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97" w:rsidRDefault="00E15697" w:rsidP="00E15697">
      <w:pPr>
        <w:spacing w:after="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E15697">
        <w:rPr>
          <w:rFonts w:ascii="Arial" w:hAnsi="Arial" w:cs="Arial"/>
          <w:b/>
          <w:sz w:val="28"/>
          <w:szCs w:val="28"/>
          <w:shd w:val="clear" w:color="auto" w:fill="FFFFFF"/>
        </w:rPr>
        <w:t>S E M I N A R</w:t>
      </w:r>
    </w:p>
    <w:p w:rsidR="00E15697" w:rsidRPr="00E15697" w:rsidRDefault="00E15697" w:rsidP="00E15697">
      <w:pPr>
        <w:spacing w:after="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E15697" w:rsidRPr="00E15697" w:rsidRDefault="00E15697" w:rsidP="00E15697">
      <w:pPr>
        <w:spacing w:after="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E15697">
        <w:rPr>
          <w:rFonts w:ascii="Arial" w:hAnsi="Arial" w:cs="Arial"/>
          <w:b/>
          <w:sz w:val="28"/>
          <w:szCs w:val="28"/>
        </w:rPr>
        <w:t>“</w:t>
      </w:r>
      <w:r w:rsidRPr="00E15697">
        <w:rPr>
          <w:rFonts w:ascii="Calibri" w:hAnsi="Calibri" w:cs="Calibri"/>
          <w:b/>
        </w:rPr>
        <w:t xml:space="preserve"> </w:t>
      </w:r>
      <w:r w:rsidRPr="00E15697">
        <w:rPr>
          <w:rFonts w:ascii="Arial" w:hAnsi="Arial" w:cs="Arial"/>
          <w:b/>
          <w:sz w:val="28"/>
          <w:szCs w:val="28"/>
        </w:rPr>
        <w:t>Primjena Zakona o lobiranju i lobiranje u EU“</w:t>
      </w:r>
      <w:r w:rsidRPr="00E15697">
        <w:rPr>
          <w:rFonts w:ascii="Arial" w:hAnsi="Arial" w:cs="Arial"/>
          <w:b/>
          <w:sz w:val="28"/>
          <w:szCs w:val="28"/>
          <w:shd w:val="clear" w:color="auto" w:fill="FFFFFF"/>
        </w:rPr>
        <w:t>, 13.04.2018. godine, Multimedijalna sala Uprave za kadrove Crne Gore</w:t>
      </w:r>
    </w:p>
    <w:p w:rsidR="00E15697" w:rsidRPr="00E15697" w:rsidRDefault="00E15697" w:rsidP="00E15697">
      <w:pPr>
        <w:spacing w:after="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E15697">
        <w:rPr>
          <w:rFonts w:ascii="Arial" w:hAnsi="Arial" w:cs="Arial"/>
          <w:b/>
          <w:sz w:val="28"/>
          <w:szCs w:val="28"/>
          <w:shd w:val="clear" w:color="auto" w:fill="FFFFFF"/>
        </w:rPr>
        <w:t>Podgorica</w:t>
      </w:r>
    </w:p>
    <w:p w:rsidR="00E15697" w:rsidRDefault="00E15697" w:rsidP="00E15697">
      <w:pPr>
        <w:jc w:val="both"/>
        <w:rPr>
          <w:rFonts w:ascii="Arial" w:hAnsi="Arial" w:cs="Arial"/>
          <w:sz w:val="28"/>
          <w:szCs w:val="28"/>
        </w:rPr>
      </w:pPr>
    </w:p>
    <w:p w:rsidR="00E15697" w:rsidRDefault="00E15697" w:rsidP="00E156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organizaciji Uprave za kadrove i Zajednica opština, dana 13.04.</w:t>
      </w:r>
      <w:r w:rsidR="0033048C">
        <w:rPr>
          <w:rFonts w:ascii="Arial" w:hAnsi="Arial" w:cs="Arial"/>
          <w:sz w:val="28"/>
          <w:szCs w:val="28"/>
        </w:rPr>
        <w:t>2018. godine u Multimedijalnoj 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ali Uprave za kadrove Crne Gore  održan je seminar  pod nazivom “</w:t>
      </w:r>
      <w:r w:rsidRPr="00E15697">
        <w:rPr>
          <w:rFonts w:ascii="Arial" w:hAnsi="Arial" w:cs="Arial"/>
          <w:b/>
          <w:sz w:val="28"/>
          <w:szCs w:val="28"/>
        </w:rPr>
        <w:t xml:space="preserve"> </w:t>
      </w:r>
      <w:r w:rsidRPr="00E15697">
        <w:rPr>
          <w:rFonts w:ascii="Arial" w:hAnsi="Arial" w:cs="Arial"/>
          <w:sz w:val="28"/>
          <w:szCs w:val="28"/>
        </w:rPr>
        <w:t>Primjena Zakona o lobiranju i lobiranje u EU</w:t>
      </w:r>
      <w:r>
        <w:rPr>
          <w:rFonts w:ascii="Arial" w:hAnsi="Arial" w:cs="Arial"/>
          <w:sz w:val="28"/>
          <w:szCs w:val="28"/>
        </w:rPr>
        <w:t>“.</w:t>
      </w:r>
    </w:p>
    <w:p w:rsidR="00E15697" w:rsidRDefault="00E15697" w:rsidP="00E15697">
      <w:pPr>
        <w:pStyle w:val="NormalWeb"/>
        <w:shd w:val="clear" w:color="auto" w:fill="FEFEFE"/>
        <w:jc w:val="both"/>
        <w:rPr>
          <w:rFonts w:ascii="Arial" w:hAnsi="Arial" w:cs="Arial"/>
          <w:color w:val="0A0A0A"/>
          <w:sz w:val="28"/>
          <w:szCs w:val="28"/>
        </w:rPr>
      </w:pPr>
      <w:r w:rsidRPr="00E15697">
        <w:rPr>
          <w:rFonts w:ascii="Arial" w:hAnsi="Arial" w:cs="Arial"/>
          <w:color w:val="0A0A0A"/>
          <w:sz w:val="28"/>
          <w:szCs w:val="28"/>
        </w:rPr>
        <w:t xml:space="preserve">Cilj obuke bio je </w:t>
      </w:r>
      <w:r>
        <w:rPr>
          <w:rFonts w:ascii="Arial" w:hAnsi="Arial" w:cs="Arial"/>
          <w:color w:val="0A0A0A"/>
          <w:sz w:val="28"/>
          <w:szCs w:val="28"/>
        </w:rPr>
        <w:t xml:space="preserve">upoznati </w:t>
      </w:r>
      <w:r w:rsidRPr="00E15697">
        <w:rPr>
          <w:rFonts w:ascii="Arial" w:hAnsi="Arial" w:cs="Arial"/>
          <w:color w:val="0A0A0A"/>
          <w:sz w:val="28"/>
          <w:szCs w:val="28"/>
        </w:rPr>
        <w:t xml:space="preserve">predstavnike organa državne uprave o institutu lobiranja, odnosno ko, kako i pod kojim uslovima se može baviti profesionalnim lobiranjem, te koje su obaveze i </w:t>
      </w:r>
      <w:r>
        <w:rPr>
          <w:rFonts w:ascii="Arial" w:hAnsi="Arial" w:cs="Arial"/>
          <w:color w:val="0A0A0A"/>
          <w:sz w:val="28"/>
          <w:szCs w:val="28"/>
        </w:rPr>
        <w:t xml:space="preserve">odgovornosti </w:t>
      </w:r>
      <w:r w:rsidR="005E7615">
        <w:rPr>
          <w:rFonts w:ascii="Arial" w:hAnsi="Arial" w:cs="Arial"/>
          <w:color w:val="0A0A0A"/>
          <w:sz w:val="28"/>
          <w:szCs w:val="28"/>
        </w:rPr>
        <w:t xml:space="preserve">jednog takvog lica kroz </w:t>
      </w:r>
      <w:proofErr w:type="spellStart"/>
      <w:r w:rsidR="005E7615">
        <w:rPr>
          <w:rFonts w:ascii="Arial" w:hAnsi="Arial" w:cs="Arial"/>
          <w:color w:val="0A0A0A"/>
          <w:sz w:val="28"/>
          <w:szCs w:val="28"/>
        </w:rPr>
        <w:t>usavanje</w:t>
      </w:r>
      <w:proofErr w:type="spellEnd"/>
      <w:r>
        <w:rPr>
          <w:rFonts w:ascii="Arial" w:hAnsi="Arial" w:cs="Arial"/>
          <w:color w:val="0A0A0A"/>
          <w:sz w:val="28"/>
          <w:szCs w:val="28"/>
        </w:rPr>
        <w:t xml:space="preserve"> osnovnih znanja iz područja lobiranja.</w:t>
      </w:r>
      <w:r w:rsidRPr="005E7615">
        <w:rPr>
          <w:rFonts w:ascii="Arial" w:hAnsi="Arial" w:cs="Arial"/>
          <w:color w:val="0A0A0A"/>
          <w:sz w:val="28"/>
          <w:szCs w:val="28"/>
        </w:rPr>
        <w:t xml:space="preserve"> </w:t>
      </w:r>
      <w:r w:rsidR="005E7615" w:rsidRPr="005E7615">
        <w:rPr>
          <w:rFonts w:ascii="Arial" w:hAnsi="Arial" w:cs="Arial"/>
          <w:color w:val="0A0A0A"/>
          <w:sz w:val="28"/>
          <w:szCs w:val="28"/>
          <w:shd w:val="clear" w:color="auto" w:fill="FEFEFE"/>
        </w:rPr>
        <w:t xml:space="preserve">Takođe, polaznicima su objašnjene obaveze </w:t>
      </w:r>
      <w:proofErr w:type="spellStart"/>
      <w:r w:rsidR="005E7615" w:rsidRPr="005E7615">
        <w:rPr>
          <w:rFonts w:ascii="Arial" w:hAnsi="Arial" w:cs="Arial"/>
          <w:color w:val="0A0A0A"/>
          <w:sz w:val="28"/>
          <w:szCs w:val="28"/>
          <w:shd w:val="clear" w:color="auto" w:fill="FEFEFE"/>
        </w:rPr>
        <w:t>lobiranih</w:t>
      </w:r>
      <w:proofErr w:type="spellEnd"/>
      <w:r w:rsidR="005E7615" w:rsidRPr="005E7615">
        <w:rPr>
          <w:rFonts w:ascii="Arial" w:hAnsi="Arial" w:cs="Arial"/>
          <w:color w:val="0A0A0A"/>
          <w:sz w:val="28"/>
          <w:szCs w:val="28"/>
          <w:shd w:val="clear" w:color="auto" w:fill="FEFEFE"/>
        </w:rPr>
        <w:t xml:space="preserve"> lica i organa zakonodavne i izvršne vlasti nakon </w:t>
      </w:r>
      <w:proofErr w:type="spellStart"/>
      <w:r w:rsidR="005E7615" w:rsidRPr="005E7615">
        <w:rPr>
          <w:rFonts w:ascii="Arial" w:hAnsi="Arial" w:cs="Arial"/>
          <w:color w:val="0A0A0A"/>
          <w:sz w:val="28"/>
          <w:szCs w:val="28"/>
          <w:shd w:val="clear" w:color="auto" w:fill="FEFEFE"/>
        </w:rPr>
        <w:t>lobističkog</w:t>
      </w:r>
      <w:proofErr w:type="spellEnd"/>
      <w:r w:rsidR="005E7615" w:rsidRPr="005E7615">
        <w:rPr>
          <w:rFonts w:ascii="Arial" w:hAnsi="Arial" w:cs="Arial"/>
          <w:color w:val="0A0A0A"/>
          <w:sz w:val="28"/>
          <w:szCs w:val="28"/>
          <w:shd w:val="clear" w:color="auto" w:fill="FEFEFE"/>
        </w:rPr>
        <w:t xml:space="preserve"> kontakta, razdvajanje dozvoljenog od nedozvoljenog lobiranja, obaveze podnošenja prijave za nezakonito lobiranje i postupanje sa prijavama </w:t>
      </w:r>
      <w:proofErr w:type="spellStart"/>
      <w:r w:rsidR="005E7615" w:rsidRPr="005E7615">
        <w:rPr>
          <w:rFonts w:ascii="Arial" w:hAnsi="Arial" w:cs="Arial"/>
          <w:color w:val="0A0A0A"/>
          <w:sz w:val="28"/>
          <w:szCs w:val="28"/>
          <w:shd w:val="clear" w:color="auto" w:fill="FEFEFE"/>
        </w:rPr>
        <w:t>lobiranih</w:t>
      </w:r>
      <w:proofErr w:type="spellEnd"/>
      <w:r w:rsidR="005E7615" w:rsidRPr="005E7615">
        <w:rPr>
          <w:rFonts w:ascii="Arial" w:hAnsi="Arial" w:cs="Arial"/>
          <w:color w:val="0A0A0A"/>
          <w:sz w:val="28"/>
          <w:szCs w:val="28"/>
          <w:shd w:val="clear" w:color="auto" w:fill="FEFEFE"/>
        </w:rPr>
        <w:t>  lica. </w:t>
      </w:r>
    </w:p>
    <w:p w:rsidR="00E15697" w:rsidRDefault="00E15697" w:rsidP="00E15697">
      <w:pPr>
        <w:pStyle w:val="NormalWeb"/>
        <w:shd w:val="clear" w:color="auto" w:fill="FEFEFE"/>
        <w:jc w:val="both"/>
        <w:rPr>
          <w:rFonts w:ascii="Arial" w:hAnsi="Arial" w:cs="Arial"/>
          <w:color w:val="0A0A0A"/>
          <w:sz w:val="28"/>
          <w:szCs w:val="28"/>
        </w:rPr>
      </w:pPr>
    </w:p>
    <w:p w:rsidR="00E15697" w:rsidRDefault="00E15697" w:rsidP="00E15697">
      <w:pPr>
        <w:pStyle w:val="NormalWeb"/>
        <w:shd w:val="clear" w:color="auto" w:fill="FEFEFE"/>
        <w:jc w:val="center"/>
        <w:rPr>
          <w:rFonts w:ascii="Arial" w:hAnsi="Arial" w:cs="Arial"/>
          <w:color w:val="0A0A0A"/>
          <w:sz w:val="28"/>
          <w:szCs w:val="28"/>
        </w:rPr>
      </w:pPr>
      <w:r>
        <w:rPr>
          <w:rFonts w:ascii="Arial" w:hAnsi="Arial" w:cs="Arial"/>
          <w:noProof/>
          <w:color w:val="0A0A0A"/>
          <w:sz w:val="28"/>
          <w:szCs w:val="28"/>
        </w:rPr>
        <w:drawing>
          <wp:inline distT="0" distB="0" distL="0" distR="0">
            <wp:extent cx="2066925" cy="28575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biranje_flajer-01.width-27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A0A0A"/>
          <w:sz w:val="28"/>
          <w:szCs w:val="28"/>
        </w:rPr>
        <w:drawing>
          <wp:inline distT="0" distB="0" distL="0" distR="0">
            <wp:extent cx="2143125" cy="28575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biranje_flajer-02.width-27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697" w:rsidRDefault="00E15697" w:rsidP="00E15697">
      <w:pPr>
        <w:pStyle w:val="NormalWeb"/>
        <w:shd w:val="clear" w:color="auto" w:fill="FEFEFE"/>
        <w:jc w:val="both"/>
        <w:rPr>
          <w:rFonts w:ascii="Arial" w:hAnsi="Arial" w:cs="Arial"/>
          <w:color w:val="0A0A0A"/>
          <w:sz w:val="28"/>
          <w:szCs w:val="28"/>
        </w:rPr>
      </w:pPr>
    </w:p>
    <w:p w:rsidR="005E7615" w:rsidRDefault="005E7615" w:rsidP="00E15697">
      <w:pPr>
        <w:pStyle w:val="NormalWeb"/>
        <w:shd w:val="clear" w:color="auto" w:fill="FEFEFE"/>
        <w:jc w:val="both"/>
        <w:rPr>
          <w:rFonts w:ascii="Arial" w:hAnsi="Arial" w:cs="Arial"/>
          <w:color w:val="0A0A0A"/>
          <w:sz w:val="28"/>
          <w:szCs w:val="28"/>
        </w:rPr>
      </w:pPr>
      <w:r w:rsidRPr="005E7615">
        <w:rPr>
          <w:rFonts w:ascii="Arial" w:hAnsi="Arial" w:cs="Arial"/>
          <w:color w:val="0A0A0A"/>
          <w:sz w:val="28"/>
          <w:szCs w:val="28"/>
          <w:shd w:val="clear" w:color="auto" w:fill="FEFEFE"/>
        </w:rPr>
        <w:t xml:space="preserve">U okviru teme lobiranjima u EU, učesnicima seminara su predstavljena glavna obilježja </w:t>
      </w:r>
      <w:proofErr w:type="spellStart"/>
      <w:r w:rsidRPr="005E7615">
        <w:rPr>
          <w:rFonts w:ascii="Arial" w:hAnsi="Arial" w:cs="Arial"/>
          <w:color w:val="0A0A0A"/>
          <w:sz w:val="28"/>
          <w:szCs w:val="28"/>
          <w:shd w:val="clear" w:color="auto" w:fill="FEFEFE"/>
        </w:rPr>
        <w:t>lobističke</w:t>
      </w:r>
      <w:proofErr w:type="spellEnd"/>
      <w:r w:rsidRPr="005E7615">
        <w:rPr>
          <w:rFonts w:ascii="Arial" w:hAnsi="Arial" w:cs="Arial"/>
          <w:color w:val="0A0A0A"/>
          <w:sz w:val="28"/>
          <w:szCs w:val="28"/>
          <w:shd w:val="clear" w:color="auto" w:fill="FEFEFE"/>
        </w:rPr>
        <w:t xml:space="preserve"> scene u Briselu i kanali uticaja na procese odlučivanja u EU.</w:t>
      </w:r>
    </w:p>
    <w:p w:rsidR="00E15697" w:rsidRPr="00E15697" w:rsidRDefault="00E15697" w:rsidP="00E15697">
      <w:pPr>
        <w:pStyle w:val="NormalWeb"/>
        <w:shd w:val="clear" w:color="auto" w:fill="FEFEFE"/>
        <w:jc w:val="both"/>
        <w:rPr>
          <w:rFonts w:ascii="Arial" w:hAnsi="Arial" w:cs="Arial"/>
          <w:color w:val="0A0A0A"/>
          <w:sz w:val="28"/>
          <w:szCs w:val="28"/>
        </w:rPr>
      </w:pPr>
      <w:r>
        <w:rPr>
          <w:rFonts w:ascii="Arial" w:hAnsi="Arial" w:cs="Arial"/>
          <w:color w:val="0A0A0A"/>
          <w:sz w:val="28"/>
          <w:szCs w:val="28"/>
        </w:rPr>
        <w:t>Seminaru su prisustvovali predstavnici opštine Tivat, Ulcinja, Nikšića, Herceg Novog, Danilovgrada, Podgorice, Kolašina.</w:t>
      </w:r>
    </w:p>
    <w:p w:rsidR="00E15697" w:rsidRDefault="00E15697" w:rsidP="00E15697">
      <w:pPr>
        <w:jc w:val="both"/>
        <w:rPr>
          <w:rFonts w:ascii="Arial" w:hAnsi="Arial" w:cs="Arial"/>
          <w:sz w:val="28"/>
          <w:szCs w:val="28"/>
        </w:rPr>
      </w:pPr>
    </w:p>
    <w:p w:rsidR="009C689C" w:rsidRDefault="009C689C"/>
    <w:sectPr w:rsidR="009C689C" w:rsidSect="000E5E3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97"/>
    <w:rsid w:val="0002092A"/>
    <w:rsid w:val="000277EA"/>
    <w:rsid w:val="00034A41"/>
    <w:rsid w:val="00034CDA"/>
    <w:rsid w:val="00056CEA"/>
    <w:rsid w:val="00062421"/>
    <w:rsid w:val="00093C74"/>
    <w:rsid w:val="000B4A4B"/>
    <w:rsid w:val="000C0037"/>
    <w:rsid w:val="000E5E31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2A4F89"/>
    <w:rsid w:val="002D5C56"/>
    <w:rsid w:val="0033048C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30BE"/>
    <w:rsid w:val="004954FC"/>
    <w:rsid w:val="004B0D39"/>
    <w:rsid w:val="00554218"/>
    <w:rsid w:val="005817F2"/>
    <w:rsid w:val="005821ED"/>
    <w:rsid w:val="005E6868"/>
    <w:rsid w:val="005E7615"/>
    <w:rsid w:val="005F2195"/>
    <w:rsid w:val="005F392A"/>
    <w:rsid w:val="006246C0"/>
    <w:rsid w:val="00666ED8"/>
    <w:rsid w:val="00680DA2"/>
    <w:rsid w:val="006B5639"/>
    <w:rsid w:val="00734DA0"/>
    <w:rsid w:val="00776527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78D2"/>
    <w:rsid w:val="00896A9B"/>
    <w:rsid w:val="008C26B8"/>
    <w:rsid w:val="008E04DA"/>
    <w:rsid w:val="00903663"/>
    <w:rsid w:val="0091685D"/>
    <w:rsid w:val="009338C3"/>
    <w:rsid w:val="0098656C"/>
    <w:rsid w:val="009B493E"/>
    <w:rsid w:val="009C689C"/>
    <w:rsid w:val="009D6921"/>
    <w:rsid w:val="00A40BDD"/>
    <w:rsid w:val="00A70557"/>
    <w:rsid w:val="00A8125A"/>
    <w:rsid w:val="00AB20F3"/>
    <w:rsid w:val="00AD3B68"/>
    <w:rsid w:val="00AD6E12"/>
    <w:rsid w:val="00AE2567"/>
    <w:rsid w:val="00AF15F1"/>
    <w:rsid w:val="00B0103E"/>
    <w:rsid w:val="00B313D5"/>
    <w:rsid w:val="00BB53FE"/>
    <w:rsid w:val="00BC17F3"/>
    <w:rsid w:val="00BC1918"/>
    <w:rsid w:val="00BC4AA0"/>
    <w:rsid w:val="00BE3085"/>
    <w:rsid w:val="00C22845"/>
    <w:rsid w:val="00C40430"/>
    <w:rsid w:val="00C77305"/>
    <w:rsid w:val="00CB33D6"/>
    <w:rsid w:val="00D05018"/>
    <w:rsid w:val="00D14035"/>
    <w:rsid w:val="00D339A8"/>
    <w:rsid w:val="00D36270"/>
    <w:rsid w:val="00D37AA2"/>
    <w:rsid w:val="00D76D07"/>
    <w:rsid w:val="00D85013"/>
    <w:rsid w:val="00DC4154"/>
    <w:rsid w:val="00DD603A"/>
    <w:rsid w:val="00DE3257"/>
    <w:rsid w:val="00E15697"/>
    <w:rsid w:val="00E168AF"/>
    <w:rsid w:val="00E46E48"/>
    <w:rsid w:val="00E63987"/>
    <w:rsid w:val="00E67B47"/>
    <w:rsid w:val="00ED1E8A"/>
    <w:rsid w:val="00EF7C11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8645"/>
  <w15:chartTrackingRefBased/>
  <w15:docId w15:val="{8EB118B1-2036-44B6-9268-EC9EE440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5697"/>
    <w:pPr>
      <w:spacing w:line="256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Lutovac</cp:lastModifiedBy>
  <cp:revision>3</cp:revision>
  <dcterms:created xsi:type="dcterms:W3CDTF">2018-04-17T11:31:00Z</dcterms:created>
  <dcterms:modified xsi:type="dcterms:W3CDTF">2018-04-17T11:47:00Z</dcterms:modified>
</cp:coreProperties>
</file>