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A87BD7">
        <w:rPr>
          <w:rFonts w:ascii="Times New Roman" w:hAnsi="Times New Roman" w:cs="Times New Roman"/>
          <w:color w:val="000000"/>
          <w:sz w:val="24"/>
          <w:szCs w:val="24"/>
          <w:lang w:val="it-IT"/>
        </w:rPr>
        <w:t>2</w:t>
      </w:r>
      <w:r w:rsidR="00E7441C">
        <w:rPr>
          <w:rFonts w:ascii="Times New Roman" w:hAnsi="Times New Roman" w:cs="Times New Roman"/>
          <w:color w:val="000000"/>
          <w:sz w:val="24"/>
          <w:szCs w:val="24"/>
          <w:lang w:val="it-IT"/>
        </w:rPr>
        <w:t>8</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364B5F">
        <w:rPr>
          <w:rFonts w:ascii="Times New Roman" w:hAnsi="Times New Roman" w:cs="Times New Roman"/>
          <w:color w:val="000000"/>
          <w:sz w:val="24"/>
          <w:szCs w:val="24"/>
          <w:lang w:val="it-IT"/>
        </w:rPr>
        <w:t>01</w:t>
      </w:r>
    </w:p>
    <w:p w:rsidR="00802B93" w:rsidRPr="005C5765" w:rsidRDefault="00364B5F"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 Tivtu, dana 1</w:t>
      </w:r>
      <w:r w:rsidR="00025C9B">
        <w:rPr>
          <w:rFonts w:ascii="Times New Roman" w:hAnsi="Times New Roman" w:cs="Times New Roman"/>
          <w:sz w:val="24"/>
          <w:szCs w:val="24"/>
          <w:lang w:val="it-IT"/>
        </w:rPr>
        <w:t>5</w:t>
      </w:r>
      <w:r>
        <w:rPr>
          <w:rFonts w:ascii="Times New Roman" w:hAnsi="Times New Roman" w:cs="Times New Roman"/>
          <w:sz w:val="24"/>
          <w:szCs w:val="24"/>
          <w:lang w:val="it-IT"/>
        </w:rPr>
        <w:t>.08.</w:t>
      </w:r>
      <w:r w:rsidR="00B22B63" w:rsidRPr="005C5765">
        <w:rPr>
          <w:rFonts w:ascii="Times New Roman" w:hAnsi="Times New Roman" w:cs="Times New Roman"/>
          <w:sz w:val="24"/>
          <w:szCs w:val="24"/>
          <w:lang w:val="it-IT"/>
        </w:rPr>
        <w:t>2018</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 xml:space="preserve">i </w:t>
      </w:r>
      <w:r w:rsidR="00B76682">
        <w:rPr>
          <w:rFonts w:ascii="Times New Roman" w:hAnsi="Times New Roman" w:cs="Times New Roman"/>
          <w:color w:val="000000"/>
          <w:sz w:val="28"/>
          <w:szCs w:val="28"/>
          <w:lang w:val="it-IT"/>
        </w:rPr>
        <w:t>isporuka</w:t>
      </w:r>
      <w:r w:rsidR="00B22B63">
        <w:rPr>
          <w:rFonts w:ascii="Times New Roman" w:hAnsi="Times New Roman" w:cs="Times New Roman"/>
          <w:color w:val="000000"/>
          <w:sz w:val="28"/>
          <w:szCs w:val="28"/>
          <w:lang w:val="it-IT"/>
        </w:rPr>
        <w:t xml:space="preserve"> </w:t>
      </w:r>
      <w:r w:rsidR="00B76682">
        <w:rPr>
          <w:rFonts w:ascii="Times New Roman" w:hAnsi="Times New Roman" w:cs="Times New Roman"/>
          <w:color w:val="000000"/>
          <w:sz w:val="28"/>
          <w:szCs w:val="28"/>
          <w:lang w:val="it-IT"/>
        </w:rPr>
        <w:t xml:space="preserve">saobraćajnih </w:t>
      </w:r>
      <w:r w:rsidR="00364B5F">
        <w:rPr>
          <w:rFonts w:ascii="Times New Roman" w:hAnsi="Times New Roman" w:cs="Times New Roman"/>
          <w:color w:val="000000"/>
          <w:sz w:val="28"/>
          <w:szCs w:val="28"/>
          <w:lang w:val="it-IT"/>
        </w:rPr>
        <w:t>znakova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0A56A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0A56A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535B2E">
        <w:rPr>
          <w:rFonts w:ascii="Times New Roman" w:hAnsi="Times New Roman" w:cs="Times New Roman"/>
          <w:noProof/>
          <w:lang w:val="it-IT"/>
        </w:rPr>
        <w:t>9</w:t>
      </w:r>
    </w:p>
    <w:p w:rsidR="00802B93" w:rsidRPr="002839C6" w:rsidRDefault="00535B2E"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10</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w:t>
      </w:r>
      <w:r w:rsidR="00535B2E">
        <w:rPr>
          <w:rFonts w:ascii="Times New Roman" w:hAnsi="Times New Roman" w:cs="Times New Roman"/>
          <w:bCs/>
          <w:lang w:val="it-IT" w:eastAsia="zh-TW"/>
        </w:rPr>
        <w:t>1</w:t>
      </w:r>
    </w:p>
    <w:p w:rsidR="00802B93" w:rsidRPr="002839C6" w:rsidRDefault="000A56A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535B2E">
        <w:rPr>
          <w:rFonts w:ascii="Times New Roman" w:hAnsi="Times New Roman" w:cs="Times New Roman"/>
          <w:noProof/>
          <w:lang w:val="it-IT"/>
        </w:rPr>
        <w:t>2</w:t>
      </w:r>
    </w:p>
    <w:p w:rsidR="00802B93" w:rsidRPr="002839C6" w:rsidRDefault="000A56A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w:t>
      </w:r>
      <w:r w:rsidR="00535B2E">
        <w:rPr>
          <w:rFonts w:ascii="Times New Roman" w:hAnsi="Times New Roman" w:cs="Times New Roman"/>
          <w:noProof/>
          <w:lang w:val="it-IT"/>
        </w:rPr>
        <w:t>3</w:t>
      </w:r>
    </w:p>
    <w:p w:rsidR="00802B93" w:rsidRDefault="000A56A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535B2E">
        <w:rPr>
          <w:rFonts w:ascii="Times New Roman" w:hAnsi="Times New Roman" w:cs="Times New Roman"/>
          <w:noProof/>
          <w:lang w:val="it-IT"/>
        </w:rPr>
        <w:t>4</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w:t>
      </w:r>
      <w:r w:rsidR="00535B2E">
        <w:rPr>
          <w:lang w:val="it-IT" w:eastAsia="zh-TW"/>
        </w:rPr>
        <w:t>5</w:t>
      </w:r>
    </w:p>
    <w:p w:rsidR="00802B93" w:rsidRPr="002839C6" w:rsidRDefault="000A56A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w:t>
      </w:r>
      <w:r w:rsidR="00535B2E">
        <w:rPr>
          <w:rFonts w:ascii="Times New Roman" w:hAnsi="Times New Roman" w:cs="Times New Roman"/>
          <w:noProof/>
          <w:lang w:val="it-IT"/>
        </w:rPr>
        <w:t>6</w:t>
      </w:r>
    </w:p>
    <w:p w:rsidR="00802B93" w:rsidRPr="002839C6" w:rsidRDefault="000A56A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535B2E">
        <w:rPr>
          <w:rFonts w:ascii="Times New Roman" w:hAnsi="Times New Roman" w:cs="Times New Roman"/>
          <w:noProof/>
          <w:lang w:val="it-IT"/>
        </w:rPr>
        <w:t>2</w:t>
      </w:r>
    </w:p>
    <w:p w:rsidR="00802B93" w:rsidRPr="002839C6" w:rsidRDefault="000A56A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535B2E">
        <w:rPr>
          <w:rFonts w:ascii="Times New Roman" w:hAnsi="Times New Roman" w:cs="Times New Roman"/>
          <w:noProof/>
          <w:lang w:val="it-IT"/>
        </w:rPr>
        <w:t>3</w:t>
      </w:r>
    </w:p>
    <w:p w:rsidR="00802B93" w:rsidRPr="002839C6" w:rsidRDefault="000A56A5"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w:t>
      </w:r>
      <w:r w:rsidR="00535B2E">
        <w:rPr>
          <w:rFonts w:ascii="Times New Roman" w:hAnsi="Times New Roman" w:cs="Times New Roman"/>
          <w:noProof/>
          <w:lang w:val="it-IT"/>
        </w:rPr>
        <w:t>4</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w:t>
      </w:r>
      <w:r w:rsidR="00535B2E">
        <w:rPr>
          <w:rFonts w:ascii="Times New Roman" w:hAnsi="Times New Roman" w:cs="Times New Roman"/>
          <w:lang w:val="it-IT" w:eastAsia="zh-TW"/>
        </w:rPr>
        <w:t>5</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w:t>
      </w:r>
      <w:r w:rsidR="00535B2E">
        <w:rPr>
          <w:rFonts w:ascii="Times New Roman" w:eastAsiaTheme="minorEastAsia" w:hAnsi="Times New Roman" w:cs="Times New Roman"/>
          <w:color w:val="000000"/>
          <w:lang w:val="pt-BR"/>
        </w:rPr>
        <w:t>6</w:t>
      </w:r>
    </w:p>
    <w:p w:rsidR="00802B93" w:rsidRPr="00753B0B" w:rsidRDefault="000A56A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w:t>
      </w:r>
      <w:r w:rsidR="00535B2E">
        <w:rPr>
          <w:rFonts w:ascii="Times New Roman" w:hAnsi="Times New Roman" w:cs="Times New Roman"/>
          <w:noProof/>
          <w:lang w:val="it-IT"/>
        </w:rPr>
        <w:t>7</w:t>
      </w:r>
    </w:p>
    <w:p w:rsidR="00802B93" w:rsidRPr="00753B0B" w:rsidRDefault="000A56A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535B2E">
        <w:rPr>
          <w:rFonts w:ascii="Times New Roman" w:hAnsi="Times New Roman" w:cs="Times New Roman"/>
          <w:lang w:val="it-IT"/>
        </w:rPr>
        <w:t>1</w:t>
      </w:r>
    </w:p>
    <w:p w:rsidR="00802B93" w:rsidRPr="00753B0B" w:rsidRDefault="000A56A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535B2E">
        <w:rPr>
          <w:rFonts w:ascii="Times New Roman" w:hAnsi="Times New Roman" w:cs="Times New Roman"/>
          <w:noProof/>
          <w:lang w:val="it-IT"/>
        </w:rPr>
        <w:t>7</w:t>
      </w:r>
    </w:p>
    <w:p w:rsidR="00802B93" w:rsidRPr="00753B0B" w:rsidRDefault="00535B2E"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Pr>
          <w:rFonts w:ascii="Times New Roman" w:hAnsi="Times New Roman" w:cs="Times New Roman"/>
          <w:noProof/>
          <w:lang w:val="it-IT"/>
        </w:rPr>
        <w:t>8</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C53C3E">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 xml:space="preserve">i </w:t>
            </w:r>
            <w:r w:rsidR="00B76682">
              <w:rPr>
                <w:rFonts w:ascii="Times New Roman" w:hAnsi="Times New Roman" w:cs="Times New Roman"/>
                <w:sz w:val="24"/>
                <w:szCs w:val="24"/>
                <w:lang w:val="it-IT"/>
              </w:rPr>
              <w:t xml:space="preserve">isporuka saobraćajnih </w:t>
            </w:r>
            <w:r w:rsidR="00C53C3E">
              <w:rPr>
                <w:rFonts w:ascii="Times New Roman" w:hAnsi="Times New Roman" w:cs="Times New Roman"/>
                <w:sz w:val="24"/>
                <w:szCs w:val="24"/>
                <w:lang w:val="it-IT"/>
              </w:rPr>
              <w:t>znakova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76682" w:rsidP="00C53C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w:t>
            </w:r>
            <w:r w:rsidR="00C53C3E">
              <w:rPr>
                <w:rFonts w:ascii="Times New Roman" w:hAnsi="Times New Roman" w:cs="Times New Roman"/>
                <w:color w:val="000000"/>
                <w:sz w:val="24"/>
                <w:szCs w:val="24"/>
              </w:rPr>
              <w:t>22100</w:t>
            </w:r>
            <w:r>
              <w:rPr>
                <w:rFonts w:ascii="Times New Roman" w:hAnsi="Times New Roman" w:cs="Times New Roman"/>
                <w:color w:val="000000"/>
                <w:sz w:val="24"/>
                <w:szCs w:val="24"/>
              </w:rPr>
              <w:t>-</w:t>
            </w:r>
            <w:r w:rsidR="00C53C3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00C53C3E">
              <w:rPr>
                <w:rFonts w:ascii="Times New Roman" w:hAnsi="Times New Roman" w:cs="Times New Roman"/>
                <w:color w:val="000000"/>
                <w:sz w:val="24"/>
                <w:szCs w:val="24"/>
              </w:rPr>
              <w:t>znake</w:t>
            </w:r>
            <w:r>
              <w:rPr>
                <w:rFonts w:ascii="Times New Roman" w:hAnsi="Times New Roman" w:cs="Times New Roman"/>
                <w:color w:val="000000"/>
                <w:sz w:val="24"/>
                <w:szCs w:val="24"/>
              </w:rPr>
              <w:t xml:space="preserve"> za puteve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CF422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CF4220">
        <w:rPr>
          <w:rFonts w:ascii="Times New Roman" w:hAnsi="Times New Roman" w:cs="Times New Roman"/>
          <w:color w:val="000000"/>
          <w:sz w:val="24"/>
          <w:szCs w:val="24"/>
          <w:shd w:val="clear" w:color="auto" w:fill="000000" w:themeFill="text1"/>
        </w:rPr>
        <w:lastRenderedPageBreak/>
        <w:sym w:font="Wingdings" w:char="F0A8"/>
      </w:r>
      <w:r w:rsidRPr="00CF4220">
        <w:rPr>
          <w:rFonts w:ascii="Times New Roman" w:hAnsi="Times New Roman" w:cs="Times New Roman"/>
          <w:color w:val="000000"/>
          <w:sz w:val="24"/>
          <w:szCs w:val="24"/>
          <w:shd w:val="clear" w:color="auto" w:fill="000000" w:themeFill="text1"/>
        </w:rPr>
        <w:t xml:space="preserve"> </w:t>
      </w:r>
      <w:r w:rsidRPr="00802B93">
        <w:rPr>
          <w:rFonts w:ascii="Times New Roman" w:hAnsi="Times New Roman" w:cs="Times New Roman"/>
          <w:color w:val="000000"/>
          <w:sz w:val="24"/>
          <w:szCs w:val="24"/>
        </w:rPr>
        <w:t>kao cjelina,</w:t>
      </w:r>
      <w:r w:rsidRPr="00802B93">
        <w:rPr>
          <w:rFonts w:ascii="Times New Roman" w:hAnsi="Times New Roman" w:cs="Times New Roman"/>
          <w:color w:val="000000"/>
          <w:sz w:val="24"/>
          <w:szCs w:val="24"/>
          <w:lang w:val="pl-PL"/>
        </w:rPr>
        <w:t xml:space="preserve"> procijenjene vrijednosti  sa uračunatim PDV-om </w:t>
      </w:r>
      <w:r w:rsidR="00C53C3E">
        <w:rPr>
          <w:rFonts w:ascii="Times New Roman" w:hAnsi="Times New Roman" w:cs="Times New Roman"/>
          <w:sz w:val="24"/>
          <w:szCs w:val="24"/>
          <w:lang w:val="pl-PL"/>
        </w:rPr>
        <w:t>10</w:t>
      </w:r>
      <w:r w:rsidR="00B76682">
        <w:rPr>
          <w:rFonts w:ascii="Times New Roman" w:hAnsi="Times New Roman" w:cs="Times New Roman"/>
          <w:sz w:val="24"/>
          <w:szCs w:val="24"/>
          <w:lang w:val="pl-PL"/>
        </w:rPr>
        <w:t>.</w:t>
      </w:r>
      <w:r w:rsidR="00C53C3E">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w:t>
      </w:r>
      <w:r w:rsidR="00C53C3E">
        <w:rPr>
          <w:rFonts w:ascii="Times New Roman" w:hAnsi="Times New Roman" w:cs="Times New Roman"/>
          <w:color w:val="000000"/>
          <w:sz w:val="24"/>
          <w:szCs w:val="24"/>
        </w:rPr>
        <w:t>esa, procentualno učešće i sl.)</w:t>
      </w:r>
    </w:p>
    <w:p w:rsidR="00C53C3E" w:rsidRDefault="00C53C3E" w:rsidP="00B64677">
      <w:pPr>
        <w:spacing w:after="0" w:line="240" w:lineRule="auto"/>
        <w:ind w:firstLine="426"/>
        <w:jc w:val="both"/>
        <w:rPr>
          <w:rFonts w:ascii="Times New Roman" w:hAnsi="Times New Roman" w:cs="Times New Roman"/>
          <w:color w:val="000000"/>
          <w:sz w:val="24"/>
          <w:szCs w:val="24"/>
        </w:rPr>
      </w:pPr>
    </w:p>
    <w:p w:rsidR="00C53C3E" w:rsidRPr="00852493" w:rsidRDefault="00C53C3E" w:rsidP="00C53C3E">
      <w:pPr>
        <w:spacing w:after="0" w:line="240" w:lineRule="auto"/>
        <w:ind w:firstLine="426"/>
        <w:jc w:val="both"/>
        <w:rPr>
          <w:rFonts w:ascii="Times New Roman" w:hAnsi="Times New Roman" w:cs="Times New Roman"/>
          <w:color w:val="000000"/>
          <w:sz w:val="24"/>
          <w:szCs w:val="24"/>
        </w:rPr>
      </w:pPr>
      <w:r w:rsidRPr="00C53C3E">
        <w:rPr>
          <w:rFonts w:ascii="Times New Roman" w:hAnsi="Times New Roman" w:cs="Times New Roman"/>
          <w:color w:val="000000"/>
          <w:sz w:val="24"/>
          <w:szCs w:val="24"/>
          <w:shd w:val="clear" w:color="auto" w:fill="000000" w:themeFill="text1"/>
        </w:rPr>
        <w:lastRenderedPageBreak/>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53C3E" w:rsidRPr="00FA2239" w:rsidTr="00F64B52">
        <w:trPr>
          <w:trHeight w:val="354"/>
        </w:trPr>
        <w:tc>
          <w:tcPr>
            <w:tcW w:w="9287" w:type="dxa"/>
          </w:tcPr>
          <w:p w:rsidR="00C53C3E" w:rsidRPr="00FA2239" w:rsidRDefault="0097555C" w:rsidP="0097555C">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Potvrdu o usaglašenosti sa standardom </w:t>
            </w:r>
            <w:r w:rsidR="00C53C3E">
              <w:rPr>
                <w:rFonts w:ascii="Times New Roman" w:hAnsi="Times New Roman" w:cs="Times New Roman"/>
                <w:i/>
                <w:iCs/>
                <w:color w:val="000000"/>
                <w:sz w:val="24"/>
                <w:szCs w:val="24"/>
                <w:lang w:val="sr-Latn-CS"/>
              </w:rPr>
              <w:t xml:space="preserve">EN 12899-1:2011 za reflektujuće folije koje se koriste za izradu lica znaka </w:t>
            </w:r>
          </w:p>
        </w:tc>
      </w:tr>
    </w:tbl>
    <w:p w:rsidR="00840AC7" w:rsidRPr="007539A7" w:rsidRDefault="00840AC7" w:rsidP="0097555C">
      <w:pPr>
        <w:spacing w:after="0" w:line="240" w:lineRule="auto"/>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840AC7">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174887">
        <w:rPr>
          <w:rFonts w:ascii="Times New Roman" w:hAnsi="Times New Roman" w:cs="Times New Roman"/>
          <w:sz w:val="24"/>
          <w:szCs w:val="24"/>
          <w:lang w:val="pl-PL"/>
        </w:rPr>
        <w:t>21</w:t>
      </w:r>
      <w:r w:rsidR="00CF4220">
        <w:rPr>
          <w:rFonts w:ascii="Times New Roman" w:hAnsi="Times New Roman" w:cs="Times New Roman"/>
          <w:sz w:val="24"/>
          <w:szCs w:val="24"/>
          <w:lang w:val="pl-PL"/>
        </w:rPr>
        <w:t>.09</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174887">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174887">
        <w:rPr>
          <w:rFonts w:ascii="Times New Roman" w:hAnsi="Times New Roman" w:cs="Times New Roman"/>
          <w:sz w:val="24"/>
          <w:szCs w:val="24"/>
          <w:lang w:val="pl-PL"/>
        </w:rPr>
        <w:t>21</w:t>
      </w:r>
      <w:r w:rsidR="00CF4220">
        <w:rPr>
          <w:rFonts w:ascii="Times New Roman" w:hAnsi="Times New Roman" w:cs="Times New Roman"/>
          <w:sz w:val="24"/>
          <w:szCs w:val="24"/>
          <w:lang w:val="pl-PL"/>
        </w:rPr>
        <w:t>.09.</w:t>
      </w:r>
      <w:r w:rsidR="00AF3994" w:rsidRPr="00D701D4">
        <w:rPr>
          <w:rFonts w:ascii="Times New Roman" w:hAnsi="Times New Roman" w:cs="Times New Roman"/>
          <w:sz w:val="24"/>
          <w:szCs w:val="24"/>
          <w:lang w:val="pl-PL"/>
        </w:rPr>
        <w:t>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511FC6" w:rsidRPr="00AC4310" w:rsidRDefault="00742C12" w:rsidP="00511FC6">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30 dana</w:t>
      </w:r>
      <w:r w:rsidR="00511FC6" w:rsidRPr="00511FC6">
        <w:rPr>
          <w:rFonts w:ascii="Times New Roman" w:hAnsi="Times New Roman" w:cs="Times New Roman"/>
          <w:color w:val="000000"/>
          <w:sz w:val="24"/>
          <w:szCs w:val="24"/>
        </w:rPr>
        <w:t xml:space="preserve"> </w:t>
      </w:r>
      <w:r w:rsidR="00511FC6"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00511FC6"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00511FC6"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00511FC6" w:rsidRPr="00AC4310">
        <w:rPr>
          <w:rFonts w:ascii="Times New Roman" w:hAnsi="Times New Roman" w:cs="Times New Roman"/>
          <w:sz w:val="24"/>
          <w:szCs w:val="24"/>
          <w:lang w:val="sr-Latn-CS"/>
        </w:rPr>
        <w:t>.</w:t>
      </w:r>
    </w:p>
    <w:p w:rsidR="00511FC6" w:rsidRDefault="00511FC6" w:rsidP="00742C12">
      <w:pPr>
        <w:spacing w:after="0" w:line="240" w:lineRule="auto"/>
        <w:jc w:val="both"/>
        <w:rPr>
          <w:rFonts w:ascii="Times New Roman" w:hAnsi="Times New Roman" w:cs="Times New Roman"/>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174887">
        <w:rPr>
          <w:rFonts w:ascii="Times New Roman" w:hAnsi="Times New Roman" w:cs="Times New Roman"/>
          <w:color w:val="000000"/>
          <w:sz w:val="24"/>
          <w:szCs w:val="24"/>
          <w:shd w:val="clear" w:color="auto" w:fill="000000" w:themeFill="text1"/>
        </w:rPr>
        <w:sym w:font="Wingdings" w:char="F0A8"/>
      </w:r>
      <w:r w:rsidRPr="00174887">
        <w:rPr>
          <w:rFonts w:ascii="Times New Roman" w:hAnsi="Times New Roman" w:cs="Times New Roman"/>
          <w:color w:val="000000"/>
          <w:sz w:val="24"/>
          <w:szCs w:val="24"/>
          <w:shd w:val="clear" w:color="auto" w:fill="000000" w:themeFill="text1"/>
          <w:lang w:val="sr-Latn-CS"/>
        </w:rPr>
        <w:t xml:space="preserve"> </w:t>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CF422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747" w:type="dxa"/>
        <w:tblLook w:val="04A0" w:firstRow="1" w:lastRow="0" w:firstColumn="1" w:lastColumn="0" w:noHBand="0" w:noVBand="1"/>
      </w:tblPr>
      <w:tblGrid>
        <w:gridCol w:w="834"/>
        <w:gridCol w:w="2936"/>
        <w:gridCol w:w="2712"/>
        <w:gridCol w:w="1736"/>
        <w:gridCol w:w="1529"/>
      </w:tblGrid>
      <w:tr w:rsidR="00D317CE" w:rsidRPr="00D317CE" w:rsidTr="006A1217">
        <w:trPr>
          <w:trHeight w:val="1053"/>
        </w:trPr>
        <w:tc>
          <w:tcPr>
            <w:tcW w:w="834"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936"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712"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36"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529"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4903F5">
        <w:trPr>
          <w:trHeight w:val="438"/>
        </w:trPr>
        <w:tc>
          <w:tcPr>
            <w:tcW w:w="834"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936" w:type="dxa"/>
          </w:tcPr>
          <w:p w:rsidR="00D317CE" w:rsidRPr="00D317CE" w:rsidRDefault="00F64B52"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II-2 (obavezno zaustavljanje – „STOP“)</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0809B2" w:rsidRPr="00F64B52" w:rsidRDefault="00F64B52" w:rsidP="00F64B52">
            <w:pPr>
              <w:rPr>
                <w:rFonts w:ascii="Times New Roman" w:hAnsi="Times New Roman" w:cs="Times New Roman"/>
                <w:bCs/>
                <w:color w:val="000000"/>
                <w:lang w:val="sr-Latn-CS" w:eastAsia="sr-Latn-CS"/>
              </w:rPr>
            </w:pPr>
            <w:r>
              <w:rPr>
                <w:rFonts w:ascii="Times New Roman" w:eastAsiaTheme="minorHAnsi" w:hAnsi="Times New Roman" w:cs="Times New Roman"/>
                <w:bCs/>
                <w:color w:val="000000"/>
                <w:sz w:val="24"/>
                <w:szCs w:val="24"/>
                <w:lang w:val="sr-Latn-CS" w:eastAsia="sr-Latn-CS"/>
              </w:rPr>
              <w:t>Saobraćajni znak je osmougaonog oblika, dimenzija  Ø600mm</w:t>
            </w:r>
          </w:p>
        </w:tc>
        <w:tc>
          <w:tcPr>
            <w:tcW w:w="1736" w:type="dxa"/>
          </w:tcPr>
          <w:p w:rsidR="00F64B52" w:rsidRDefault="00F64B52" w:rsidP="00F64B52">
            <w:pPr>
              <w:jc w:val="center"/>
              <w:rPr>
                <w:rFonts w:ascii="Times New Roman" w:hAnsi="Times New Roman" w:cs="Times New Roman"/>
              </w:rPr>
            </w:pPr>
          </w:p>
          <w:p w:rsidR="00740652" w:rsidRPr="00477CCC" w:rsidRDefault="00F64B52" w:rsidP="00F64B52">
            <w:pPr>
              <w:jc w:val="center"/>
              <w:rPr>
                <w:rFonts w:ascii="Times New Roman" w:hAnsi="Times New Roman" w:cs="Times New Roman"/>
              </w:rPr>
            </w:pPr>
            <w:r>
              <w:rPr>
                <w:rFonts w:ascii="Times New Roman" w:hAnsi="Times New Roman" w:cs="Times New Roman"/>
              </w:rPr>
              <w:t>Kom</w:t>
            </w:r>
          </w:p>
        </w:tc>
        <w:tc>
          <w:tcPr>
            <w:tcW w:w="1529" w:type="dxa"/>
          </w:tcPr>
          <w:p w:rsidR="00F64B52" w:rsidRDefault="00F64B52" w:rsidP="00F64B52">
            <w:pPr>
              <w:jc w:val="center"/>
              <w:rPr>
                <w:rFonts w:ascii="Times New Roman" w:hAnsi="Times New Roman" w:cs="Times New Roman"/>
              </w:rPr>
            </w:pPr>
          </w:p>
          <w:p w:rsidR="00D317CE" w:rsidRPr="00477CCC" w:rsidRDefault="00F64B52" w:rsidP="00F64B52">
            <w:pPr>
              <w:jc w:val="center"/>
              <w:rPr>
                <w:rFonts w:ascii="Times New Roman" w:hAnsi="Times New Roman" w:cs="Times New Roman"/>
              </w:rPr>
            </w:pPr>
            <w:r>
              <w:rPr>
                <w:rFonts w:ascii="Times New Roman" w:hAnsi="Times New Roman" w:cs="Times New Roman"/>
              </w:rPr>
              <w:t>50</w:t>
            </w:r>
          </w:p>
          <w:p w:rsidR="00740652" w:rsidRPr="00477CCC" w:rsidRDefault="00740652" w:rsidP="00F64B52">
            <w:pPr>
              <w:jc w:val="center"/>
              <w:rPr>
                <w:rFonts w:ascii="Times New Roman" w:hAnsi="Times New Roman" w:cs="Times New Roman"/>
              </w:rPr>
            </w:pPr>
          </w:p>
        </w:tc>
      </w:tr>
      <w:tr w:rsidR="00F64B52" w:rsidRPr="00D317CE" w:rsidTr="004903F5">
        <w:trPr>
          <w:trHeight w:val="438"/>
        </w:trPr>
        <w:tc>
          <w:tcPr>
            <w:tcW w:w="834" w:type="dxa"/>
          </w:tcPr>
          <w:p w:rsidR="00F64B52" w:rsidRDefault="00F64B52" w:rsidP="00D317CE">
            <w:pPr>
              <w:rPr>
                <w:rFonts w:ascii="Times New Roman" w:hAnsi="Times New Roman" w:cs="Times New Roman"/>
                <w:sz w:val="24"/>
                <w:szCs w:val="24"/>
              </w:rPr>
            </w:pPr>
            <w:r>
              <w:rPr>
                <w:rFonts w:ascii="Times New Roman" w:hAnsi="Times New Roman" w:cs="Times New Roman"/>
                <w:sz w:val="24"/>
                <w:szCs w:val="24"/>
              </w:rPr>
              <w:t xml:space="preserve">2. </w:t>
            </w:r>
          </w:p>
        </w:tc>
        <w:tc>
          <w:tcPr>
            <w:tcW w:w="2936" w:type="dxa"/>
          </w:tcPr>
          <w:p w:rsidR="00F64B52" w:rsidRDefault="00F64B52" w:rsidP="00F64B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II-34 (zabrana zaustavljanja i parkiranja)</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F64B52" w:rsidRDefault="00F64B52" w:rsidP="00F64B52">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Saobraćajni znak je kružnog oblika, dimenzija Ø 600mm</w:t>
            </w:r>
          </w:p>
        </w:tc>
        <w:tc>
          <w:tcPr>
            <w:tcW w:w="1736" w:type="dxa"/>
          </w:tcPr>
          <w:p w:rsidR="00F64B52" w:rsidRPr="00F64B52" w:rsidRDefault="00F64B52" w:rsidP="00F64B52">
            <w:pPr>
              <w:jc w:val="center"/>
              <w:rPr>
                <w:rFonts w:ascii="Times New Roman" w:hAnsi="Times New Roman" w:cs="Times New Roman"/>
              </w:rPr>
            </w:pPr>
          </w:p>
          <w:p w:rsidR="00F64B52" w:rsidRPr="00F64B52" w:rsidRDefault="00F64B52" w:rsidP="00F64B52">
            <w:pPr>
              <w:jc w:val="center"/>
              <w:rPr>
                <w:rFonts w:ascii="Times New Roman" w:hAnsi="Times New Roman" w:cs="Times New Roman"/>
              </w:rPr>
            </w:pPr>
            <w:r>
              <w:rPr>
                <w:rFonts w:ascii="Times New Roman" w:hAnsi="Times New Roman" w:cs="Times New Roman"/>
              </w:rPr>
              <w:t xml:space="preserve">   </w:t>
            </w:r>
            <w:r w:rsidRPr="00F64B52">
              <w:rPr>
                <w:rFonts w:ascii="Times New Roman" w:hAnsi="Times New Roman" w:cs="Times New Roman"/>
              </w:rPr>
              <w:t>Kom</w:t>
            </w:r>
            <w:r w:rsidRPr="00F64B52">
              <w:rPr>
                <w:rFonts w:ascii="Times New Roman" w:hAnsi="Times New Roman" w:cs="Times New Roman"/>
              </w:rPr>
              <w:tab/>
            </w:r>
          </w:p>
          <w:p w:rsidR="00F64B52" w:rsidRDefault="00F64B52" w:rsidP="00F64B52">
            <w:pPr>
              <w:jc w:val="center"/>
              <w:rPr>
                <w:rFonts w:ascii="Times New Roman" w:hAnsi="Times New Roman" w:cs="Times New Roman"/>
              </w:rPr>
            </w:pPr>
          </w:p>
        </w:tc>
        <w:tc>
          <w:tcPr>
            <w:tcW w:w="1529" w:type="dxa"/>
          </w:tcPr>
          <w:p w:rsidR="00F64B52" w:rsidRDefault="00F64B52" w:rsidP="00F64B52">
            <w:pPr>
              <w:jc w:val="center"/>
              <w:rPr>
                <w:rFonts w:ascii="Times New Roman" w:hAnsi="Times New Roman" w:cs="Times New Roman"/>
              </w:rPr>
            </w:pPr>
          </w:p>
          <w:p w:rsidR="00F64B52" w:rsidRDefault="00F64B52" w:rsidP="00F64B52">
            <w:pPr>
              <w:jc w:val="center"/>
              <w:rPr>
                <w:rFonts w:ascii="Times New Roman" w:hAnsi="Times New Roman" w:cs="Times New Roman"/>
              </w:rPr>
            </w:pPr>
            <w:r>
              <w:rPr>
                <w:rFonts w:ascii="Times New Roman" w:hAnsi="Times New Roman" w:cs="Times New Roman"/>
              </w:rPr>
              <w:t>50</w:t>
            </w:r>
          </w:p>
        </w:tc>
      </w:tr>
      <w:tr w:rsidR="00F64B52" w:rsidRPr="00D317CE" w:rsidTr="004903F5">
        <w:trPr>
          <w:trHeight w:val="438"/>
        </w:trPr>
        <w:tc>
          <w:tcPr>
            <w:tcW w:w="834" w:type="dxa"/>
          </w:tcPr>
          <w:p w:rsidR="00F64B52" w:rsidRDefault="00F64B52" w:rsidP="00D317CE">
            <w:pPr>
              <w:rPr>
                <w:rFonts w:ascii="Times New Roman" w:hAnsi="Times New Roman" w:cs="Times New Roman"/>
                <w:sz w:val="24"/>
                <w:szCs w:val="24"/>
              </w:rPr>
            </w:pPr>
            <w:r>
              <w:rPr>
                <w:rFonts w:ascii="Times New Roman" w:hAnsi="Times New Roman" w:cs="Times New Roman"/>
                <w:sz w:val="24"/>
                <w:szCs w:val="24"/>
              </w:rPr>
              <w:t>3.</w:t>
            </w:r>
          </w:p>
        </w:tc>
        <w:tc>
          <w:tcPr>
            <w:tcW w:w="2936" w:type="dxa"/>
          </w:tcPr>
          <w:p w:rsidR="00F64B52" w:rsidRDefault="00F64B52" w:rsidP="00F64B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II-22-5t (zabrana saobraćaja za vozila čija ukupna masa prelazi određenu masu)</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F64B52" w:rsidRDefault="00F64B52" w:rsidP="00F64B52">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Saobraćajni znak je kružnog oblika, dimenzija Ø 600mm</w:t>
            </w:r>
          </w:p>
        </w:tc>
        <w:tc>
          <w:tcPr>
            <w:tcW w:w="1736" w:type="dxa"/>
          </w:tcPr>
          <w:p w:rsidR="00F64B52" w:rsidRDefault="00F64B52" w:rsidP="00F64B52">
            <w:pPr>
              <w:jc w:val="center"/>
              <w:rPr>
                <w:rFonts w:ascii="Times New Roman" w:hAnsi="Times New Roman" w:cs="Times New Roman"/>
              </w:rPr>
            </w:pPr>
            <w:r>
              <w:rPr>
                <w:rFonts w:ascii="Times New Roman" w:hAnsi="Times New Roman" w:cs="Times New Roman"/>
              </w:rPr>
              <w:t xml:space="preserve">   </w:t>
            </w:r>
          </w:p>
          <w:p w:rsidR="00F64B52" w:rsidRPr="00F64B52" w:rsidRDefault="00F64B52" w:rsidP="00F64B52">
            <w:pPr>
              <w:jc w:val="center"/>
              <w:rPr>
                <w:rFonts w:ascii="Times New Roman" w:hAnsi="Times New Roman" w:cs="Times New Roman"/>
              </w:rPr>
            </w:pPr>
            <w:r>
              <w:rPr>
                <w:rFonts w:ascii="Times New Roman" w:hAnsi="Times New Roman" w:cs="Times New Roman"/>
              </w:rPr>
              <w:t xml:space="preserve">   </w:t>
            </w:r>
            <w:r w:rsidRPr="00F64B52">
              <w:rPr>
                <w:rFonts w:ascii="Times New Roman" w:hAnsi="Times New Roman" w:cs="Times New Roman"/>
              </w:rPr>
              <w:t>Kom</w:t>
            </w:r>
            <w:r w:rsidRPr="00F64B52">
              <w:rPr>
                <w:rFonts w:ascii="Times New Roman" w:hAnsi="Times New Roman" w:cs="Times New Roman"/>
              </w:rPr>
              <w:tab/>
            </w:r>
          </w:p>
          <w:p w:rsidR="00F64B52" w:rsidRDefault="00F64B52" w:rsidP="00F64B52">
            <w:pPr>
              <w:jc w:val="center"/>
              <w:rPr>
                <w:rFonts w:ascii="Times New Roman" w:hAnsi="Times New Roman" w:cs="Times New Roman"/>
              </w:rPr>
            </w:pPr>
          </w:p>
        </w:tc>
        <w:tc>
          <w:tcPr>
            <w:tcW w:w="1529" w:type="dxa"/>
          </w:tcPr>
          <w:p w:rsidR="00F64B52" w:rsidRDefault="00F64B52" w:rsidP="00F64B52">
            <w:pPr>
              <w:jc w:val="center"/>
              <w:rPr>
                <w:rFonts w:ascii="Times New Roman" w:hAnsi="Times New Roman" w:cs="Times New Roman"/>
              </w:rPr>
            </w:pPr>
          </w:p>
          <w:p w:rsidR="00F64B52" w:rsidRDefault="00C44114" w:rsidP="00C44114">
            <w:pPr>
              <w:jc w:val="center"/>
              <w:rPr>
                <w:rFonts w:ascii="Times New Roman" w:hAnsi="Times New Roman" w:cs="Times New Roman"/>
              </w:rPr>
            </w:pPr>
            <w:r>
              <w:rPr>
                <w:rFonts w:ascii="Times New Roman" w:hAnsi="Times New Roman" w:cs="Times New Roman"/>
              </w:rPr>
              <w:t xml:space="preserve"> 2</w:t>
            </w:r>
            <w:r w:rsidR="00F64B52">
              <w:rPr>
                <w:rFonts w:ascii="Times New Roman" w:hAnsi="Times New Roman" w:cs="Times New Roman"/>
              </w:rPr>
              <w:t>0</w:t>
            </w:r>
          </w:p>
        </w:tc>
      </w:tr>
      <w:tr w:rsidR="00F64B52" w:rsidRPr="00D317CE" w:rsidTr="004903F5">
        <w:trPr>
          <w:trHeight w:val="438"/>
        </w:trPr>
        <w:tc>
          <w:tcPr>
            <w:tcW w:w="834" w:type="dxa"/>
          </w:tcPr>
          <w:p w:rsidR="00F64B52" w:rsidRDefault="00F64B52" w:rsidP="00D317CE">
            <w:pPr>
              <w:rPr>
                <w:rFonts w:ascii="Times New Roman" w:hAnsi="Times New Roman" w:cs="Times New Roman"/>
                <w:sz w:val="24"/>
                <w:szCs w:val="24"/>
              </w:rPr>
            </w:pPr>
            <w:r>
              <w:rPr>
                <w:rFonts w:ascii="Times New Roman" w:hAnsi="Times New Roman" w:cs="Times New Roman"/>
                <w:sz w:val="24"/>
                <w:szCs w:val="24"/>
              </w:rPr>
              <w:t>4.</w:t>
            </w:r>
          </w:p>
        </w:tc>
        <w:tc>
          <w:tcPr>
            <w:tcW w:w="2936" w:type="dxa"/>
          </w:tcPr>
          <w:p w:rsidR="00F64B52" w:rsidRDefault="00F64B52" w:rsidP="00F64B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II-30 (ograničenje brzine 30)</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F64B52" w:rsidRDefault="00F64B52" w:rsidP="00F64B52">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Saobraćajni znak je kružnog oblika, dimenzija Ø 600mm</w:t>
            </w:r>
          </w:p>
        </w:tc>
        <w:tc>
          <w:tcPr>
            <w:tcW w:w="1736" w:type="dxa"/>
          </w:tcPr>
          <w:p w:rsidR="00F64B52" w:rsidRDefault="00F64B52" w:rsidP="00F64B52">
            <w:pPr>
              <w:jc w:val="center"/>
              <w:rPr>
                <w:rFonts w:ascii="Times New Roman" w:hAnsi="Times New Roman" w:cs="Times New Roman"/>
              </w:rPr>
            </w:pPr>
          </w:p>
          <w:p w:rsidR="00F64B52" w:rsidRDefault="00F64B52" w:rsidP="00F64B52">
            <w:pPr>
              <w:jc w:val="center"/>
              <w:rPr>
                <w:rFonts w:ascii="Times New Roman" w:hAnsi="Times New Roman" w:cs="Times New Roman"/>
              </w:rPr>
            </w:pPr>
            <w:r>
              <w:rPr>
                <w:rFonts w:ascii="Times New Roman" w:hAnsi="Times New Roman" w:cs="Times New Roman"/>
              </w:rPr>
              <w:t xml:space="preserve">Kom </w:t>
            </w:r>
          </w:p>
        </w:tc>
        <w:tc>
          <w:tcPr>
            <w:tcW w:w="1529" w:type="dxa"/>
          </w:tcPr>
          <w:p w:rsidR="00F64B52" w:rsidRDefault="00F64B52" w:rsidP="00F64B52">
            <w:pPr>
              <w:jc w:val="center"/>
              <w:rPr>
                <w:rFonts w:ascii="Times New Roman" w:hAnsi="Times New Roman" w:cs="Times New Roman"/>
              </w:rPr>
            </w:pPr>
          </w:p>
          <w:p w:rsidR="00F64B52" w:rsidRDefault="00C44114" w:rsidP="00F64B52">
            <w:pPr>
              <w:jc w:val="center"/>
              <w:rPr>
                <w:rFonts w:ascii="Times New Roman" w:hAnsi="Times New Roman" w:cs="Times New Roman"/>
              </w:rPr>
            </w:pPr>
            <w:r>
              <w:rPr>
                <w:rFonts w:ascii="Times New Roman" w:hAnsi="Times New Roman" w:cs="Times New Roman"/>
              </w:rPr>
              <w:t>2</w:t>
            </w:r>
            <w:r w:rsidR="00F64B52">
              <w:rPr>
                <w:rFonts w:ascii="Times New Roman" w:hAnsi="Times New Roman" w:cs="Times New Roman"/>
              </w:rPr>
              <w:t>0</w:t>
            </w:r>
          </w:p>
        </w:tc>
      </w:tr>
      <w:tr w:rsidR="00F64B52" w:rsidRPr="00D317CE" w:rsidTr="004903F5">
        <w:trPr>
          <w:trHeight w:val="438"/>
        </w:trPr>
        <w:tc>
          <w:tcPr>
            <w:tcW w:w="834" w:type="dxa"/>
          </w:tcPr>
          <w:p w:rsidR="00F64B52" w:rsidRDefault="00F64B52" w:rsidP="00D317CE">
            <w:pPr>
              <w:rPr>
                <w:rFonts w:ascii="Times New Roman" w:hAnsi="Times New Roman" w:cs="Times New Roman"/>
                <w:sz w:val="24"/>
                <w:szCs w:val="24"/>
              </w:rPr>
            </w:pPr>
            <w:r>
              <w:rPr>
                <w:rFonts w:ascii="Times New Roman" w:hAnsi="Times New Roman" w:cs="Times New Roman"/>
                <w:sz w:val="24"/>
                <w:szCs w:val="24"/>
              </w:rPr>
              <w:t>5.</w:t>
            </w:r>
          </w:p>
        </w:tc>
        <w:tc>
          <w:tcPr>
            <w:tcW w:w="2936" w:type="dxa"/>
          </w:tcPr>
          <w:p w:rsidR="00F64B52" w:rsidRDefault="00F64B52" w:rsidP="00F64B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III-9 (slijepi put)</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F64B52" w:rsidRDefault="00F64B52" w:rsidP="00C44114">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xml:space="preserve">Saobraćajni znak je </w:t>
            </w:r>
            <w:r w:rsidR="00C44114">
              <w:rPr>
                <w:rFonts w:ascii="Times New Roman" w:eastAsiaTheme="minorHAnsi" w:hAnsi="Times New Roman" w:cs="Times New Roman"/>
                <w:bCs/>
                <w:color w:val="000000"/>
                <w:sz w:val="24"/>
                <w:szCs w:val="24"/>
                <w:lang w:val="sr-Latn-CS" w:eastAsia="sr-Latn-CS"/>
              </w:rPr>
              <w:t>u obliku kvadrata</w:t>
            </w:r>
            <w:r>
              <w:rPr>
                <w:rFonts w:ascii="Times New Roman" w:eastAsiaTheme="minorHAnsi" w:hAnsi="Times New Roman" w:cs="Times New Roman"/>
                <w:bCs/>
                <w:color w:val="000000"/>
                <w:sz w:val="24"/>
                <w:szCs w:val="24"/>
                <w:lang w:val="sr-Latn-CS" w:eastAsia="sr-Latn-CS"/>
              </w:rPr>
              <w:t xml:space="preserve">, dimenzija </w:t>
            </w:r>
            <w:r w:rsidR="00C44114" w:rsidRPr="00C44114">
              <w:rPr>
                <w:rFonts w:ascii="Times New Roman" w:eastAsiaTheme="minorHAnsi" w:hAnsi="Times New Roman" w:cs="Times New Roman"/>
                <w:b/>
                <w:bCs/>
                <w:color w:val="000000"/>
                <w:sz w:val="24"/>
                <w:szCs w:val="24"/>
                <w:lang w:val="sr-Latn-CS" w:eastAsia="sr-Latn-CS"/>
              </w:rPr>
              <w:t>a</w:t>
            </w:r>
            <w:r>
              <w:rPr>
                <w:rFonts w:ascii="Times New Roman" w:eastAsiaTheme="minorHAnsi" w:hAnsi="Times New Roman" w:cs="Times New Roman"/>
                <w:bCs/>
                <w:color w:val="000000"/>
                <w:sz w:val="24"/>
                <w:szCs w:val="24"/>
                <w:lang w:val="sr-Latn-CS" w:eastAsia="sr-Latn-CS"/>
              </w:rPr>
              <w:t xml:space="preserve"> </w:t>
            </w:r>
            <w:r w:rsidR="00C44114">
              <w:rPr>
                <w:rFonts w:ascii="Times New Roman" w:eastAsiaTheme="minorHAnsi" w:hAnsi="Times New Roman" w:cs="Times New Roman"/>
                <w:bCs/>
                <w:color w:val="000000"/>
                <w:sz w:val="24"/>
                <w:szCs w:val="24"/>
                <w:lang w:val="sr-Latn-CS" w:eastAsia="sr-Latn-CS"/>
              </w:rPr>
              <w:t xml:space="preserve">= </w:t>
            </w:r>
            <w:r>
              <w:rPr>
                <w:rFonts w:ascii="Times New Roman" w:eastAsiaTheme="minorHAnsi" w:hAnsi="Times New Roman" w:cs="Times New Roman"/>
                <w:bCs/>
                <w:color w:val="000000"/>
                <w:sz w:val="24"/>
                <w:szCs w:val="24"/>
                <w:lang w:val="sr-Latn-CS" w:eastAsia="sr-Latn-CS"/>
              </w:rPr>
              <w:t>600 mm</w:t>
            </w:r>
          </w:p>
        </w:tc>
        <w:tc>
          <w:tcPr>
            <w:tcW w:w="1736" w:type="dxa"/>
          </w:tcPr>
          <w:p w:rsidR="00F64B52" w:rsidRDefault="00F64B52" w:rsidP="00F64B52">
            <w:pPr>
              <w:jc w:val="center"/>
              <w:rPr>
                <w:rFonts w:ascii="Times New Roman" w:hAnsi="Times New Roman" w:cs="Times New Roman"/>
              </w:rPr>
            </w:pPr>
          </w:p>
          <w:p w:rsidR="00F64B52" w:rsidRDefault="00F64B52" w:rsidP="00F64B52">
            <w:pPr>
              <w:jc w:val="center"/>
              <w:rPr>
                <w:rFonts w:ascii="Times New Roman" w:hAnsi="Times New Roman" w:cs="Times New Roman"/>
              </w:rPr>
            </w:pPr>
            <w:r>
              <w:rPr>
                <w:rFonts w:ascii="Times New Roman" w:hAnsi="Times New Roman" w:cs="Times New Roman"/>
              </w:rPr>
              <w:t xml:space="preserve">Kom </w:t>
            </w:r>
          </w:p>
        </w:tc>
        <w:tc>
          <w:tcPr>
            <w:tcW w:w="1529" w:type="dxa"/>
          </w:tcPr>
          <w:p w:rsidR="00C44114" w:rsidRDefault="00C44114" w:rsidP="00F64B52">
            <w:pPr>
              <w:jc w:val="center"/>
              <w:rPr>
                <w:rFonts w:ascii="Times New Roman" w:hAnsi="Times New Roman" w:cs="Times New Roman"/>
              </w:rPr>
            </w:pPr>
          </w:p>
          <w:p w:rsidR="00F64B52" w:rsidRDefault="00C44114" w:rsidP="00F64B52">
            <w:pPr>
              <w:jc w:val="center"/>
              <w:rPr>
                <w:rFonts w:ascii="Times New Roman" w:hAnsi="Times New Roman" w:cs="Times New Roman"/>
              </w:rPr>
            </w:pPr>
            <w:r>
              <w:rPr>
                <w:rFonts w:ascii="Times New Roman" w:hAnsi="Times New Roman" w:cs="Times New Roman"/>
              </w:rPr>
              <w:t>20</w:t>
            </w:r>
          </w:p>
        </w:tc>
      </w:tr>
      <w:tr w:rsidR="00F64B52" w:rsidRPr="00D317CE" w:rsidTr="004903F5">
        <w:trPr>
          <w:trHeight w:val="438"/>
        </w:trPr>
        <w:tc>
          <w:tcPr>
            <w:tcW w:w="834" w:type="dxa"/>
          </w:tcPr>
          <w:p w:rsidR="00F64B52" w:rsidRDefault="00F64B52" w:rsidP="00D317CE">
            <w:pPr>
              <w:rPr>
                <w:rFonts w:ascii="Times New Roman" w:hAnsi="Times New Roman" w:cs="Times New Roman"/>
                <w:sz w:val="24"/>
                <w:szCs w:val="24"/>
              </w:rPr>
            </w:pPr>
            <w:r>
              <w:rPr>
                <w:rFonts w:ascii="Times New Roman" w:hAnsi="Times New Roman" w:cs="Times New Roman"/>
                <w:sz w:val="24"/>
                <w:szCs w:val="24"/>
              </w:rPr>
              <w:t>6.</w:t>
            </w:r>
          </w:p>
        </w:tc>
        <w:tc>
          <w:tcPr>
            <w:tcW w:w="2936" w:type="dxa"/>
          </w:tcPr>
          <w:p w:rsidR="00F64B52" w:rsidRDefault="00C44114" w:rsidP="00C44114">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Saobraćajni znak III-3 (put sa prvenstvom prolaza)</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F64B52" w:rsidRDefault="00C44114" w:rsidP="00C44114">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xml:space="preserve">Saobraćajni znak je u obliku romba, dimenzija </w:t>
            </w:r>
            <w:r w:rsidRPr="00C44114">
              <w:rPr>
                <w:rFonts w:ascii="Times New Roman" w:eastAsiaTheme="minorHAnsi" w:hAnsi="Times New Roman" w:cs="Times New Roman"/>
                <w:b/>
                <w:bCs/>
                <w:color w:val="000000"/>
                <w:sz w:val="24"/>
                <w:szCs w:val="24"/>
                <w:lang w:val="sr-Latn-CS" w:eastAsia="sr-Latn-CS"/>
              </w:rPr>
              <w:t>a</w:t>
            </w:r>
            <w:r>
              <w:rPr>
                <w:rFonts w:ascii="Times New Roman" w:eastAsiaTheme="minorHAnsi" w:hAnsi="Times New Roman" w:cs="Times New Roman"/>
                <w:bCs/>
                <w:color w:val="000000"/>
                <w:sz w:val="24"/>
                <w:szCs w:val="24"/>
                <w:lang w:val="sr-Latn-CS" w:eastAsia="sr-Latn-CS"/>
              </w:rPr>
              <w:t xml:space="preserve"> = 600 mm</w:t>
            </w:r>
          </w:p>
        </w:tc>
        <w:tc>
          <w:tcPr>
            <w:tcW w:w="1736" w:type="dxa"/>
          </w:tcPr>
          <w:p w:rsidR="00C44114" w:rsidRDefault="00C44114" w:rsidP="00F64B52">
            <w:pPr>
              <w:jc w:val="center"/>
              <w:rPr>
                <w:rFonts w:ascii="Times New Roman" w:hAnsi="Times New Roman" w:cs="Times New Roman"/>
              </w:rPr>
            </w:pPr>
          </w:p>
          <w:p w:rsidR="00F64B52" w:rsidRDefault="00C44114" w:rsidP="00F64B52">
            <w:pPr>
              <w:jc w:val="center"/>
              <w:rPr>
                <w:rFonts w:ascii="Times New Roman" w:hAnsi="Times New Roman" w:cs="Times New Roman"/>
              </w:rPr>
            </w:pPr>
            <w:r>
              <w:rPr>
                <w:rFonts w:ascii="Times New Roman" w:hAnsi="Times New Roman" w:cs="Times New Roman"/>
              </w:rPr>
              <w:t xml:space="preserve">Kom </w:t>
            </w:r>
          </w:p>
        </w:tc>
        <w:tc>
          <w:tcPr>
            <w:tcW w:w="1529" w:type="dxa"/>
          </w:tcPr>
          <w:p w:rsidR="00C44114" w:rsidRDefault="00C44114" w:rsidP="00F64B52">
            <w:pPr>
              <w:jc w:val="center"/>
              <w:rPr>
                <w:rFonts w:ascii="Times New Roman" w:hAnsi="Times New Roman" w:cs="Times New Roman"/>
              </w:rPr>
            </w:pPr>
          </w:p>
          <w:p w:rsidR="00F64B52" w:rsidRDefault="00C44114" w:rsidP="00F64B52">
            <w:pPr>
              <w:jc w:val="center"/>
              <w:rPr>
                <w:rFonts w:ascii="Times New Roman" w:hAnsi="Times New Roman" w:cs="Times New Roman"/>
              </w:rPr>
            </w:pPr>
            <w:r>
              <w:rPr>
                <w:rFonts w:ascii="Times New Roman" w:hAnsi="Times New Roman" w:cs="Times New Roman"/>
              </w:rPr>
              <w:t>10</w:t>
            </w:r>
          </w:p>
        </w:tc>
      </w:tr>
      <w:tr w:rsidR="00C44114" w:rsidRPr="00D317CE" w:rsidTr="004903F5">
        <w:trPr>
          <w:trHeight w:val="438"/>
        </w:trPr>
        <w:tc>
          <w:tcPr>
            <w:tcW w:w="834" w:type="dxa"/>
          </w:tcPr>
          <w:p w:rsidR="00C44114" w:rsidRDefault="00C44114" w:rsidP="00D317CE">
            <w:pPr>
              <w:rPr>
                <w:rFonts w:ascii="Times New Roman" w:hAnsi="Times New Roman" w:cs="Times New Roman"/>
                <w:sz w:val="24"/>
                <w:szCs w:val="24"/>
              </w:rPr>
            </w:pPr>
            <w:r>
              <w:rPr>
                <w:rFonts w:ascii="Times New Roman" w:hAnsi="Times New Roman" w:cs="Times New Roman"/>
                <w:sz w:val="24"/>
                <w:szCs w:val="24"/>
              </w:rPr>
              <w:t>7.</w:t>
            </w:r>
          </w:p>
        </w:tc>
        <w:tc>
          <w:tcPr>
            <w:tcW w:w="2936" w:type="dxa"/>
          </w:tcPr>
          <w:p w:rsidR="00C44114" w:rsidRPr="00C44114" w:rsidRDefault="00C44114" w:rsidP="00C44114">
            <w:pPr>
              <w:rPr>
                <w:rFonts w:ascii="Times New Roman" w:hAnsi="Times New Roman" w:cs="Times New Roman"/>
                <w:b/>
                <w:sz w:val="24"/>
                <w:szCs w:val="24"/>
              </w:rPr>
            </w:pPr>
            <w:r>
              <w:rPr>
                <w:rFonts w:ascii="Times New Roman" w:hAnsi="Times New Roman" w:cs="Times New Roman"/>
                <w:b/>
                <w:sz w:val="24"/>
                <w:szCs w:val="24"/>
              </w:rPr>
              <w:t xml:space="preserve">Saobraćajni znak </w:t>
            </w:r>
            <w:r w:rsidRPr="00C44114">
              <w:rPr>
                <w:rFonts w:ascii="Times New Roman" w:hAnsi="Times New Roman" w:cs="Times New Roman"/>
                <w:b/>
                <w:sz w:val="24"/>
                <w:szCs w:val="24"/>
              </w:rPr>
              <w:t>II-</w:t>
            </w:r>
            <w:r>
              <w:rPr>
                <w:rFonts w:ascii="Times New Roman" w:hAnsi="Times New Roman" w:cs="Times New Roman"/>
                <w:b/>
                <w:sz w:val="24"/>
                <w:szCs w:val="24"/>
              </w:rPr>
              <w:t>4</w:t>
            </w:r>
            <w:r w:rsidRPr="00C44114">
              <w:rPr>
                <w:rFonts w:ascii="Times New Roman" w:hAnsi="Times New Roman" w:cs="Times New Roman"/>
                <w:b/>
                <w:sz w:val="24"/>
                <w:szCs w:val="24"/>
              </w:rPr>
              <w:t xml:space="preserve"> (</w:t>
            </w:r>
            <w:r>
              <w:rPr>
                <w:rFonts w:ascii="Times New Roman" w:hAnsi="Times New Roman" w:cs="Times New Roman"/>
                <w:b/>
                <w:sz w:val="24"/>
                <w:szCs w:val="24"/>
              </w:rPr>
              <w:t xml:space="preserve">zabrana saobraćaja u </w:t>
            </w:r>
            <w:r>
              <w:rPr>
                <w:rFonts w:ascii="Times New Roman" w:hAnsi="Times New Roman" w:cs="Times New Roman"/>
                <w:b/>
                <w:sz w:val="24"/>
                <w:szCs w:val="24"/>
              </w:rPr>
              <w:lastRenderedPageBreak/>
              <w:t>jednom smjeru</w:t>
            </w:r>
            <w:r w:rsidRPr="00C44114">
              <w:rPr>
                <w:rFonts w:ascii="Times New Roman" w:hAnsi="Times New Roman" w:cs="Times New Roman"/>
                <w:b/>
                <w:sz w:val="24"/>
                <w:szCs w:val="24"/>
              </w:rPr>
              <w:t>)</w:t>
            </w:r>
            <w:r w:rsidR="006A1217">
              <w:rPr>
                <w:rFonts w:ascii="Times New Roman" w:hAnsi="Times New Roman" w:cs="Times New Roman"/>
                <w:b/>
                <w:bCs/>
                <w:color w:val="000000"/>
                <w:sz w:val="24"/>
                <w:szCs w:val="24"/>
                <w:lang w:val="sr-Latn-CS" w:eastAsia="sr-Latn-CS"/>
              </w:rPr>
              <w:t xml:space="preserve"> shodno Pravlniku o saobraćajnoj signalizaciji (Sl. CG br. 032/14)</w:t>
            </w:r>
          </w:p>
        </w:tc>
        <w:tc>
          <w:tcPr>
            <w:tcW w:w="2712" w:type="dxa"/>
          </w:tcPr>
          <w:p w:rsidR="00C44114" w:rsidRDefault="00C44114" w:rsidP="00C44114">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lastRenderedPageBreak/>
              <w:t xml:space="preserve">Saobraćajni znak je u obliku kruga, dimenzija </w:t>
            </w:r>
            <w:r>
              <w:rPr>
                <w:rFonts w:ascii="Times New Roman" w:eastAsiaTheme="minorHAnsi" w:hAnsi="Times New Roman" w:cs="Times New Roman"/>
                <w:b/>
                <w:bCs/>
                <w:color w:val="000000"/>
                <w:sz w:val="24"/>
                <w:szCs w:val="24"/>
                <w:lang w:val="sr-Latn-CS" w:eastAsia="sr-Latn-CS"/>
              </w:rPr>
              <w:t xml:space="preserve"> </w:t>
            </w:r>
            <w:r>
              <w:rPr>
                <w:rFonts w:ascii="Times New Roman" w:eastAsiaTheme="minorHAnsi" w:hAnsi="Times New Roman" w:cs="Times New Roman"/>
                <w:b/>
                <w:bCs/>
                <w:color w:val="000000"/>
                <w:sz w:val="24"/>
                <w:szCs w:val="24"/>
                <w:lang w:val="sr-Latn-CS" w:eastAsia="sr-Latn-CS"/>
              </w:rPr>
              <w:lastRenderedPageBreak/>
              <w:t>Ø</w:t>
            </w:r>
            <w:r>
              <w:rPr>
                <w:rFonts w:ascii="Times New Roman" w:eastAsiaTheme="minorHAnsi" w:hAnsi="Times New Roman" w:cs="Times New Roman"/>
                <w:bCs/>
                <w:color w:val="000000"/>
                <w:sz w:val="24"/>
                <w:szCs w:val="24"/>
                <w:lang w:val="sr-Latn-CS" w:eastAsia="sr-Latn-CS"/>
              </w:rPr>
              <w:t>= 600 mm</w:t>
            </w:r>
          </w:p>
        </w:tc>
        <w:tc>
          <w:tcPr>
            <w:tcW w:w="1736" w:type="dxa"/>
          </w:tcPr>
          <w:p w:rsidR="00C44114" w:rsidRDefault="00C44114" w:rsidP="00F64B52">
            <w:pPr>
              <w:jc w:val="center"/>
              <w:rPr>
                <w:rFonts w:ascii="Times New Roman" w:hAnsi="Times New Roman" w:cs="Times New Roman"/>
              </w:rPr>
            </w:pPr>
          </w:p>
          <w:p w:rsidR="00C44114" w:rsidRDefault="00C44114" w:rsidP="00F64B52">
            <w:pPr>
              <w:jc w:val="center"/>
              <w:rPr>
                <w:rFonts w:ascii="Times New Roman" w:hAnsi="Times New Roman" w:cs="Times New Roman"/>
              </w:rPr>
            </w:pPr>
            <w:r>
              <w:rPr>
                <w:rFonts w:ascii="Times New Roman" w:hAnsi="Times New Roman" w:cs="Times New Roman"/>
              </w:rPr>
              <w:t xml:space="preserve">Kom </w:t>
            </w:r>
          </w:p>
        </w:tc>
        <w:tc>
          <w:tcPr>
            <w:tcW w:w="1529" w:type="dxa"/>
          </w:tcPr>
          <w:p w:rsidR="00C44114" w:rsidRDefault="00C44114" w:rsidP="00F64B52">
            <w:pPr>
              <w:jc w:val="center"/>
              <w:rPr>
                <w:rFonts w:ascii="Times New Roman" w:hAnsi="Times New Roman" w:cs="Times New Roman"/>
              </w:rPr>
            </w:pPr>
          </w:p>
          <w:p w:rsidR="00C44114" w:rsidRDefault="002822BD" w:rsidP="00F64B52">
            <w:pPr>
              <w:jc w:val="center"/>
              <w:rPr>
                <w:rFonts w:ascii="Times New Roman" w:hAnsi="Times New Roman" w:cs="Times New Roman"/>
              </w:rPr>
            </w:pPr>
            <w:r>
              <w:rPr>
                <w:rFonts w:ascii="Times New Roman" w:hAnsi="Times New Roman" w:cs="Times New Roman"/>
              </w:rPr>
              <w:t>5</w:t>
            </w:r>
          </w:p>
        </w:tc>
      </w:tr>
      <w:tr w:rsidR="00C44114" w:rsidRPr="00D317CE" w:rsidTr="004903F5">
        <w:trPr>
          <w:trHeight w:val="438"/>
        </w:trPr>
        <w:tc>
          <w:tcPr>
            <w:tcW w:w="834" w:type="dxa"/>
          </w:tcPr>
          <w:p w:rsidR="00C44114" w:rsidRDefault="00C44114" w:rsidP="00D317C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936" w:type="dxa"/>
          </w:tcPr>
          <w:p w:rsidR="00C44114" w:rsidRPr="00C44114" w:rsidRDefault="00C44114">
            <w:pPr>
              <w:rPr>
                <w:rFonts w:ascii="Times New Roman" w:hAnsi="Times New Roman" w:cs="Times New Roman"/>
                <w:b/>
                <w:sz w:val="24"/>
                <w:szCs w:val="24"/>
              </w:rPr>
            </w:pPr>
            <w:r>
              <w:rPr>
                <w:rFonts w:ascii="Times New Roman" w:hAnsi="Times New Roman" w:cs="Times New Roman"/>
                <w:b/>
                <w:sz w:val="24"/>
                <w:szCs w:val="24"/>
              </w:rPr>
              <w:t>Nosač saobraćajnog znaka - stub</w:t>
            </w:r>
          </w:p>
        </w:tc>
        <w:tc>
          <w:tcPr>
            <w:tcW w:w="2712" w:type="dxa"/>
          </w:tcPr>
          <w:p w:rsidR="00C44114" w:rsidRDefault="00C44114" w:rsidP="00F64B52">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Stubovi za saobraćajne znakove moraju da budu od čeličnih cijevi, prečnika Ø 60 mm, dužine L=3.00m</w:t>
            </w:r>
          </w:p>
        </w:tc>
        <w:tc>
          <w:tcPr>
            <w:tcW w:w="1736" w:type="dxa"/>
          </w:tcPr>
          <w:p w:rsidR="00C44114" w:rsidRDefault="00C44114" w:rsidP="00F64B52">
            <w:pPr>
              <w:jc w:val="center"/>
              <w:rPr>
                <w:rFonts w:ascii="Times New Roman" w:hAnsi="Times New Roman" w:cs="Times New Roman"/>
              </w:rPr>
            </w:pPr>
          </w:p>
          <w:p w:rsidR="00C44114" w:rsidRDefault="00C44114" w:rsidP="00F64B52">
            <w:pPr>
              <w:jc w:val="center"/>
              <w:rPr>
                <w:rFonts w:ascii="Times New Roman" w:hAnsi="Times New Roman" w:cs="Times New Roman"/>
              </w:rPr>
            </w:pPr>
          </w:p>
          <w:p w:rsidR="00C44114" w:rsidRDefault="00C44114" w:rsidP="00F64B52">
            <w:pPr>
              <w:jc w:val="center"/>
              <w:rPr>
                <w:rFonts w:ascii="Times New Roman" w:hAnsi="Times New Roman" w:cs="Times New Roman"/>
              </w:rPr>
            </w:pPr>
            <w:r>
              <w:rPr>
                <w:rFonts w:ascii="Times New Roman" w:hAnsi="Times New Roman" w:cs="Times New Roman"/>
              </w:rPr>
              <w:t xml:space="preserve">Kom </w:t>
            </w:r>
          </w:p>
        </w:tc>
        <w:tc>
          <w:tcPr>
            <w:tcW w:w="1529" w:type="dxa"/>
          </w:tcPr>
          <w:p w:rsidR="00C44114" w:rsidRDefault="00C44114" w:rsidP="00F64B52">
            <w:pPr>
              <w:jc w:val="center"/>
              <w:rPr>
                <w:rFonts w:ascii="Times New Roman" w:hAnsi="Times New Roman" w:cs="Times New Roman"/>
              </w:rPr>
            </w:pPr>
          </w:p>
          <w:p w:rsidR="00C44114" w:rsidRDefault="00C44114" w:rsidP="00F64B52">
            <w:pPr>
              <w:jc w:val="center"/>
              <w:rPr>
                <w:rFonts w:ascii="Times New Roman" w:hAnsi="Times New Roman" w:cs="Times New Roman"/>
              </w:rPr>
            </w:pPr>
          </w:p>
          <w:p w:rsidR="00C44114" w:rsidRDefault="00C44114" w:rsidP="00F64B52">
            <w:pPr>
              <w:jc w:val="center"/>
              <w:rPr>
                <w:rFonts w:ascii="Times New Roman" w:hAnsi="Times New Roman" w:cs="Times New Roman"/>
              </w:rPr>
            </w:pPr>
            <w:r>
              <w:rPr>
                <w:rFonts w:ascii="Times New Roman" w:hAnsi="Times New Roman" w:cs="Times New Roman"/>
              </w:rPr>
              <w:t>100</w:t>
            </w:r>
          </w:p>
        </w:tc>
      </w:tr>
    </w:tbl>
    <w:p w:rsidR="00DC37BC" w:rsidRDefault="00DC37BC"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 xml:space="preserve">NAPOMENA:  </w:t>
      </w:r>
    </w:p>
    <w:p w:rsidR="00C144F7" w:rsidRDefault="00C44114"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Saobraćajni znakovi moraju biti izrađeni od materijala sa retroreflektuju</w:t>
      </w:r>
      <w:r w:rsidR="00C144F7">
        <w:rPr>
          <w:rFonts w:ascii="Times New Roman" w:hAnsi="Times New Roman" w:cs="Times New Roman"/>
          <w:b/>
          <w:i/>
          <w:color w:val="000000"/>
          <w:sz w:val="24"/>
          <w:szCs w:val="24"/>
          <w:lang w:val="it-IT"/>
        </w:rPr>
        <w:t xml:space="preserve">ćim svojstvima. Poleđina znaka i elementi za pričvršćivanje znaka (nosač) treba da budu sive boje i bez sjaja. Reflektujuće folije koje se koriste za izradu lica znaka moraju da ispune sve zahtjeve određene standardom EN 12899-1:2011. </w:t>
      </w:r>
    </w:p>
    <w:p w:rsidR="00C44114" w:rsidRDefault="00C144F7"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Svi standardni znakovi moraju imati odgovarajuće ateste, treba da budu izrađeni sa odgovarajućom retroreflektujućom folijom kao i u skladu sa odgovarajućim standardima koji sadrže sve elemente potrebne za njihovo grafičko predstavljanje.</w:t>
      </w:r>
    </w:p>
    <w:p w:rsidR="00C44114" w:rsidRDefault="00C44114" w:rsidP="00DC37BC">
      <w:pPr>
        <w:spacing w:after="0" w:line="240" w:lineRule="auto"/>
        <w:contextualSpacing/>
        <w:jc w:val="both"/>
        <w:rPr>
          <w:rFonts w:ascii="Times New Roman" w:hAnsi="Times New Roman" w:cs="Times New Roman"/>
          <w:b/>
          <w:i/>
          <w:color w:val="000000"/>
          <w:sz w:val="24"/>
          <w:szCs w:val="24"/>
          <w:lang w:val="it-IT"/>
        </w:rPr>
      </w:pPr>
    </w:p>
    <w:p w:rsidR="00DC37BC" w:rsidRDefault="00DC37BC" w:rsidP="00DC37BC">
      <w:pPr>
        <w:pStyle w:val="ListParagraph"/>
        <w:numPr>
          <w:ilvl w:val="0"/>
          <w:numId w:val="10"/>
        </w:numPr>
        <w:spacing w:after="0" w:line="240" w:lineRule="auto"/>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 xml:space="preserve">Garantni rok: </w:t>
      </w:r>
      <w:r w:rsidR="000A14DD">
        <w:rPr>
          <w:rFonts w:ascii="Times New Roman" w:hAnsi="Times New Roman" w:cs="Times New Roman"/>
          <w:b/>
          <w:i/>
          <w:color w:val="000000"/>
          <w:sz w:val="24"/>
          <w:szCs w:val="24"/>
          <w:lang w:val="it-IT"/>
        </w:rPr>
        <w:t>365 dana</w:t>
      </w:r>
      <w:r>
        <w:rPr>
          <w:rFonts w:ascii="Times New Roman" w:hAnsi="Times New Roman" w:cs="Times New Roman"/>
          <w:b/>
          <w:i/>
          <w:color w:val="000000"/>
          <w:sz w:val="24"/>
          <w:szCs w:val="24"/>
          <w:lang w:val="it-IT"/>
        </w:rPr>
        <w:t xml:space="preserve"> od dana nabavke i </w:t>
      </w:r>
      <w:r w:rsidR="00C144F7">
        <w:rPr>
          <w:rFonts w:ascii="Times New Roman" w:hAnsi="Times New Roman" w:cs="Times New Roman"/>
          <w:b/>
          <w:i/>
          <w:color w:val="000000"/>
          <w:sz w:val="24"/>
          <w:szCs w:val="24"/>
          <w:lang w:val="it-IT"/>
        </w:rPr>
        <w:t xml:space="preserve">isporuke </w:t>
      </w:r>
      <w:r>
        <w:rPr>
          <w:rFonts w:ascii="Times New Roman" w:hAnsi="Times New Roman" w:cs="Times New Roman"/>
          <w:b/>
          <w:i/>
          <w:color w:val="000000"/>
          <w:sz w:val="24"/>
          <w:szCs w:val="24"/>
          <w:lang w:val="it-IT"/>
        </w:rPr>
        <w:t>robe</w:t>
      </w:r>
    </w:p>
    <w:p w:rsidR="00DC37BC" w:rsidRDefault="00DC37BC" w:rsidP="00DC37BC">
      <w:pPr>
        <w:pStyle w:val="ListParagraph"/>
        <w:numPr>
          <w:ilvl w:val="0"/>
          <w:numId w:val="10"/>
        </w:numPr>
        <w:spacing w:after="0" w:line="240" w:lineRule="auto"/>
        <w:jc w:val="both"/>
        <w:rPr>
          <w:rFonts w:ascii="Times New Roman" w:hAnsi="Times New Roman" w:cs="Times New Roman"/>
          <w:b/>
          <w:i/>
          <w:sz w:val="24"/>
          <w:szCs w:val="24"/>
          <w:lang w:val="sr-Latn-CS"/>
        </w:rPr>
      </w:pPr>
      <w:r>
        <w:rPr>
          <w:rFonts w:ascii="Times New Roman" w:hAnsi="Times New Roman" w:cs="Times New Roman"/>
          <w:b/>
          <w:i/>
          <w:sz w:val="24"/>
          <w:szCs w:val="24"/>
          <w:lang w:val="sr-Latn-CS"/>
        </w:rPr>
        <w:t xml:space="preserve">Garancija kvaliteta: dokazuje se dostavljanjem </w:t>
      </w:r>
      <w:r w:rsidR="00C144F7">
        <w:rPr>
          <w:rFonts w:ascii="Times New Roman" w:hAnsi="Times New Roman" w:cs="Times New Roman"/>
          <w:b/>
          <w:i/>
          <w:sz w:val="24"/>
          <w:szCs w:val="24"/>
          <w:lang w:val="sr-Latn-CS"/>
        </w:rPr>
        <w:t>atesta.</w:t>
      </w:r>
    </w:p>
    <w:p w:rsidR="0041180E" w:rsidRDefault="00DC37BC" w:rsidP="007539A7">
      <w:pPr>
        <w:pStyle w:val="ListParagraph"/>
        <w:numPr>
          <w:ilvl w:val="0"/>
          <w:numId w:val="10"/>
        </w:numPr>
        <w:rPr>
          <w:rFonts w:ascii="Times New Roman" w:hAnsi="Times New Roman" w:cs="Times New Roman"/>
          <w:b/>
          <w:i/>
          <w:sz w:val="24"/>
          <w:szCs w:val="24"/>
        </w:rPr>
      </w:pPr>
      <w:r>
        <w:rPr>
          <w:rFonts w:ascii="Times New Roman" w:hAnsi="Times New Roman" w:cs="Times New Roman"/>
          <w:b/>
          <w:i/>
          <w:sz w:val="24"/>
          <w:szCs w:val="24"/>
        </w:rPr>
        <w:t xml:space="preserve">Način sprovođenja kontrole kvaliteta: vrši Komisija naručioca uz prisustvo ovlašćenog </w:t>
      </w:r>
      <w:r w:rsidR="00C144F7">
        <w:rPr>
          <w:rFonts w:ascii="Times New Roman" w:hAnsi="Times New Roman" w:cs="Times New Roman"/>
          <w:b/>
          <w:i/>
          <w:sz w:val="24"/>
          <w:szCs w:val="24"/>
        </w:rPr>
        <w:t>predstavnika dobavljač</w:t>
      </w:r>
      <w:r w:rsidR="00025C9B">
        <w:rPr>
          <w:rFonts w:ascii="Times New Roman" w:hAnsi="Times New Roman" w:cs="Times New Roman"/>
          <w:b/>
          <w:i/>
          <w:sz w:val="24"/>
          <w:szCs w:val="24"/>
        </w:rPr>
        <w:t>a</w:t>
      </w: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Default="006A1217" w:rsidP="006A1217">
      <w:pPr>
        <w:rPr>
          <w:rFonts w:ascii="Times New Roman" w:hAnsi="Times New Roman" w:cs="Times New Roman"/>
          <w:b/>
          <w:i/>
          <w:sz w:val="24"/>
          <w:szCs w:val="24"/>
        </w:rPr>
      </w:pPr>
    </w:p>
    <w:p w:rsidR="006A1217" w:rsidRPr="006A1217" w:rsidRDefault="006A1217" w:rsidP="006A1217">
      <w:pPr>
        <w:rPr>
          <w:rFonts w:ascii="Times New Roman" w:hAnsi="Times New Roman" w:cs="Times New Roman"/>
          <w:b/>
          <w:i/>
          <w:sz w:val="24"/>
          <w:szCs w:val="24"/>
        </w:rPr>
      </w:pPr>
    </w:p>
    <w:p w:rsidR="0041180E" w:rsidRDefault="0041180E"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DC37BC">
        <w:rPr>
          <w:rFonts w:ascii="Times New Roman" w:hAnsi="Times New Roman" w:cs="Times New Roman"/>
          <w:color w:val="000000"/>
          <w:sz w:val="24"/>
          <w:szCs w:val="24"/>
          <w:lang w:val="pl-PL"/>
        </w:rPr>
        <w:t>2</w:t>
      </w:r>
      <w:r w:rsidR="00C144F7">
        <w:rPr>
          <w:rFonts w:ascii="Times New Roman" w:hAnsi="Times New Roman" w:cs="Times New Roman"/>
          <w:color w:val="000000"/>
          <w:sz w:val="24"/>
          <w:szCs w:val="24"/>
          <w:lang w:val="pl-PL"/>
        </w:rPr>
        <w:t>8</w:t>
      </w:r>
    </w:p>
    <w:p w:rsidR="00215393" w:rsidRPr="00D701D4" w:rsidRDefault="00C144F7"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D701D4">
        <w:rPr>
          <w:rFonts w:ascii="Times New Roman" w:hAnsi="Times New Roman" w:cs="Times New Roman"/>
          <w:sz w:val="24"/>
          <w:szCs w:val="24"/>
          <w:lang w:val="pl-PL"/>
        </w:rPr>
        <w:t xml:space="preserve"> </w:t>
      </w:r>
      <w:r w:rsidR="00025C9B">
        <w:rPr>
          <w:rFonts w:ascii="Times New Roman" w:hAnsi="Times New Roman" w:cs="Times New Roman"/>
          <w:sz w:val="24"/>
          <w:szCs w:val="24"/>
          <w:lang w:val="pl-PL"/>
        </w:rPr>
        <w:t>15</w:t>
      </w:r>
      <w:r w:rsidR="00DC37BC">
        <w:rPr>
          <w:rFonts w:ascii="Times New Roman" w:hAnsi="Times New Roman" w:cs="Times New Roman"/>
          <w:sz w:val="24"/>
          <w:szCs w:val="24"/>
          <w:lang w:val="pl-PL"/>
        </w:rPr>
        <w:t>.08.</w:t>
      </w:r>
      <w:r w:rsidR="0041180E"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 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C37BC">
        <w:rPr>
          <w:rFonts w:ascii="Times New Roman" w:hAnsi="Times New Roman" w:cs="Times New Roman"/>
          <w:color w:val="000000"/>
          <w:sz w:val="24"/>
          <w:szCs w:val="24"/>
          <w:lang w:val="pl-PL"/>
        </w:rPr>
        <w:t xml:space="preserve"> Doc.dr Siniša Kusovac, </w:t>
      </w:r>
      <w:r w:rsidRPr="00215393">
        <w:rPr>
          <w:rFonts w:ascii="Times New Roman" w:hAnsi="Times New Roman" w:cs="Times New Roman"/>
          <w:color w:val="000000"/>
          <w:sz w:val="24"/>
          <w:szCs w:val="24"/>
          <w:lang w:val="pl-PL"/>
        </w:rPr>
        <w:t>kao ovlašćeno lice Opštine Tivat</w:t>
      </w:r>
      <w:r w:rsidR="00DC37BC">
        <w:rPr>
          <w:rFonts w:ascii="Times New Roman" w:hAnsi="Times New Roman" w:cs="Times New Roman"/>
          <w:color w:val="000000"/>
          <w:sz w:val="24"/>
          <w:szCs w:val="24"/>
          <w:lang w:val="pl-PL"/>
        </w:rPr>
        <w:t>,</w:t>
      </w:r>
      <w:r w:rsidRPr="00215393">
        <w:rPr>
          <w:rFonts w:ascii="Times New Roman" w:hAnsi="Times New Roman" w:cs="Times New Roman"/>
          <w:color w:val="000000"/>
          <w:sz w:val="24"/>
          <w:szCs w:val="24"/>
          <w:lang w:val="pl-PL"/>
        </w:rPr>
        <w:t xml:space="preserve">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w:t>
      </w:r>
      <w:r w:rsidR="00DC37BC">
        <w:rPr>
          <w:rFonts w:ascii="Times New Roman" w:hAnsi="Times New Roman" w:cs="Times New Roman"/>
          <w:color w:val="000000"/>
          <w:sz w:val="24"/>
          <w:szCs w:val="24"/>
          <w:lang w:val="pl-PL"/>
        </w:rPr>
        <w:t>1</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xml:space="preserve">, i izmjenama istog br. 0101-404-101/1  i 0101-404-101/2 od 06.08.2018.godine, te </w:t>
      </w:r>
      <w:r w:rsidRPr="00215393">
        <w:rPr>
          <w:rFonts w:ascii="Times New Roman" w:hAnsi="Times New Roman" w:cs="Times New Roman"/>
          <w:color w:val="000000"/>
          <w:sz w:val="24"/>
          <w:szCs w:val="24"/>
          <w:lang w:val="pl-PL"/>
        </w:rPr>
        <w:t>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317EB9">
        <w:rPr>
          <w:rFonts w:ascii="Times New Roman" w:hAnsi="Times New Roman" w:cs="Times New Roman"/>
          <w:color w:val="000000"/>
          <w:sz w:val="24"/>
          <w:szCs w:val="24"/>
          <w:lang w:val="sr-Latn-CS"/>
        </w:rPr>
        <w:t>Doc.dr Siniša Kusovac,</w:t>
      </w:r>
      <w:r w:rsidR="00025C9B">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025C9B">
        <w:rPr>
          <w:rFonts w:ascii="Times New Roman" w:hAnsi="Times New Roman" w:cs="Times New Roman"/>
          <w:color w:val="000000"/>
          <w:sz w:val="24"/>
          <w:szCs w:val="24"/>
          <w:lang w:val="pl-PL"/>
        </w:rPr>
        <w:t>28</w:t>
      </w:r>
    </w:p>
    <w:p w:rsidR="00215393" w:rsidRPr="007636BC" w:rsidRDefault="00025C9B"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 15</w:t>
      </w:r>
      <w:r w:rsidR="00DC37BC">
        <w:rPr>
          <w:rFonts w:ascii="Times New Roman" w:hAnsi="Times New Roman" w:cs="Times New Roman"/>
          <w:sz w:val="24"/>
          <w:szCs w:val="24"/>
          <w:lang w:val="pl-PL"/>
        </w:rPr>
        <w:t>.08</w:t>
      </w:r>
      <w:r w:rsidR="007636BC" w:rsidRPr="00D701D4">
        <w:rPr>
          <w:rFonts w:ascii="Times New Roman" w:hAnsi="Times New Roman" w:cs="Times New Roman"/>
          <w:sz w:val="24"/>
          <w:szCs w:val="24"/>
          <w:lang w:val="pl-PL"/>
        </w:rPr>
        <w:t>.2018</w:t>
      </w:r>
      <w:r w:rsidR="00215393"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izmjenama istog br. 0101-404-101/1  i 0101-404-101/2 od 06.08.2018.godine,</w:t>
      </w:r>
      <w:r w:rsidRPr="00215393">
        <w:rPr>
          <w:rFonts w:ascii="Times New Roman" w:hAnsi="Times New Roman" w:cs="Times New Roman"/>
          <w:color w:val="000000"/>
          <w:sz w:val="24"/>
          <w:szCs w:val="24"/>
          <w:lang w:val="sr-Latn-CS"/>
        </w:rPr>
        <w:t xml:space="preserv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 xml:space="preserve">isporuka saobraćajnih </w:t>
      </w:r>
      <w:r w:rsidR="00025C9B">
        <w:rPr>
          <w:rFonts w:ascii="Times New Roman" w:hAnsi="Times New Roman" w:cs="Times New Roman"/>
          <w:b/>
          <w:sz w:val="24"/>
          <w:szCs w:val="24"/>
          <w:lang w:val="it-IT"/>
        </w:rPr>
        <w:t>znakova</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DC37BC">
        <w:rPr>
          <w:rFonts w:ascii="Times New Roman" w:hAnsi="Times New Roman" w:cs="Times New Roman"/>
          <w:color w:val="000000"/>
          <w:sz w:val="24"/>
          <w:szCs w:val="24"/>
          <w:lang w:val="sr-Latn-CS"/>
        </w:rPr>
        <w:t>Doc.dr Sinisa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C37BC">
        <w:rPr>
          <w:rFonts w:ascii="Times New Roman" w:hAnsi="Times New Roman" w:cs="Times New Roman"/>
          <w:color w:val="000000"/>
          <w:sz w:val="24"/>
          <w:szCs w:val="24"/>
          <w:lang w:val="pl-PL"/>
        </w:rPr>
        <w:t>2</w:t>
      </w:r>
      <w:r w:rsidR="00025C9B">
        <w:rPr>
          <w:rFonts w:ascii="Times New Roman" w:hAnsi="Times New Roman" w:cs="Times New Roman"/>
          <w:color w:val="000000"/>
          <w:sz w:val="24"/>
          <w:szCs w:val="24"/>
          <w:lang w:val="pl-PL"/>
        </w:rPr>
        <w:t>8</w:t>
      </w:r>
    </w:p>
    <w:p w:rsidR="00215393" w:rsidRPr="00D701D4" w:rsidRDefault="00025C9B"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 15.</w:t>
      </w:r>
      <w:r w:rsidR="00DC37BC">
        <w:rPr>
          <w:rFonts w:ascii="Times New Roman" w:hAnsi="Times New Roman" w:cs="Times New Roman"/>
          <w:sz w:val="24"/>
          <w:szCs w:val="24"/>
          <w:lang w:val="pl-PL"/>
        </w:rPr>
        <w:t>08.</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w:t>
      </w:r>
      <w:r w:rsidR="00025C9B" w:rsidRPr="00215393">
        <w:rPr>
          <w:rFonts w:ascii="Times New Roman" w:hAnsi="Times New Roman" w:cs="Times New Roman"/>
          <w:color w:val="000000"/>
          <w:sz w:val="24"/>
          <w:szCs w:val="24"/>
          <w:lang w:val="pl-PL"/>
        </w:rPr>
        <w:t xml:space="preserve">: </w:t>
      </w:r>
      <w:r w:rsidR="00025C9B">
        <w:rPr>
          <w:rFonts w:ascii="Times New Roman" w:hAnsi="Times New Roman" w:cs="Times New Roman"/>
          <w:color w:val="000000"/>
          <w:sz w:val="24"/>
          <w:szCs w:val="24"/>
          <w:lang w:val="pl-PL"/>
        </w:rPr>
        <w:t xml:space="preserve">0101-404-101 </w:t>
      </w:r>
      <w:r w:rsidR="00025C9B" w:rsidRPr="00215393">
        <w:rPr>
          <w:rFonts w:ascii="Times New Roman" w:hAnsi="Times New Roman" w:cs="Times New Roman"/>
          <w:color w:val="000000"/>
          <w:sz w:val="24"/>
          <w:szCs w:val="24"/>
          <w:lang w:val="pl-PL"/>
        </w:rPr>
        <w:t xml:space="preserve">od </w:t>
      </w:r>
      <w:r w:rsidR="00025C9B">
        <w:rPr>
          <w:rFonts w:ascii="Times New Roman" w:hAnsi="Times New Roman" w:cs="Times New Roman"/>
          <w:color w:val="000000"/>
          <w:sz w:val="24"/>
          <w:szCs w:val="24"/>
          <w:lang w:val="pl-PL"/>
        </w:rPr>
        <w:t>30.01.2018</w:t>
      </w:r>
      <w:r w:rsidR="00025C9B" w:rsidRPr="00215393">
        <w:rPr>
          <w:rFonts w:ascii="Times New Roman" w:hAnsi="Times New Roman" w:cs="Times New Roman"/>
          <w:color w:val="000000"/>
          <w:sz w:val="24"/>
          <w:szCs w:val="24"/>
          <w:lang w:val="pl-PL"/>
        </w:rPr>
        <w:t>.godine</w:t>
      </w:r>
      <w:r w:rsidR="00025C9B">
        <w:rPr>
          <w:rFonts w:ascii="Times New Roman" w:hAnsi="Times New Roman" w:cs="Times New Roman"/>
          <w:color w:val="000000"/>
          <w:sz w:val="24"/>
          <w:szCs w:val="24"/>
          <w:lang w:val="pl-PL"/>
        </w:rPr>
        <w:t>, i izmjenama istog br. 0101-404-101/1  i 0101-404-101/2 od 06.08.2018.godine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 xml:space="preserve">isporuku saobraćajnih </w:t>
      </w:r>
      <w:r w:rsidR="00025C9B">
        <w:rPr>
          <w:rFonts w:ascii="Times New Roman" w:hAnsi="Times New Roman" w:cs="Times New Roman"/>
          <w:b/>
          <w:sz w:val="24"/>
          <w:szCs w:val="24"/>
          <w:lang w:val="it-IT"/>
        </w:rPr>
        <w:t>znakova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70278E">
        <w:rPr>
          <w:rFonts w:ascii="Times New Roman" w:hAnsi="Times New Roman" w:cs="Times New Roman"/>
          <w:i/>
          <w:iCs/>
          <w:sz w:val="24"/>
          <w:szCs w:val="24"/>
          <w:lang w:val="sr-Latn-CS"/>
        </w:rPr>
        <w:t xml:space="preserve">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025C9B">
        <w:rPr>
          <w:rFonts w:ascii="Times New Roman" w:hAnsi="Times New Roman" w:cs="Times New Roman"/>
          <w:sz w:val="24"/>
          <w:szCs w:val="24"/>
          <w:lang w:val="sr-Latn-CS"/>
        </w:rPr>
        <w:t>Marija Marović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C35008" w:rsidRPr="00C35008">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C35008" w:rsidRPr="00C35008">
        <w:rPr>
          <w:rFonts w:ascii="Times New Roman" w:hAnsi="Times New Roman" w:cs="Times New Roman"/>
          <w:sz w:val="24"/>
          <w:szCs w:val="24"/>
          <w:lang w:val="sr-Latn-CS"/>
        </w:rPr>
        <w:t>saobr</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w:t>
      </w:r>
      <w:r w:rsidR="00317EB9">
        <w:rPr>
          <w:rFonts w:ascii="Times New Roman" w:hAnsi="Times New Roman" w:cs="Times New Roman"/>
          <w:i/>
          <w:iCs/>
          <w:sz w:val="24"/>
          <w:szCs w:val="24"/>
          <w:lang w:val="sr-Latn-CS"/>
        </w:rPr>
        <w:t xml:space="preserve">                            </w:t>
      </w:r>
      <w:r w:rsidRPr="00C35008">
        <w:rPr>
          <w:rFonts w:ascii="Times New Roman" w:hAnsi="Times New Roman" w:cs="Times New Roman"/>
          <w:i/>
          <w:iCs/>
          <w:sz w:val="24"/>
          <w:szCs w:val="24"/>
          <w:lang w:val="sr-Latn-CS"/>
        </w:rPr>
        <w:t xml:space="preserve">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DC37BC">
        <w:rPr>
          <w:rFonts w:ascii="Times New Roman" w:hAnsi="Times New Roman" w:cs="Times New Roman"/>
          <w:sz w:val="24"/>
          <w:szCs w:val="24"/>
          <w:lang w:val="sr-Latn-CS"/>
        </w:rPr>
        <w:t>Radmila Lučić</w:t>
      </w:r>
      <w:r w:rsidR="003C5124">
        <w:rPr>
          <w:rFonts w:ascii="Times New Roman" w:hAnsi="Times New Roman" w:cs="Times New Roman"/>
          <w:sz w:val="24"/>
          <w:szCs w:val="24"/>
          <w:lang w:val="sr-Latn-CS"/>
        </w:rPr>
        <w:t>, dipl. ecc</w:t>
      </w:r>
    </w:p>
    <w:p w:rsidR="00215393"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p>
    <w:p w:rsidR="00317EB9" w:rsidRPr="007175B7" w:rsidRDefault="00317EB9" w:rsidP="00215393">
      <w:pPr>
        <w:spacing w:after="0" w:line="240" w:lineRule="auto"/>
        <w:jc w:val="both"/>
        <w:rPr>
          <w:rFonts w:ascii="Times New Roman" w:hAnsi="Times New Roman" w:cs="Times New Roman"/>
          <w:i/>
          <w:iCs/>
          <w:sz w:val="24"/>
          <w:szCs w:val="24"/>
          <w:lang w:val="sr-Latn-CS"/>
        </w:rPr>
      </w:pP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r w:rsidRPr="00FE7DA2">
        <w:rPr>
          <w:rFonts w:ascii="Times New Roman" w:hAnsi="Times New Roman" w:cs="Times New Roman"/>
          <w:i/>
          <w:iCs/>
          <w:color w:val="000000"/>
          <w:sz w:val="24"/>
          <w:szCs w:val="24"/>
          <w:u w:val="single"/>
        </w:rPr>
        <w:t>naziv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r w:rsidRPr="00FE7DA2">
        <w:rPr>
          <w:rFonts w:ascii="Times New Roman" w:hAnsi="Times New Roman" w:cs="Times New Roman"/>
          <w:color w:val="000000"/>
          <w:sz w:val="28"/>
          <w:szCs w:val="28"/>
        </w:rPr>
        <w:t>podnosi</w:t>
      </w:r>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i/>
          <w:iCs/>
          <w:color w:val="000000"/>
          <w:sz w:val="24"/>
          <w:szCs w:val="24"/>
          <w:u w:val="single"/>
        </w:rPr>
        <w:t>naziv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po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za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r w:rsidRPr="00FE7DA2">
        <w:rPr>
          <w:rFonts w:ascii="Times New Roman" w:hAnsi="Times New Roman" w:cs="Times New Roman"/>
          <w:i/>
          <w:iCs/>
          <w:color w:val="000000"/>
        </w:rPr>
        <w:t>opis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 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r w:rsidRPr="00FE7DA2">
        <w:rPr>
          <w:rFonts w:ascii="Times New Roman" w:hAnsi="Times New Roman" w:cs="Times New Roman"/>
          <w:color w:val="000000"/>
          <w:sz w:val="24"/>
          <w:szCs w:val="24"/>
          <w:lang w:eastAsia="sr-Latn-CS"/>
        </w:rPr>
        <w:t>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lastRenderedPageBreak/>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5F15C4">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F7AE0" w:rsidRPr="00852493" w:rsidRDefault="00AF7AE0" w:rsidP="00AF7AE0">
      <w:pPr>
        <w:spacing w:after="0" w:line="240" w:lineRule="auto"/>
        <w:ind w:firstLine="426"/>
        <w:jc w:val="both"/>
        <w:rPr>
          <w:rFonts w:ascii="Times New Roman" w:hAnsi="Times New Roman" w:cs="Times New Roman"/>
          <w:color w:val="000000"/>
          <w:sz w:val="24"/>
          <w:szCs w:val="24"/>
        </w:rPr>
      </w:pPr>
      <w:r w:rsidRPr="00C53C3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AF7AE0" w:rsidRPr="00FA2239" w:rsidTr="002D695E">
        <w:trPr>
          <w:trHeight w:val="354"/>
        </w:trPr>
        <w:tc>
          <w:tcPr>
            <w:tcW w:w="9287" w:type="dxa"/>
          </w:tcPr>
          <w:p w:rsidR="00AF7AE0" w:rsidRPr="00FA2239" w:rsidRDefault="00AF7AE0" w:rsidP="002D695E">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 xml:space="preserve">Potvrdu o usaglašenosti sa standardom EN 12899-1:2011 za reflektujuće folije koje se koriste za izradu lica znaka </w:t>
            </w: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005F15C4">
        <w:rPr>
          <w:rFonts w:ascii="Times New Roman" w:eastAsia="PMingLiU" w:hAnsi="Times New Roman" w:cs="Times New Roman"/>
          <w:color w:val="000000"/>
          <w:sz w:val="24"/>
          <w:szCs w:val="24"/>
          <w:lang w:val="it-IT" w:eastAsia="zh-TW"/>
        </w:rPr>
        <w:t xml:space="preserve"> koju zastupa ovlašćeno lice </w:t>
      </w:r>
      <w:r w:rsidR="00AF7AE0">
        <w:rPr>
          <w:rFonts w:ascii="Times New Roman" w:eastAsia="PMingLiU" w:hAnsi="Times New Roman" w:cs="Times New Roman"/>
          <w:color w:val="000000"/>
          <w:sz w:val="24"/>
          <w:szCs w:val="24"/>
          <w:lang w:val="it-IT" w:eastAsia="zh-TW"/>
        </w:rPr>
        <w:t>d</w:t>
      </w:r>
      <w:r w:rsidR="005F15C4">
        <w:rPr>
          <w:rFonts w:ascii="Times New Roman" w:eastAsia="PMingLiU" w:hAnsi="Times New Roman" w:cs="Times New Roman"/>
          <w:color w:val="000000"/>
          <w:sz w:val="24"/>
          <w:szCs w:val="24"/>
          <w:lang w:val="it-IT" w:eastAsia="zh-TW"/>
        </w:rPr>
        <w:t>oc.dr Siniša Kusovac</w:t>
      </w:r>
      <w:r w:rsidR="00511FC6">
        <w:rPr>
          <w:rFonts w:ascii="Times New Roman" w:eastAsia="PMingLiU" w:hAnsi="Times New Roman" w:cs="Times New Roman"/>
          <w:color w:val="000000"/>
          <w:sz w:val="24"/>
          <w:szCs w:val="24"/>
          <w:lang w:val="it-IT" w:eastAsia="zh-TW"/>
        </w:rPr>
        <w:t>,</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 xml:space="preserve">isporuka saobraćajnih </w:t>
      </w:r>
      <w:r w:rsidR="00AF7AE0">
        <w:rPr>
          <w:rFonts w:ascii="Times New Roman" w:hAnsi="Times New Roman" w:cs="Times New Roman"/>
          <w:b/>
          <w:sz w:val="24"/>
          <w:szCs w:val="24"/>
          <w:lang w:val="sr-Latn-CS"/>
        </w:rPr>
        <w:t>znakova</w:t>
      </w:r>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sidR="00D433B2">
        <w:rPr>
          <w:rFonts w:ascii="Times New Roman" w:hAnsi="Times New Roman" w:cs="Times New Roman"/>
          <w:color w:val="000000"/>
          <w:sz w:val="24"/>
          <w:szCs w:val="24"/>
        </w:rPr>
        <w:t>1902-404-</w:t>
      </w:r>
      <w:r w:rsidR="00AF7AE0">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od </w:t>
      </w:r>
      <w:r w:rsidR="00AF7AE0">
        <w:rPr>
          <w:rFonts w:ascii="Times New Roman" w:hAnsi="Times New Roman" w:cs="Times New Roman"/>
          <w:sz w:val="24"/>
          <w:szCs w:val="24"/>
        </w:rPr>
        <w:t>15.08</w:t>
      </w:r>
      <w:r w:rsidR="00511FC6">
        <w:rPr>
          <w:rFonts w:ascii="Times New Roman" w:hAnsi="Times New Roman" w:cs="Times New Roman"/>
          <w:sz w:val="24"/>
          <w:szCs w:val="24"/>
        </w:rPr>
        <w:t>.</w:t>
      </w:r>
      <w:r w:rsidRPr="00C35008">
        <w:rPr>
          <w:rFonts w:ascii="Times New Roman" w:hAnsi="Times New Roman" w:cs="Times New Roman"/>
          <w:sz w:val="24"/>
          <w:szCs w:val="24"/>
        </w:rPr>
        <w:t>2018. godine</w:t>
      </w:r>
      <w:r w:rsidR="00511FC6">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od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511FC6">
      <w:pPr>
        <w:spacing w:after="0" w:line="240" w:lineRule="auto"/>
        <w:jc w:val="both"/>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Predmet ovog ugovora je </w:t>
      </w:r>
      <w:r w:rsidRPr="00877784">
        <w:rPr>
          <w:rFonts w:ascii="Times New Roman" w:hAnsi="Times New Roman" w:cs="Times New Roman"/>
          <w:b/>
          <w:sz w:val="24"/>
          <w:szCs w:val="24"/>
          <w:lang w:val="sr-Latn-CS"/>
        </w:rPr>
        <w:t xml:space="preserve">Nabavku i </w:t>
      </w:r>
      <w:r w:rsidR="00AF7AE0">
        <w:rPr>
          <w:rFonts w:ascii="Times New Roman" w:hAnsi="Times New Roman" w:cs="Times New Roman"/>
          <w:b/>
          <w:sz w:val="24"/>
          <w:szCs w:val="24"/>
          <w:lang w:val="sr-Latn-CS"/>
        </w:rPr>
        <w:t>isporuka saobraćajnih znakov</w:t>
      </w:r>
      <w:r w:rsidR="00D433B2">
        <w:rPr>
          <w:rFonts w:ascii="Times New Roman" w:hAnsi="Times New Roman" w:cs="Times New Roman"/>
          <w:b/>
          <w:sz w:val="24"/>
          <w:szCs w:val="24"/>
          <w:lang w:val="sr-Latn-CS"/>
        </w:rPr>
        <w:t>a</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w:t>
      </w:r>
      <w:r w:rsidR="00511FC6">
        <w:rPr>
          <w:rFonts w:ascii="Times New Roman" w:eastAsia="PMingLiU" w:hAnsi="Times New Roman" w:cs="Times New Roman"/>
          <w:sz w:val="24"/>
          <w:szCs w:val="24"/>
          <w:lang w:val="sr-Latn-CS" w:eastAsia="zh-TW"/>
        </w:rPr>
        <w:t>skoj dokumentaciji br.1902-404-2</w:t>
      </w:r>
      <w:r w:rsidR="00AF7AE0">
        <w:rPr>
          <w:rFonts w:ascii="Times New Roman" w:eastAsia="PMingLiU" w:hAnsi="Times New Roman" w:cs="Times New Roman"/>
          <w:sz w:val="24"/>
          <w:szCs w:val="24"/>
          <w:lang w:val="sr-Latn-CS" w:eastAsia="zh-TW"/>
        </w:rPr>
        <w:t>8</w:t>
      </w:r>
      <w:r w:rsidRPr="00AC4310">
        <w:rPr>
          <w:rFonts w:ascii="Times New Roman" w:eastAsia="PMingLiU" w:hAnsi="Times New Roman" w:cs="Times New Roman"/>
          <w:sz w:val="24"/>
          <w:szCs w:val="24"/>
          <w:lang w:val="sr-Latn-CS" w:eastAsia="zh-TW"/>
        </w:rPr>
        <w:t xml:space="preserve"> od </w:t>
      </w:r>
      <w:r w:rsidR="00AF7AE0">
        <w:rPr>
          <w:rFonts w:ascii="Times New Roman" w:eastAsia="PMingLiU" w:hAnsi="Times New Roman" w:cs="Times New Roman"/>
          <w:sz w:val="24"/>
          <w:szCs w:val="24"/>
          <w:lang w:val="sr-Latn-CS" w:eastAsia="zh-TW"/>
        </w:rPr>
        <w:t>15</w:t>
      </w:r>
      <w:r w:rsidR="00511FC6">
        <w:rPr>
          <w:rFonts w:ascii="Times New Roman" w:eastAsia="PMingLiU" w:hAnsi="Times New Roman" w:cs="Times New Roman"/>
          <w:sz w:val="24"/>
          <w:szCs w:val="24"/>
          <w:lang w:val="sr-Latn-CS" w:eastAsia="zh-TW"/>
        </w:rPr>
        <w:t>.08.2018 godine</w:t>
      </w:r>
      <w:r w:rsidRPr="00AC4310">
        <w:rPr>
          <w:rFonts w:ascii="Times New Roman" w:eastAsia="PMingLiU" w:hAnsi="Times New Roman" w:cs="Times New Roman"/>
          <w:sz w:val="24"/>
          <w:szCs w:val="24"/>
          <w:lang w:val="sr-Latn-CS" w:eastAsia="zh-TW"/>
        </w:rPr>
        <w:t>,</w:t>
      </w:r>
      <w:r w:rsidR="00511FC6">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w:t>
      </w:r>
      <w:r>
        <w:rPr>
          <w:rFonts w:ascii="Times New Roman" w:eastAsia="PMingLiU" w:hAnsi="Times New Roman" w:cs="Times New Roman"/>
          <w:sz w:val="24"/>
          <w:szCs w:val="24"/>
          <w:lang w:val="sr-Latn-CS"/>
        </w:rPr>
        <w:t xml:space="preserve">a za potrebe Naručioca nabavi i </w:t>
      </w:r>
      <w:r w:rsidR="00D433B2">
        <w:rPr>
          <w:rFonts w:ascii="Times New Roman" w:eastAsia="PMingLiU" w:hAnsi="Times New Roman" w:cs="Times New Roman"/>
          <w:sz w:val="24"/>
          <w:szCs w:val="24"/>
          <w:lang w:val="sr-Latn-CS"/>
        </w:rPr>
        <w:t>isporuči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252012" w:rsidP="00252012">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Ugovorena vrijednost robe podrazumijeva nabavk</w:t>
      </w:r>
      <w:r>
        <w:rPr>
          <w:rFonts w:ascii="Times New Roman" w:eastAsia="PMingLiU" w:hAnsi="Times New Roman" w:cs="Times New Roman"/>
          <w:sz w:val="24"/>
          <w:szCs w:val="24"/>
          <w:lang w:val="sr-Latn-CS" w:eastAsia="zh-TW"/>
        </w:rPr>
        <w:t xml:space="preserve">u i </w:t>
      </w:r>
      <w:r w:rsidR="005D164F">
        <w:rPr>
          <w:rFonts w:ascii="Times New Roman" w:eastAsia="PMingLiU" w:hAnsi="Times New Roman" w:cs="Times New Roman"/>
          <w:sz w:val="24"/>
          <w:szCs w:val="24"/>
          <w:lang w:val="sr-Latn-CS" w:eastAsia="zh-TW"/>
        </w:rPr>
        <w:t>isporuku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Pr="00AC4310">
        <w:rPr>
          <w:rFonts w:ascii="Times New Roman" w:hAnsi="Times New Roman" w:cs="Times New Roman"/>
          <w:sz w:val="24"/>
          <w:szCs w:val="24"/>
          <w:lang w:val="sr-Latn-CS"/>
        </w:rPr>
        <w:t>.</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0A14DD"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686C41" w:rsidRPr="00C35008">
        <w:rPr>
          <w:rFonts w:ascii="Times New Roman" w:eastAsia="PMingLiU" w:hAnsi="Times New Roman" w:cs="Times New Roman"/>
          <w:b/>
          <w:sz w:val="24"/>
          <w:szCs w:val="24"/>
          <w:lang w:val="sr-Latn-CS"/>
        </w:rPr>
        <w:t>2</w:t>
      </w:r>
      <w:r w:rsidRPr="00C35008">
        <w:rPr>
          <w:rFonts w:ascii="Times New Roman" w:eastAsia="PMingLiU" w:hAnsi="Times New Roman" w:cs="Times New Roman"/>
          <w:b/>
          <w:sz w:val="24"/>
          <w:szCs w:val="24"/>
          <w:lang w:val="sr-Latn-CS"/>
        </w:rPr>
        <w:t>0 dan</w:t>
      </w:r>
      <w:r w:rsidR="000A14DD">
        <w:rPr>
          <w:rFonts w:ascii="Times New Roman" w:eastAsia="PMingLiU" w:hAnsi="Times New Roman" w:cs="Times New Roman"/>
          <w:b/>
          <w:sz w:val="24"/>
          <w:szCs w:val="24"/>
          <w:lang w:val="sr-Latn-CS"/>
        </w:rPr>
        <w:t>a od dana zaključivanja ugovora</w:t>
      </w:r>
      <w:r w:rsidRPr="00C35008">
        <w:rPr>
          <w:rFonts w:ascii="Times New Roman" w:eastAsia="PMingLiU" w:hAnsi="Times New Roman" w:cs="Times New Roman"/>
          <w:b/>
          <w:sz w:val="24"/>
          <w:szCs w:val="24"/>
          <w:lang w:val="sr-Latn-CS"/>
        </w:rPr>
        <w:t>.</w:t>
      </w:r>
    </w:p>
    <w:p w:rsidR="00A21014" w:rsidRPr="00AC4310" w:rsidRDefault="00A21014" w:rsidP="000A14DD">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sidR="005D164F">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5D164F">
        <w:rPr>
          <w:rFonts w:ascii="Times New Roman" w:eastAsia="PMingLiU" w:hAnsi="Times New Roman" w:cs="Times New Roman"/>
          <w:sz w:val="24"/>
          <w:szCs w:val="24"/>
          <w:lang w:val="sr-Latn-CS" w:eastAsia="zh-TW"/>
        </w:rPr>
        <w:t>isporučuje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w:t>
      </w:r>
      <w:r w:rsidR="005D164F">
        <w:rPr>
          <w:rFonts w:ascii="Times New Roman" w:eastAsia="PMingLiU" w:hAnsi="Times New Roman" w:cs="Times New Roman"/>
          <w:sz w:val="24"/>
          <w:szCs w:val="24"/>
          <w:lang w:val="sr-Latn-CS" w:eastAsia="zh-TW"/>
        </w:rPr>
        <w:t>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w:t>
      </w:r>
      <w:r w:rsidR="000A14DD">
        <w:rPr>
          <w:rFonts w:ascii="Times New Roman" w:eastAsia="PMingLiU" w:hAnsi="Times New Roman" w:cs="Times New Roman"/>
          <w:sz w:val="24"/>
          <w:szCs w:val="24"/>
          <w:lang w:val="pl-PL" w:eastAsia="zh-TW"/>
        </w:rPr>
        <w:t xml:space="preserve">5 </w:t>
      </w:r>
      <w:r w:rsidRPr="00AC4310">
        <w:rPr>
          <w:rFonts w:ascii="Times New Roman" w:eastAsia="PMingLiU" w:hAnsi="Times New Roman" w:cs="Times New Roman"/>
          <w:sz w:val="24"/>
          <w:szCs w:val="24"/>
          <w:lang w:val="pl-PL" w:eastAsia="zh-TW"/>
        </w:rPr>
        <w:t xml:space="preserve">(sedam)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t>Za sve što nije definisano ovim ugovorom primjenjivaće se odredbe Zakona o obligacionim odnosima.</w:t>
      </w: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365 dana</w:t>
      </w:r>
      <w:r w:rsidRPr="00AC4310">
        <w:rPr>
          <w:rFonts w:ascii="Times New Roman" w:eastAsia="PMingLiU" w:hAnsi="Times New Roman" w:cs="Times New Roman"/>
          <w:sz w:val="24"/>
          <w:szCs w:val="24"/>
          <w:lang w:val="pl-PL"/>
        </w:rPr>
        <w:t>.</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w:t>
      </w:r>
      <w:r w:rsidR="005D164F">
        <w:rPr>
          <w:rFonts w:ascii="Times New Roman" w:eastAsia="PMingLiU" w:hAnsi="Times New Roman" w:cs="Times New Roman"/>
          <w:sz w:val="24"/>
          <w:szCs w:val="24"/>
          <w:lang w:val="pl-PL"/>
        </w:rPr>
        <w:t>isporuke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Default="00A21014" w:rsidP="00E11555">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w:t>
      </w:r>
      <w:r w:rsidR="00E11555">
        <w:rPr>
          <w:rFonts w:ascii="Times New Roman" w:eastAsia="PMingLiU" w:hAnsi="Times New Roman" w:cs="Times New Roman"/>
          <w:sz w:val="24"/>
          <w:szCs w:val="24"/>
          <w:lang w:val="pl-PL"/>
        </w:rPr>
        <w:t xml:space="preserve">isplati ugovorenu cijenu robe, na način definisan tenderskom dokumentacijom i ovim ugovorom. </w:t>
      </w:r>
    </w:p>
    <w:p w:rsidR="00E11555" w:rsidRPr="00AC4310" w:rsidRDefault="00E11555" w:rsidP="00E11555">
      <w:pPr>
        <w:spacing w:after="0" w:line="240" w:lineRule="auto"/>
        <w:jc w:val="both"/>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C45D58">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DF7359"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w:t>
      </w:r>
      <w:r w:rsidR="00C45D58">
        <w:rPr>
          <w:rFonts w:ascii="Times New Roman" w:eastAsia="PMingLiU" w:hAnsi="Times New Roman" w:cs="Times New Roman"/>
          <w:sz w:val="24"/>
          <w:szCs w:val="24"/>
          <w:lang w:val="sr-Latn-CS" w:eastAsia="zh-TW"/>
        </w:rPr>
        <w:t xml:space="preserve"> Zakona o obligacionim odnosima</w:t>
      </w:r>
      <w:r w:rsidR="00C45D58" w:rsidRPr="00C45D58">
        <w:rPr>
          <w:rFonts w:eastAsiaTheme="minorHAnsi"/>
          <w:sz w:val="23"/>
          <w:szCs w:val="23"/>
          <w:lang w:val="en-GB"/>
        </w:rPr>
        <w:t xml:space="preserve"> </w:t>
      </w:r>
      <w:r w:rsidR="00C45D58" w:rsidRPr="00DF7359">
        <w:rPr>
          <w:rFonts w:ascii="Times New Roman" w:eastAsiaTheme="minorHAnsi" w:hAnsi="Times New Roman" w:cs="Times New Roman"/>
          <w:sz w:val="24"/>
          <w:szCs w:val="24"/>
          <w:lang w:val="en-GB"/>
        </w:rPr>
        <w:t>("Službeni list Crne Gore", br. 047/08, 004/11, i 022/17)</w:t>
      </w: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243826">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lastRenderedPageBreak/>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SAGLASAN SA NACRTOM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r w:rsidRPr="00AC4310">
        <w:rPr>
          <w:rFonts w:ascii="Times New Roman" w:hAnsi="Times New Roman" w:cs="Times New Roman"/>
          <w:sz w:val="20"/>
          <w:szCs w:val="20"/>
        </w:rPr>
        <w:t>ime,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(svojeručni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Napomena: Konačni tekst ugovora o javnoj nabavci biće sačinjen u skladu sa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može da podnese ponudu za jednu ili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5. Način pripremanja ponude sa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6. Sukob interesa kod pripremanja zajedničke ponude i ponude sa podugovaračem  /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se prilaže na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ponuđenu cijenu uračunavaju se svi troškovi i popusti na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Ponuđena cijena/e piše se brojkama.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Period važenja ponude ne može da bude kraći od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od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Pojašnjenje tenderske dokumentacije predstavlja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B45C3">
        <w:rPr>
          <w:rFonts w:ascii="Times New Roman" w:hAnsi="Times New Roman" w:cs="Times New Roman"/>
          <w:b/>
          <w:bCs/>
          <w:color w:val="000000"/>
          <w:sz w:val="28"/>
          <w:szCs w:val="28"/>
        </w:rPr>
        <w:t>III  IZMJENE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DF7359" w:rsidRDefault="00DF7359" w:rsidP="00EB45C3">
      <w:pPr>
        <w:rPr>
          <w:rFonts w:ascii="Times New Roman" w:hAnsi="Times New Roman" w:cs="Times New Roman"/>
        </w:rPr>
      </w:pPr>
    </w:p>
    <w:p w:rsidR="00DF7359" w:rsidRDefault="00DF7359"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r w:rsidRPr="00EB45C3">
        <w:rPr>
          <w:rFonts w:ascii="Times New Roman" w:hAnsi="Times New Roman" w:cs="Times New Roman"/>
          <w:sz w:val="20"/>
          <w:szCs w:val="20"/>
        </w:rPr>
        <w:t>ime,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(potpis)</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14" w:rsidRDefault="00C44114" w:rsidP="00215393">
      <w:pPr>
        <w:spacing w:after="0" w:line="240" w:lineRule="auto"/>
      </w:pPr>
      <w:r>
        <w:separator/>
      </w:r>
    </w:p>
  </w:endnote>
  <w:endnote w:type="continuationSeparator" w:id="0">
    <w:p w:rsidR="00C44114" w:rsidRDefault="00C44114"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A5" w:rsidRDefault="000A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D2770D" w:rsidRDefault="00D2770D">
        <w:pPr>
          <w:pStyle w:val="Footer"/>
          <w:jc w:val="right"/>
        </w:pPr>
      </w:p>
      <w:bookmarkStart w:id="10" w:name="_GoBack"/>
      <w:bookmarkEnd w:id="10"/>
      <w:p w:rsidR="00C44114" w:rsidRDefault="00C44114" w:rsidP="00D2770D">
        <w:pPr>
          <w:pStyle w:val="Footer"/>
          <w:jc w:val="right"/>
        </w:pPr>
        <w:r>
          <w:fldChar w:fldCharType="begin"/>
        </w:r>
        <w:r>
          <w:instrText xml:space="preserve"> PAGE   \* MERGEFORMAT </w:instrText>
        </w:r>
        <w:r>
          <w:fldChar w:fldCharType="separate"/>
        </w:r>
        <w:r w:rsidR="000A56A5">
          <w:rPr>
            <w:noProof/>
          </w:rPr>
          <w:t>1</w:t>
        </w:r>
        <w:r>
          <w:rPr>
            <w:noProof/>
          </w:rPr>
          <w:fldChar w:fldCharType="end"/>
        </w:r>
        <w:r w:rsidR="00D2770D">
          <w:rPr>
            <w:noProof/>
          </w:rPr>
          <w:t xml:space="preserve"> od ukupno 38</w:t>
        </w:r>
      </w:p>
    </w:sdtContent>
  </w:sdt>
  <w:p w:rsidR="00C44114" w:rsidRPr="000074F9" w:rsidRDefault="00C44114"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A5" w:rsidRDefault="000A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14" w:rsidRDefault="00C44114" w:rsidP="00215393">
      <w:pPr>
        <w:spacing w:after="0" w:line="240" w:lineRule="auto"/>
      </w:pPr>
      <w:r>
        <w:separator/>
      </w:r>
    </w:p>
  </w:footnote>
  <w:footnote w:type="continuationSeparator" w:id="0">
    <w:p w:rsidR="00C44114" w:rsidRDefault="00C44114" w:rsidP="00215393">
      <w:pPr>
        <w:spacing w:after="0" w:line="240" w:lineRule="auto"/>
      </w:pPr>
      <w:r>
        <w:continuationSeparator/>
      </w:r>
    </w:p>
  </w:footnote>
  <w:footnote w:id="1">
    <w:p w:rsidR="00C44114" w:rsidRDefault="00C4411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44114" w:rsidRDefault="00C44114"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44114" w:rsidRDefault="00C4411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44114" w:rsidRPr="007E1F59" w:rsidRDefault="00C4411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44114" w:rsidRDefault="00C44114" w:rsidP="00FE7DA2">
      <w:pPr>
        <w:pStyle w:val="FootnoteText"/>
        <w:rPr>
          <w:rFonts w:cs="Times New Roman"/>
        </w:rPr>
      </w:pPr>
    </w:p>
  </w:footnote>
  <w:footnote w:id="5">
    <w:p w:rsidR="00C44114" w:rsidRPr="007E1F59" w:rsidRDefault="00C44114"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44114" w:rsidRDefault="00C44114" w:rsidP="00FE7DA2">
      <w:pPr>
        <w:pStyle w:val="FootnoteText"/>
        <w:jc w:val="both"/>
        <w:rPr>
          <w:rFonts w:cs="Times New Roman"/>
        </w:rPr>
      </w:pPr>
    </w:p>
  </w:footnote>
  <w:footnote w:id="6">
    <w:p w:rsidR="00C44114" w:rsidRDefault="00C4411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44114" w:rsidRDefault="00C44114"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44114" w:rsidRPr="007E1F59" w:rsidRDefault="00C4411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44114" w:rsidRDefault="00C44114" w:rsidP="00FE7DA2">
      <w:pPr>
        <w:pStyle w:val="FootnoteText"/>
        <w:rPr>
          <w:rFonts w:cs="Times New Roman"/>
        </w:rPr>
      </w:pPr>
    </w:p>
  </w:footnote>
  <w:footnote w:id="9">
    <w:p w:rsidR="00C44114" w:rsidRPr="00EF3747" w:rsidRDefault="00C44114"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44114" w:rsidRDefault="00C44114" w:rsidP="00FE7DA2">
      <w:pPr>
        <w:pStyle w:val="FootnoteText"/>
        <w:rPr>
          <w:rFonts w:cs="Times New Roman"/>
        </w:rPr>
      </w:pPr>
    </w:p>
  </w:footnote>
  <w:footnote w:id="10">
    <w:p w:rsidR="00C44114" w:rsidRPr="007E1F59" w:rsidRDefault="00C4411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44114" w:rsidRDefault="00C44114" w:rsidP="00FE7DA2">
      <w:pPr>
        <w:pStyle w:val="FootnoteText"/>
        <w:rPr>
          <w:rFonts w:cs="Times New Roman"/>
        </w:rPr>
      </w:pPr>
    </w:p>
  </w:footnote>
  <w:footnote w:id="11">
    <w:p w:rsidR="00C44114" w:rsidRPr="007F6785" w:rsidRDefault="00C44114"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44114" w:rsidRDefault="00C44114" w:rsidP="00FE7DA2">
      <w:pPr>
        <w:pStyle w:val="FootnoteText"/>
        <w:jc w:val="both"/>
        <w:rPr>
          <w:rFonts w:cs="Times New Roman"/>
        </w:rPr>
      </w:pPr>
    </w:p>
  </w:footnote>
  <w:footnote w:id="12">
    <w:p w:rsidR="00C44114" w:rsidRDefault="00C4411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44114" w:rsidRPr="00FA6401" w:rsidRDefault="00C44114"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44114" w:rsidRDefault="00C44114"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44114" w:rsidRDefault="00C44114" w:rsidP="00D14CAC">
      <w:pPr>
        <w:pStyle w:val="FootnoteText"/>
        <w:rPr>
          <w:rFonts w:cs="Times New Roman"/>
        </w:rPr>
      </w:pPr>
    </w:p>
  </w:footnote>
  <w:footnote w:id="15">
    <w:p w:rsidR="00C44114" w:rsidRDefault="00C44114"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A5" w:rsidRDefault="000A5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14" w:rsidRDefault="00C44114">
    <w:pPr>
      <w:pStyle w:val="Header"/>
      <w:jc w:val="right"/>
      <w:rPr>
        <w:rFonts w:cs="Times New Roman"/>
      </w:rPr>
    </w:pPr>
  </w:p>
  <w:p w:rsidR="00C44114" w:rsidRDefault="00C44114">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A5" w:rsidRDefault="000A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25C9B"/>
    <w:rsid w:val="00036345"/>
    <w:rsid w:val="00061C3F"/>
    <w:rsid w:val="0006222B"/>
    <w:rsid w:val="00063778"/>
    <w:rsid w:val="000809B2"/>
    <w:rsid w:val="00090D20"/>
    <w:rsid w:val="000A14DD"/>
    <w:rsid w:val="000A56A5"/>
    <w:rsid w:val="00123258"/>
    <w:rsid w:val="00123475"/>
    <w:rsid w:val="00124A57"/>
    <w:rsid w:val="00174887"/>
    <w:rsid w:val="001F2F6F"/>
    <w:rsid w:val="001F3E0D"/>
    <w:rsid w:val="00203956"/>
    <w:rsid w:val="00215393"/>
    <w:rsid w:val="00243826"/>
    <w:rsid w:val="00252012"/>
    <w:rsid w:val="0027216D"/>
    <w:rsid w:val="002822BD"/>
    <w:rsid w:val="00317EB9"/>
    <w:rsid w:val="00364B5F"/>
    <w:rsid w:val="003C5124"/>
    <w:rsid w:val="003D66F8"/>
    <w:rsid w:val="003E10AB"/>
    <w:rsid w:val="0041180E"/>
    <w:rsid w:val="00416D23"/>
    <w:rsid w:val="00464B88"/>
    <w:rsid w:val="00477CCC"/>
    <w:rsid w:val="00483506"/>
    <w:rsid w:val="004903F5"/>
    <w:rsid w:val="004F0C4E"/>
    <w:rsid w:val="00511FC6"/>
    <w:rsid w:val="00527245"/>
    <w:rsid w:val="00535B2E"/>
    <w:rsid w:val="00570DAC"/>
    <w:rsid w:val="005A6A8C"/>
    <w:rsid w:val="005B1D53"/>
    <w:rsid w:val="005C5765"/>
    <w:rsid w:val="005D164F"/>
    <w:rsid w:val="005F15C4"/>
    <w:rsid w:val="00605317"/>
    <w:rsid w:val="0064128C"/>
    <w:rsid w:val="00662691"/>
    <w:rsid w:val="006643A7"/>
    <w:rsid w:val="00686C41"/>
    <w:rsid w:val="006925A3"/>
    <w:rsid w:val="006A1217"/>
    <w:rsid w:val="0070278E"/>
    <w:rsid w:val="00707B38"/>
    <w:rsid w:val="007175B7"/>
    <w:rsid w:val="00721FFE"/>
    <w:rsid w:val="00727AA7"/>
    <w:rsid w:val="00740652"/>
    <w:rsid w:val="00742C12"/>
    <w:rsid w:val="00747238"/>
    <w:rsid w:val="007539A7"/>
    <w:rsid w:val="007636BC"/>
    <w:rsid w:val="00765C9E"/>
    <w:rsid w:val="0078578B"/>
    <w:rsid w:val="007D1332"/>
    <w:rsid w:val="007E00A6"/>
    <w:rsid w:val="00802B93"/>
    <w:rsid w:val="00817C1A"/>
    <w:rsid w:val="00840AC7"/>
    <w:rsid w:val="00884277"/>
    <w:rsid w:val="00885AE2"/>
    <w:rsid w:val="00887DC6"/>
    <w:rsid w:val="008B3168"/>
    <w:rsid w:val="008B7B94"/>
    <w:rsid w:val="008F1970"/>
    <w:rsid w:val="00915015"/>
    <w:rsid w:val="009150D7"/>
    <w:rsid w:val="0097555C"/>
    <w:rsid w:val="00A02AA6"/>
    <w:rsid w:val="00A12A4B"/>
    <w:rsid w:val="00A14B3E"/>
    <w:rsid w:val="00A21014"/>
    <w:rsid w:val="00A44C47"/>
    <w:rsid w:val="00A56E2B"/>
    <w:rsid w:val="00A86A7F"/>
    <w:rsid w:val="00A87BD7"/>
    <w:rsid w:val="00AD2C5E"/>
    <w:rsid w:val="00AF0DA3"/>
    <w:rsid w:val="00AF3994"/>
    <w:rsid w:val="00AF7AE0"/>
    <w:rsid w:val="00B22B63"/>
    <w:rsid w:val="00B257E6"/>
    <w:rsid w:val="00B64677"/>
    <w:rsid w:val="00B76682"/>
    <w:rsid w:val="00B94316"/>
    <w:rsid w:val="00BC4726"/>
    <w:rsid w:val="00C04370"/>
    <w:rsid w:val="00C144F7"/>
    <w:rsid w:val="00C26B88"/>
    <w:rsid w:val="00C35008"/>
    <w:rsid w:val="00C427A2"/>
    <w:rsid w:val="00C44114"/>
    <w:rsid w:val="00C45D58"/>
    <w:rsid w:val="00C50DA8"/>
    <w:rsid w:val="00C53C3E"/>
    <w:rsid w:val="00C54037"/>
    <w:rsid w:val="00C82C47"/>
    <w:rsid w:val="00C95693"/>
    <w:rsid w:val="00C97B8E"/>
    <w:rsid w:val="00CA5CEB"/>
    <w:rsid w:val="00CD6B86"/>
    <w:rsid w:val="00CF4220"/>
    <w:rsid w:val="00D14CAC"/>
    <w:rsid w:val="00D2770D"/>
    <w:rsid w:val="00D317CE"/>
    <w:rsid w:val="00D433B2"/>
    <w:rsid w:val="00D66C86"/>
    <w:rsid w:val="00D701D4"/>
    <w:rsid w:val="00D74314"/>
    <w:rsid w:val="00D77285"/>
    <w:rsid w:val="00D863F8"/>
    <w:rsid w:val="00DC37BC"/>
    <w:rsid w:val="00DD3AF5"/>
    <w:rsid w:val="00DF7359"/>
    <w:rsid w:val="00E11555"/>
    <w:rsid w:val="00E17A76"/>
    <w:rsid w:val="00E24F86"/>
    <w:rsid w:val="00E7441C"/>
    <w:rsid w:val="00E82EA0"/>
    <w:rsid w:val="00EB45C3"/>
    <w:rsid w:val="00EB4C8A"/>
    <w:rsid w:val="00F305B9"/>
    <w:rsid w:val="00F50687"/>
    <w:rsid w:val="00F64B52"/>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5082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1974-38AC-4AA0-A0B2-E8EE2795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38</Pages>
  <Words>6631</Words>
  <Characters>37801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95</cp:revision>
  <cp:lastPrinted>2018-08-15T06:18:00Z</cp:lastPrinted>
  <dcterms:created xsi:type="dcterms:W3CDTF">2017-08-14T12:12:00Z</dcterms:created>
  <dcterms:modified xsi:type="dcterms:W3CDTF">2018-08-15T07:56:00Z</dcterms:modified>
</cp:coreProperties>
</file>