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E428C" w14:textId="77777777" w:rsidR="006577F2" w:rsidRDefault="006577F2" w:rsidP="006577F2">
      <w:pPr>
        <w:jc w:val="center"/>
        <w:rPr>
          <w:rFonts w:ascii="Times New Roman" w:hAnsi="Times New Roman" w:cs="Times New Roman"/>
          <w:sz w:val="36"/>
          <w:szCs w:val="36"/>
        </w:rPr>
      </w:pPr>
    </w:p>
    <w:p w14:paraId="776BEED7" w14:textId="77777777" w:rsidR="004F75F2" w:rsidRDefault="00B05B36" w:rsidP="006577F2">
      <w:pPr>
        <w:jc w:val="center"/>
        <w:rPr>
          <w:rFonts w:ascii="Times New Roman" w:hAnsi="Times New Roman" w:cs="Times New Roman"/>
          <w:sz w:val="36"/>
          <w:szCs w:val="36"/>
        </w:rPr>
      </w:pPr>
      <w:r w:rsidRPr="00527126">
        <w:rPr>
          <w:noProof/>
          <w:lang w:eastAsia="en-GB"/>
        </w:rPr>
        <w:drawing>
          <wp:anchor distT="0" distB="0" distL="114300" distR="114300" simplePos="0" relativeHeight="251659264" behindDoc="0" locked="0" layoutInCell="1" allowOverlap="1" wp14:anchorId="034F5AA2" wp14:editId="1654AB0E">
            <wp:simplePos x="0" y="0"/>
            <wp:positionH relativeFrom="margin">
              <wp:posOffset>2415540</wp:posOffset>
            </wp:positionH>
            <wp:positionV relativeFrom="margin">
              <wp:posOffset>946785</wp:posOffset>
            </wp:positionV>
            <wp:extent cx="933450" cy="1019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6A339" w14:textId="77777777" w:rsidR="004F75F2" w:rsidRDefault="004F75F2" w:rsidP="006577F2">
      <w:pPr>
        <w:jc w:val="center"/>
        <w:rPr>
          <w:rFonts w:ascii="Times New Roman" w:hAnsi="Times New Roman" w:cs="Times New Roman"/>
          <w:sz w:val="36"/>
          <w:szCs w:val="36"/>
        </w:rPr>
      </w:pPr>
    </w:p>
    <w:p w14:paraId="33A07196" w14:textId="77777777" w:rsidR="006577F2" w:rsidRDefault="006577F2" w:rsidP="006577F2">
      <w:pPr>
        <w:jc w:val="center"/>
        <w:rPr>
          <w:rFonts w:ascii="Times New Roman" w:hAnsi="Times New Roman" w:cs="Times New Roman"/>
          <w:sz w:val="36"/>
          <w:szCs w:val="36"/>
        </w:rPr>
      </w:pPr>
    </w:p>
    <w:p w14:paraId="2D3263F5" w14:textId="77777777" w:rsidR="004F75F2" w:rsidRDefault="004F75F2" w:rsidP="004F75F2">
      <w:pPr>
        <w:rPr>
          <w:rFonts w:ascii="Times New Roman" w:hAnsi="Times New Roman" w:cs="Times New Roman"/>
          <w:sz w:val="36"/>
          <w:szCs w:val="36"/>
        </w:rPr>
      </w:pPr>
    </w:p>
    <w:p w14:paraId="01317E08" w14:textId="77777777" w:rsidR="006577F2" w:rsidRPr="00902D97" w:rsidRDefault="006577F2" w:rsidP="006577F2">
      <w:pPr>
        <w:jc w:val="center"/>
        <w:rPr>
          <w:rFonts w:ascii="Times New Roman" w:hAnsi="Times New Roman" w:cs="Times New Roman"/>
          <w:sz w:val="36"/>
          <w:szCs w:val="36"/>
        </w:rPr>
      </w:pPr>
    </w:p>
    <w:p w14:paraId="62BCAC15" w14:textId="77777777" w:rsidR="00086F6A" w:rsidRPr="001A1514" w:rsidRDefault="006577F2" w:rsidP="006577F2">
      <w:pPr>
        <w:jc w:val="center"/>
        <w:rPr>
          <w:rFonts w:ascii="Times New Roman" w:hAnsi="Times New Roman" w:cs="Times New Roman"/>
          <w:sz w:val="36"/>
          <w:szCs w:val="36"/>
        </w:rPr>
      </w:pPr>
      <w:r w:rsidRPr="001A1514">
        <w:rPr>
          <w:rFonts w:ascii="Times New Roman" w:hAnsi="Times New Roman" w:cs="Times New Roman"/>
          <w:sz w:val="36"/>
          <w:szCs w:val="36"/>
        </w:rPr>
        <w:t>STRATEŠKI PLAN RAZVOJA OPŠTINE TIVAT</w:t>
      </w:r>
    </w:p>
    <w:p w14:paraId="7B227DCA" w14:textId="77777777" w:rsidR="006577F2" w:rsidRPr="001A1514" w:rsidRDefault="009E7B89" w:rsidP="004F75F2">
      <w:pPr>
        <w:jc w:val="center"/>
        <w:rPr>
          <w:rFonts w:ascii="Times New Roman" w:hAnsi="Times New Roman" w:cs="Times New Roman"/>
          <w:sz w:val="36"/>
          <w:szCs w:val="36"/>
        </w:rPr>
      </w:pPr>
      <w:r w:rsidRPr="001A1514">
        <w:rPr>
          <w:rFonts w:ascii="Times New Roman" w:hAnsi="Times New Roman" w:cs="Times New Roman"/>
          <w:sz w:val="36"/>
          <w:szCs w:val="36"/>
        </w:rPr>
        <w:t>2019-2022</w:t>
      </w:r>
    </w:p>
    <w:p w14:paraId="7540A3B8" w14:textId="77777777" w:rsidR="006577F2" w:rsidRPr="001A1514" w:rsidRDefault="006577F2" w:rsidP="006577F2">
      <w:pPr>
        <w:jc w:val="center"/>
        <w:rPr>
          <w:rFonts w:ascii="Times New Roman" w:hAnsi="Times New Roman" w:cs="Times New Roman"/>
          <w:sz w:val="36"/>
          <w:szCs w:val="36"/>
        </w:rPr>
      </w:pPr>
    </w:p>
    <w:p w14:paraId="4BD5B511" w14:textId="77777777" w:rsidR="00630878" w:rsidRPr="001A1514" w:rsidRDefault="00630878" w:rsidP="006577F2">
      <w:pPr>
        <w:jc w:val="center"/>
        <w:rPr>
          <w:rFonts w:ascii="Times New Roman" w:hAnsi="Times New Roman" w:cs="Times New Roman"/>
          <w:sz w:val="36"/>
          <w:szCs w:val="36"/>
        </w:rPr>
      </w:pPr>
    </w:p>
    <w:p w14:paraId="60902451" w14:textId="77777777" w:rsidR="003F1483" w:rsidRPr="001A1514" w:rsidRDefault="003F1483" w:rsidP="003F1483">
      <w:pPr>
        <w:jc w:val="center"/>
        <w:rPr>
          <w:rFonts w:ascii="Times New Roman" w:hAnsi="Times New Roman" w:cs="Times New Roman"/>
          <w:sz w:val="36"/>
          <w:szCs w:val="36"/>
        </w:rPr>
      </w:pPr>
      <w:r w:rsidRPr="001A1514">
        <w:rPr>
          <w:rFonts w:ascii="Times New Roman" w:hAnsi="Times New Roman" w:cs="Times New Roman"/>
          <w:sz w:val="36"/>
          <w:szCs w:val="36"/>
        </w:rPr>
        <w:t>NACRT</w:t>
      </w:r>
    </w:p>
    <w:p w14:paraId="14CE1AC9" w14:textId="77777777" w:rsidR="00630878" w:rsidRPr="001A1514" w:rsidRDefault="00630878" w:rsidP="006577F2">
      <w:pPr>
        <w:jc w:val="center"/>
        <w:rPr>
          <w:rFonts w:ascii="Times New Roman" w:hAnsi="Times New Roman" w:cs="Times New Roman"/>
          <w:sz w:val="36"/>
          <w:szCs w:val="36"/>
        </w:rPr>
      </w:pPr>
    </w:p>
    <w:p w14:paraId="41E63EF3" w14:textId="77777777" w:rsidR="00630878" w:rsidRPr="001A1514" w:rsidRDefault="00630878" w:rsidP="006577F2">
      <w:pPr>
        <w:jc w:val="center"/>
        <w:rPr>
          <w:rFonts w:ascii="Times New Roman" w:hAnsi="Times New Roman" w:cs="Times New Roman"/>
          <w:sz w:val="36"/>
          <w:szCs w:val="36"/>
        </w:rPr>
      </w:pPr>
    </w:p>
    <w:p w14:paraId="3909D761" w14:textId="77777777" w:rsidR="00630878" w:rsidRPr="001A1514" w:rsidRDefault="00630878" w:rsidP="006577F2">
      <w:pPr>
        <w:jc w:val="center"/>
        <w:rPr>
          <w:rFonts w:ascii="Times New Roman" w:hAnsi="Times New Roman" w:cs="Times New Roman"/>
          <w:sz w:val="36"/>
          <w:szCs w:val="36"/>
        </w:rPr>
      </w:pPr>
    </w:p>
    <w:p w14:paraId="49987BAE" w14:textId="77777777" w:rsidR="00630878" w:rsidRPr="001A1514" w:rsidRDefault="00630878" w:rsidP="006577F2">
      <w:pPr>
        <w:jc w:val="center"/>
        <w:rPr>
          <w:rFonts w:ascii="Times New Roman" w:hAnsi="Times New Roman" w:cs="Times New Roman"/>
          <w:sz w:val="36"/>
          <w:szCs w:val="36"/>
        </w:rPr>
      </w:pPr>
    </w:p>
    <w:p w14:paraId="79CD9B13" w14:textId="77777777" w:rsidR="00630878" w:rsidRPr="001A1514" w:rsidRDefault="00630878" w:rsidP="006577F2">
      <w:pPr>
        <w:jc w:val="center"/>
        <w:rPr>
          <w:rFonts w:ascii="Times New Roman" w:hAnsi="Times New Roman" w:cs="Times New Roman"/>
          <w:sz w:val="36"/>
          <w:szCs w:val="36"/>
        </w:rPr>
      </w:pPr>
    </w:p>
    <w:p w14:paraId="5FC31213" w14:textId="77777777" w:rsidR="00630878" w:rsidRPr="001A1514" w:rsidRDefault="00630878" w:rsidP="006577F2">
      <w:pPr>
        <w:jc w:val="center"/>
        <w:rPr>
          <w:rFonts w:ascii="Times New Roman" w:hAnsi="Times New Roman" w:cs="Times New Roman"/>
          <w:sz w:val="36"/>
          <w:szCs w:val="36"/>
        </w:rPr>
      </w:pPr>
    </w:p>
    <w:p w14:paraId="59994B93" w14:textId="77777777" w:rsidR="006577F2" w:rsidRPr="001A1514" w:rsidRDefault="006577F2" w:rsidP="004F75F2">
      <w:pPr>
        <w:rPr>
          <w:rFonts w:ascii="Times New Roman" w:hAnsi="Times New Roman" w:cs="Times New Roman"/>
          <w:sz w:val="36"/>
          <w:szCs w:val="36"/>
        </w:rPr>
      </w:pPr>
    </w:p>
    <w:p w14:paraId="6B1D02C2" w14:textId="77777777" w:rsidR="001A1514" w:rsidRPr="001A1514" w:rsidRDefault="001A1514" w:rsidP="004F75F2">
      <w:pPr>
        <w:rPr>
          <w:rFonts w:ascii="Times New Roman" w:hAnsi="Times New Roman" w:cs="Times New Roman"/>
          <w:sz w:val="36"/>
          <w:szCs w:val="36"/>
        </w:rPr>
      </w:pPr>
    </w:p>
    <w:p w14:paraId="45AC65FB" w14:textId="74FF772C" w:rsidR="00DF5BD9" w:rsidRDefault="00206FB8" w:rsidP="001A1514">
      <w:pPr>
        <w:jc w:val="center"/>
        <w:rPr>
          <w:rFonts w:ascii="Times New Roman" w:hAnsi="Times New Roman" w:cs="Times New Roman"/>
          <w:sz w:val="28"/>
          <w:szCs w:val="28"/>
        </w:rPr>
      </w:pPr>
      <w:r>
        <w:rPr>
          <w:rFonts w:ascii="Times New Roman" w:hAnsi="Times New Roman" w:cs="Times New Roman"/>
          <w:sz w:val="28"/>
          <w:szCs w:val="28"/>
        </w:rPr>
        <w:t xml:space="preserve">Septembar, </w:t>
      </w:r>
      <w:r w:rsidR="0040443D" w:rsidRPr="001A1514">
        <w:rPr>
          <w:rFonts w:ascii="Times New Roman" w:hAnsi="Times New Roman" w:cs="Times New Roman"/>
          <w:sz w:val="28"/>
          <w:szCs w:val="28"/>
        </w:rPr>
        <w:t>2018.</w:t>
      </w:r>
      <w:r w:rsidR="004F75F2" w:rsidRPr="001A1514">
        <w:rPr>
          <w:rFonts w:ascii="Times New Roman" w:hAnsi="Times New Roman" w:cs="Times New Roman"/>
          <w:sz w:val="28"/>
          <w:szCs w:val="28"/>
        </w:rPr>
        <w:t xml:space="preserve"> godina</w:t>
      </w:r>
    </w:p>
    <w:p w14:paraId="5821E01C" w14:textId="77777777" w:rsidR="000B0E64" w:rsidRDefault="000B0E64" w:rsidP="001A1514">
      <w:pPr>
        <w:jc w:val="center"/>
        <w:rPr>
          <w:rFonts w:ascii="Times New Roman" w:hAnsi="Times New Roman" w:cs="Times New Roman"/>
          <w:sz w:val="28"/>
          <w:szCs w:val="28"/>
        </w:rPr>
      </w:pPr>
    </w:p>
    <w:p w14:paraId="269F7DB2" w14:textId="77777777" w:rsidR="000B0E64" w:rsidRPr="001A1514" w:rsidRDefault="000B0E64" w:rsidP="001A1514">
      <w:pPr>
        <w:jc w:val="center"/>
        <w:rPr>
          <w:rFonts w:ascii="Times New Roman" w:hAnsi="Times New Roman" w:cs="Times New Roman"/>
          <w:sz w:val="28"/>
          <w:szCs w:val="28"/>
        </w:rPr>
      </w:pPr>
    </w:p>
    <w:tbl>
      <w:tblPr>
        <w:tblStyle w:val="TableGrid"/>
        <w:tblW w:w="9244" w:type="dxa"/>
        <w:tblLook w:val="04A0" w:firstRow="1" w:lastRow="0" w:firstColumn="1" w:lastColumn="0" w:noHBand="0" w:noVBand="1"/>
      </w:tblPr>
      <w:tblGrid>
        <w:gridCol w:w="9244"/>
      </w:tblGrid>
      <w:tr w:rsidR="00DF5BD9" w:rsidRPr="001A1514" w14:paraId="529CC176" w14:textId="77777777" w:rsidTr="00864DAC">
        <w:trPr>
          <w:trHeight w:val="368"/>
        </w:trPr>
        <w:tc>
          <w:tcPr>
            <w:tcW w:w="9244" w:type="dxa"/>
          </w:tcPr>
          <w:p w14:paraId="01D139A3" w14:textId="77777777" w:rsidR="00DF5BD9" w:rsidRPr="001A1514" w:rsidRDefault="00DF5BD9" w:rsidP="00573766">
            <w:pPr>
              <w:autoSpaceDE w:val="0"/>
              <w:autoSpaceDN w:val="0"/>
              <w:adjustRightInd w:val="0"/>
              <w:jc w:val="center"/>
              <w:rPr>
                <w:rFonts w:ascii="Times New Roman" w:hAnsi="Times New Roman" w:cs="Times New Roman"/>
                <w:b/>
                <w:bCs/>
                <w:sz w:val="24"/>
                <w:szCs w:val="24"/>
              </w:rPr>
            </w:pPr>
            <w:r w:rsidRPr="001A1514">
              <w:rPr>
                <w:rFonts w:ascii="Times New Roman" w:hAnsi="Times New Roman" w:cs="Times New Roman"/>
                <w:b/>
                <w:bCs/>
                <w:sz w:val="24"/>
                <w:szCs w:val="24"/>
              </w:rPr>
              <w:lastRenderedPageBreak/>
              <w:t>SADRŽAJ</w:t>
            </w:r>
          </w:p>
        </w:tc>
      </w:tr>
    </w:tbl>
    <w:p w14:paraId="62B69BE4" w14:textId="77777777" w:rsidR="00DF5BD9" w:rsidRPr="001A1514" w:rsidRDefault="00DF5BD9" w:rsidP="00DF5BD9">
      <w:pPr>
        <w:autoSpaceDE w:val="0"/>
        <w:autoSpaceDN w:val="0"/>
        <w:adjustRightInd w:val="0"/>
        <w:spacing w:after="0" w:line="240" w:lineRule="auto"/>
        <w:rPr>
          <w:rFonts w:ascii="Times New Roman" w:hAnsi="Times New Roman" w:cs="Times New Roman"/>
          <w:b/>
          <w:bCs/>
          <w:sz w:val="20"/>
          <w:szCs w:val="20"/>
        </w:rPr>
      </w:pPr>
    </w:p>
    <w:p w14:paraId="59EDDA45" w14:textId="77777777" w:rsidR="00864DAC" w:rsidRPr="000B0E64" w:rsidRDefault="00864DAC" w:rsidP="000B0E64">
      <w:pPr>
        <w:spacing w:after="0" w:line="240" w:lineRule="auto"/>
        <w:rPr>
          <w:sz w:val="21"/>
          <w:szCs w:val="21"/>
        </w:rPr>
      </w:pPr>
      <w:r w:rsidRPr="000B0E64">
        <w:rPr>
          <w:sz w:val="21"/>
          <w:szCs w:val="21"/>
        </w:rPr>
        <w:t>OBRAĆANJE PREDSJEDNIKA OPŠTINE</w:t>
      </w:r>
      <w:r w:rsidRPr="000B0E64">
        <w:rPr>
          <w:sz w:val="21"/>
          <w:szCs w:val="21"/>
        </w:rPr>
        <w:tab/>
      </w:r>
    </w:p>
    <w:p w14:paraId="14DB76B1" w14:textId="31FDCAE6" w:rsidR="00864DAC" w:rsidRPr="000B0E64" w:rsidRDefault="00B67453" w:rsidP="000B0E64">
      <w:pPr>
        <w:tabs>
          <w:tab w:val="left" w:leader="dot" w:pos="8505"/>
        </w:tabs>
        <w:spacing w:after="0" w:line="240" w:lineRule="auto"/>
        <w:rPr>
          <w:sz w:val="21"/>
          <w:szCs w:val="21"/>
        </w:rPr>
      </w:pPr>
      <w:r>
        <w:rPr>
          <w:sz w:val="21"/>
          <w:szCs w:val="21"/>
        </w:rPr>
        <w:t>1. UVOD</w:t>
      </w:r>
      <w:r>
        <w:rPr>
          <w:sz w:val="21"/>
          <w:szCs w:val="21"/>
        </w:rPr>
        <w:tab/>
        <w:t>5</w:t>
      </w:r>
    </w:p>
    <w:p w14:paraId="42650DD0" w14:textId="7702F029" w:rsidR="00864DAC" w:rsidRPr="000B0E64" w:rsidRDefault="00864DAC" w:rsidP="000B0E64">
      <w:pPr>
        <w:tabs>
          <w:tab w:val="left" w:leader="dot" w:pos="8505"/>
        </w:tabs>
        <w:spacing w:after="0" w:line="240" w:lineRule="auto"/>
        <w:rPr>
          <w:sz w:val="21"/>
          <w:szCs w:val="21"/>
        </w:rPr>
      </w:pPr>
      <w:r w:rsidRPr="000B0E64">
        <w:rPr>
          <w:sz w:val="21"/>
          <w:szCs w:val="21"/>
        </w:rPr>
        <w:t xml:space="preserve">2. Analiza realizacije Strateškog plana razvoja opštine </w:t>
      </w:r>
      <w:r w:rsidR="00B67453">
        <w:rPr>
          <w:sz w:val="21"/>
          <w:szCs w:val="21"/>
        </w:rPr>
        <w:t>za prethodni srednjoročni Plan</w:t>
      </w:r>
      <w:r w:rsidR="00B67453">
        <w:rPr>
          <w:sz w:val="21"/>
          <w:szCs w:val="21"/>
        </w:rPr>
        <w:tab/>
        <w:t>7</w:t>
      </w:r>
    </w:p>
    <w:p w14:paraId="39CFB02A" w14:textId="77777777" w:rsidR="00864DAC" w:rsidRPr="000B0E64" w:rsidRDefault="00864DAC" w:rsidP="000B0E64">
      <w:pPr>
        <w:tabs>
          <w:tab w:val="left" w:leader="dot" w:pos="8505"/>
        </w:tabs>
        <w:spacing w:after="0" w:line="240" w:lineRule="auto"/>
        <w:rPr>
          <w:sz w:val="21"/>
          <w:szCs w:val="21"/>
        </w:rPr>
      </w:pPr>
      <w:r w:rsidRPr="000B0E64">
        <w:rPr>
          <w:sz w:val="21"/>
          <w:szCs w:val="21"/>
        </w:rPr>
        <w:t>3. Analiza postojećeg stanja</w:t>
      </w:r>
    </w:p>
    <w:p w14:paraId="6FA61FA9" w14:textId="46C44463" w:rsidR="00864DAC" w:rsidRPr="000B0E64" w:rsidRDefault="00864DAC" w:rsidP="000B0E64">
      <w:pPr>
        <w:tabs>
          <w:tab w:val="left" w:leader="dot" w:pos="8505"/>
        </w:tabs>
        <w:spacing w:after="0" w:line="240" w:lineRule="auto"/>
        <w:rPr>
          <w:sz w:val="21"/>
          <w:szCs w:val="21"/>
        </w:rPr>
      </w:pPr>
      <w:r w:rsidRPr="000B0E64">
        <w:rPr>
          <w:sz w:val="21"/>
          <w:szCs w:val="21"/>
        </w:rPr>
        <w:t>3.1. Istorijat, prirodne karakteristike</w:t>
      </w:r>
      <w:r w:rsidRPr="000B0E64">
        <w:rPr>
          <w:sz w:val="21"/>
          <w:szCs w:val="21"/>
        </w:rPr>
        <w:tab/>
      </w:r>
      <w:r w:rsidR="00B67453">
        <w:rPr>
          <w:sz w:val="21"/>
          <w:szCs w:val="21"/>
        </w:rPr>
        <w:t>8</w:t>
      </w:r>
    </w:p>
    <w:p w14:paraId="53197F85" w14:textId="72806E97" w:rsidR="00864DAC" w:rsidRPr="000B0E64" w:rsidRDefault="00864DAC" w:rsidP="000B0E64">
      <w:pPr>
        <w:tabs>
          <w:tab w:val="left" w:leader="dot" w:pos="8505"/>
        </w:tabs>
        <w:spacing w:after="0" w:line="240" w:lineRule="auto"/>
        <w:rPr>
          <w:sz w:val="21"/>
          <w:szCs w:val="21"/>
        </w:rPr>
      </w:pPr>
      <w:r w:rsidRPr="000B0E64">
        <w:rPr>
          <w:sz w:val="21"/>
          <w:szCs w:val="21"/>
        </w:rPr>
        <w:t>a.Položaj</w:t>
      </w:r>
      <w:r w:rsidRPr="000B0E64">
        <w:rPr>
          <w:sz w:val="21"/>
          <w:szCs w:val="21"/>
        </w:rPr>
        <w:tab/>
      </w:r>
      <w:r w:rsidR="00B67453">
        <w:rPr>
          <w:sz w:val="21"/>
          <w:szCs w:val="21"/>
        </w:rPr>
        <w:t>8</w:t>
      </w:r>
    </w:p>
    <w:p w14:paraId="143DE52A" w14:textId="441F94E3" w:rsidR="00864DAC" w:rsidRPr="000B0E64" w:rsidRDefault="00864DAC" w:rsidP="000B0E64">
      <w:pPr>
        <w:tabs>
          <w:tab w:val="left" w:leader="dot" w:pos="8505"/>
        </w:tabs>
        <w:spacing w:after="0" w:line="240" w:lineRule="auto"/>
        <w:rPr>
          <w:sz w:val="21"/>
          <w:szCs w:val="21"/>
        </w:rPr>
      </w:pPr>
      <w:r w:rsidRPr="000B0E64">
        <w:rPr>
          <w:sz w:val="21"/>
          <w:szCs w:val="21"/>
        </w:rPr>
        <w:t>b.Klima</w:t>
      </w:r>
      <w:r w:rsidRPr="000B0E64">
        <w:rPr>
          <w:sz w:val="21"/>
          <w:szCs w:val="21"/>
        </w:rPr>
        <w:tab/>
      </w:r>
      <w:r w:rsidR="00B67453">
        <w:rPr>
          <w:sz w:val="21"/>
          <w:szCs w:val="21"/>
        </w:rPr>
        <w:t>9</w:t>
      </w:r>
    </w:p>
    <w:p w14:paraId="258D398D" w14:textId="0A9F8FE0" w:rsidR="00864DAC" w:rsidRPr="000B0E64" w:rsidRDefault="00864DAC" w:rsidP="000B0E64">
      <w:pPr>
        <w:tabs>
          <w:tab w:val="left" w:leader="dot" w:pos="8505"/>
        </w:tabs>
        <w:spacing w:after="0" w:line="240" w:lineRule="auto"/>
        <w:rPr>
          <w:sz w:val="21"/>
          <w:szCs w:val="21"/>
        </w:rPr>
      </w:pPr>
      <w:r w:rsidRPr="000B0E64">
        <w:rPr>
          <w:sz w:val="21"/>
          <w:szCs w:val="21"/>
        </w:rPr>
        <w:t xml:space="preserve"> c.Hidrografija</w:t>
      </w:r>
      <w:r w:rsidRPr="000B0E64">
        <w:rPr>
          <w:sz w:val="21"/>
          <w:szCs w:val="21"/>
        </w:rPr>
        <w:tab/>
      </w:r>
      <w:r w:rsidR="00B67453">
        <w:rPr>
          <w:sz w:val="21"/>
          <w:szCs w:val="21"/>
        </w:rPr>
        <w:t>9</w:t>
      </w:r>
    </w:p>
    <w:p w14:paraId="35E5A007" w14:textId="265F3BD3" w:rsidR="00864DAC" w:rsidRPr="000B0E64" w:rsidRDefault="00864DAC" w:rsidP="000B0E64">
      <w:pPr>
        <w:tabs>
          <w:tab w:val="left" w:leader="dot" w:pos="8505"/>
        </w:tabs>
        <w:spacing w:after="0" w:line="240" w:lineRule="auto"/>
        <w:rPr>
          <w:sz w:val="21"/>
          <w:szCs w:val="21"/>
        </w:rPr>
      </w:pPr>
      <w:r w:rsidRPr="000B0E64">
        <w:rPr>
          <w:sz w:val="21"/>
          <w:szCs w:val="21"/>
        </w:rPr>
        <w:t>d.Pokrivenost opštine planskim dokumentima</w:t>
      </w:r>
      <w:r w:rsidRPr="000B0E64">
        <w:rPr>
          <w:sz w:val="21"/>
          <w:szCs w:val="21"/>
        </w:rPr>
        <w:tab/>
      </w:r>
      <w:r w:rsidR="00B67453">
        <w:rPr>
          <w:sz w:val="21"/>
          <w:szCs w:val="21"/>
        </w:rPr>
        <w:t>10</w:t>
      </w:r>
    </w:p>
    <w:p w14:paraId="45390329" w14:textId="2E86D104" w:rsidR="00864DAC" w:rsidRPr="000B0E64" w:rsidRDefault="00864DAC" w:rsidP="000B0E64">
      <w:pPr>
        <w:tabs>
          <w:tab w:val="left" w:leader="dot" w:pos="8505"/>
        </w:tabs>
        <w:spacing w:after="0" w:line="240" w:lineRule="auto"/>
        <w:rPr>
          <w:sz w:val="21"/>
          <w:szCs w:val="21"/>
        </w:rPr>
      </w:pPr>
      <w:r w:rsidRPr="000B0E64">
        <w:rPr>
          <w:sz w:val="21"/>
          <w:szCs w:val="21"/>
        </w:rPr>
        <w:t>3.2.Demografska kretanja</w:t>
      </w:r>
      <w:r w:rsidRPr="000B0E64">
        <w:rPr>
          <w:sz w:val="21"/>
          <w:szCs w:val="21"/>
        </w:rPr>
        <w:tab/>
      </w:r>
      <w:r w:rsidR="00B67453">
        <w:rPr>
          <w:sz w:val="21"/>
          <w:szCs w:val="21"/>
        </w:rPr>
        <w:t>14</w:t>
      </w:r>
    </w:p>
    <w:p w14:paraId="373B14D6" w14:textId="050D453F" w:rsidR="00864DAC" w:rsidRPr="000B0E64" w:rsidRDefault="00864DAC" w:rsidP="000B0E64">
      <w:pPr>
        <w:tabs>
          <w:tab w:val="left" w:leader="dot" w:pos="8505"/>
        </w:tabs>
        <w:spacing w:after="0" w:line="240" w:lineRule="auto"/>
        <w:rPr>
          <w:sz w:val="21"/>
          <w:szCs w:val="21"/>
        </w:rPr>
      </w:pPr>
      <w:r w:rsidRPr="000B0E64">
        <w:rPr>
          <w:sz w:val="21"/>
          <w:szCs w:val="21"/>
        </w:rPr>
        <w:t>Analiza stanovanja</w:t>
      </w:r>
      <w:r w:rsidRPr="000B0E64">
        <w:rPr>
          <w:sz w:val="21"/>
          <w:szCs w:val="21"/>
        </w:rPr>
        <w:tab/>
      </w:r>
      <w:r w:rsidR="00B67453">
        <w:rPr>
          <w:sz w:val="21"/>
          <w:szCs w:val="21"/>
        </w:rPr>
        <w:t>15</w:t>
      </w:r>
    </w:p>
    <w:p w14:paraId="709B2085" w14:textId="69263D9A" w:rsidR="00864DAC" w:rsidRPr="000B0E64" w:rsidRDefault="00864DAC" w:rsidP="000B0E64">
      <w:pPr>
        <w:tabs>
          <w:tab w:val="left" w:leader="dot" w:pos="8505"/>
        </w:tabs>
        <w:spacing w:after="0" w:line="240" w:lineRule="auto"/>
        <w:rPr>
          <w:sz w:val="21"/>
          <w:szCs w:val="21"/>
        </w:rPr>
      </w:pPr>
      <w:r w:rsidRPr="000B0E64">
        <w:rPr>
          <w:sz w:val="21"/>
          <w:szCs w:val="21"/>
        </w:rPr>
        <w:t>Mreža naselja urbanizacija</w:t>
      </w:r>
      <w:r w:rsidR="0022778B">
        <w:rPr>
          <w:sz w:val="21"/>
          <w:szCs w:val="21"/>
        </w:rPr>
        <w:t xml:space="preserve"> i </w:t>
      </w:r>
      <w:r w:rsidRPr="000B0E64">
        <w:rPr>
          <w:sz w:val="21"/>
          <w:szCs w:val="21"/>
        </w:rPr>
        <w:t>prostorni pokazatelji</w:t>
      </w:r>
      <w:r w:rsidRPr="000B0E64">
        <w:rPr>
          <w:sz w:val="21"/>
          <w:szCs w:val="21"/>
        </w:rPr>
        <w:tab/>
      </w:r>
      <w:r w:rsidR="00B67453">
        <w:rPr>
          <w:sz w:val="21"/>
          <w:szCs w:val="21"/>
        </w:rPr>
        <w:t>16</w:t>
      </w:r>
    </w:p>
    <w:p w14:paraId="0A3B72CD" w14:textId="7B16343A" w:rsidR="00864DAC" w:rsidRPr="000B0E64" w:rsidRDefault="00864DAC" w:rsidP="000B0E64">
      <w:pPr>
        <w:tabs>
          <w:tab w:val="left" w:leader="dot" w:pos="8505"/>
        </w:tabs>
        <w:spacing w:after="0" w:line="240" w:lineRule="auto"/>
        <w:rPr>
          <w:sz w:val="21"/>
          <w:szCs w:val="21"/>
        </w:rPr>
      </w:pPr>
      <w:r w:rsidRPr="000B0E64">
        <w:rPr>
          <w:sz w:val="21"/>
          <w:szCs w:val="21"/>
        </w:rPr>
        <w:t>Glavni demografski problemi</w:t>
      </w:r>
      <w:r w:rsidRPr="000B0E64">
        <w:rPr>
          <w:sz w:val="21"/>
          <w:szCs w:val="21"/>
        </w:rPr>
        <w:tab/>
      </w:r>
      <w:r w:rsidR="00B67453">
        <w:rPr>
          <w:sz w:val="21"/>
          <w:szCs w:val="21"/>
        </w:rPr>
        <w:t>16</w:t>
      </w:r>
    </w:p>
    <w:p w14:paraId="25AFC5EA" w14:textId="1DDE9BDE" w:rsidR="00864DAC" w:rsidRPr="000B0E64" w:rsidRDefault="00864DAC" w:rsidP="000B0E64">
      <w:pPr>
        <w:tabs>
          <w:tab w:val="left" w:leader="dot" w:pos="8505"/>
        </w:tabs>
        <w:spacing w:after="0" w:line="240" w:lineRule="auto"/>
        <w:rPr>
          <w:sz w:val="21"/>
          <w:szCs w:val="21"/>
        </w:rPr>
      </w:pPr>
      <w:r w:rsidRPr="000B0E64">
        <w:rPr>
          <w:sz w:val="21"/>
          <w:szCs w:val="21"/>
        </w:rPr>
        <w:t>3.3.Morsko dobro</w:t>
      </w:r>
      <w:r w:rsidR="0022778B">
        <w:rPr>
          <w:sz w:val="21"/>
          <w:szCs w:val="21"/>
        </w:rPr>
        <w:t xml:space="preserve"> i </w:t>
      </w:r>
      <w:r w:rsidRPr="000B0E64">
        <w:rPr>
          <w:sz w:val="21"/>
          <w:szCs w:val="21"/>
        </w:rPr>
        <w:t>obalno područje</w:t>
      </w:r>
      <w:r w:rsidRPr="000B0E64">
        <w:rPr>
          <w:sz w:val="21"/>
          <w:szCs w:val="21"/>
        </w:rPr>
        <w:tab/>
      </w:r>
      <w:r w:rsidR="00B67453">
        <w:rPr>
          <w:sz w:val="21"/>
          <w:szCs w:val="21"/>
        </w:rPr>
        <w:t>16</w:t>
      </w:r>
    </w:p>
    <w:p w14:paraId="634878A0" w14:textId="000E64CD" w:rsidR="00864DAC" w:rsidRPr="000B0E64" w:rsidRDefault="00864DAC" w:rsidP="000B0E64">
      <w:pPr>
        <w:tabs>
          <w:tab w:val="left" w:leader="dot" w:pos="8505"/>
        </w:tabs>
        <w:spacing w:after="0" w:line="240" w:lineRule="auto"/>
        <w:rPr>
          <w:sz w:val="21"/>
          <w:szCs w:val="21"/>
        </w:rPr>
      </w:pPr>
      <w:r w:rsidRPr="000B0E64">
        <w:rPr>
          <w:sz w:val="21"/>
          <w:szCs w:val="21"/>
        </w:rPr>
        <w:t>4.Analiza ekonomske situacije</w:t>
      </w:r>
      <w:r w:rsidRPr="000B0E64">
        <w:rPr>
          <w:sz w:val="21"/>
          <w:szCs w:val="21"/>
        </w:rPr>
        <w:tab/>
      </w:r>
      <w:r w:rsidR="00B67453">
        <w:rPr>
          <w:sz w:val="21"/>
          <w:szCs w:val="21"/>
        </w:rPr>
        <w:t>17</w:t>
      </w:r>
    </w:p>
    <w:p w14:paraId="6E486B10" w14:textId="433DB515" w:rsidR="00864DAC" w:rsidRPr="000B0E64" w:rsidRDefault="00864DAC" w:rsidP="000B0E64">
      <w:pPr>
        <w:tabs>
          <w:tab w:val="left" w:leader="dot" w:pos="8505"/>
        </w:tabs>
        <w:spacing w:after="0" w:line="240" w:lineRule="auto"/>
        <w:rPr>
          <w:sz w:val="21"/>
          <w:szCs w:val="21"/>
        </w:rPr>
      </w:pPr>
      <w:r w:rsidRPr="000B0E64">
        <w:rPr>
          <w:sz w:val="21"/>
          <w:szCs w:val="21"/>
        </w:rPr>
        <w:t>4.1. Ambijent za bavljenje preduzetništvom u Crnoj Gori</w:t>
      </w:r>
      <w:r w:rsidR="0022778B">
        <w:rPr>
          <w:sz w:val="21"/>
          <w:szCs w:val="21"/>
        </w:rPr>
        <w:t xml:space="preserve"> i </w:t>
      </w:r>
      <w:r w:rsidRPr="000B0E64">
        <w:rPr>
          <w:sz w:val="21"/>
          <w:szCs w:val="21"/>
        </w:rPr>
        <w:t>Tivtu</w:t>
      </w:r>
      <w:r w:rsidRPr="000B0E64">
        <w:rPr>
          <w:sz w:val="21"/>
          <w:szCs w:val="21"/>
        </w:rPr>
        <w:tab/>
      </w:r>
      <w:r w:rsidR="00B67453">
        <w:rPr>
          <w:sz w:val="21"/>
          <w:szCs w:val="21"/>
        </w:rPr>
        <w:t>18</w:t>
      </w:r>
    </w:p>
    <w:p w14:paraId="6B4035F4" w14:textId="3158D1B4" w:rsidR="00864DAC" w:rsidRPr="000B0E64" w:rsidRDefault="00864DAC" w:rsidP="000B0E64">
      <w:pPr>
        <w:tabs>
          <w:tab w:val="left" w:leader="dot" w:pos="8505"/>
        </w:tabs>
        <w:spacing w:after="0" w:line="240" w:lineRule="auto"/>
        <w:rPr>
          <w:sz w:val="21"/>
          <w:szCs w:val="21"/>
        </w:rPr>
      </w:pPr>
      <w:r w:rsidRPr="000B0E64">
        <w:rPr>
          <w:sz w:val="21"/>
          <w:szCs w:val="21"/>
        </w:rPr>
        <w:t>4.2.Poljoprivreda</w:t>
      </w:r>
      <w:r w:rsidRPr="000B0E64">
        <w:rPr>
          <w:sz w:val="21"/>
          <w:szCs w:val="21"/>
        </w:rPr>
        <w:tab/>
      </w:r>
      <w:r w:rsidR="00B67453">
        <w:rPr>
          <w:sz w:val="21"/>
          <w:szCs w:val="21"/>
        </w:rPr>
        <w:t>21</w:t>
      </w:r>
    </w:p>
    <w:p w14:paraId="1962B61F" w14:textId="3771BD29" w:rsidR="00864DAC" w:rsidRPr="000B0E64" w:rsidRDefault="00864DAC" w:rsidP="000B0E64">
      <w:pPr>
        <w:tabs>
          <w:tab w:val="left" w:leader="dot" w:pos="8505"/>
        </w:tabs>
        <w:spacing w:after="0" w:line="240" w:lineRule="auto"/>
        <w:rPr>
          <w:sz w:val="21"/>
          <w:szCs w:val="21"/>
        </w:rPr>
      </w:pPr>
      <w:r w:rsidRPr="000B0E64">
        <w:rPr>
          <w:sz w:val="21"/>
          <w:szCs w:val="21"/>
        </w:rPr>
        <w:t>4.3.Turizam</w:t>
      </w:r>
      <w:r w:rsidRPr="000B0E64">
        <w:rPr>
          <w:sz w:val="21"/>
          <w:szCs w:val="21"/>
        </w:rPr>
        <w:tab/>
      </w:r>
      <w:r w:rsidR="00B67453">
        <w:rPr>
          <w:sz w:val="21"/>
          <w:szCs w:val="21"/>
        </w:rPr>
        <w:t>24</w:t>
      </w:r>
    </w:p>
    <w:p w14:paraId="7AF18D10" w14:textId="21728E69" w:rsidR="00864DAC" w:rsidRPr="000B0E64" w:rsidRDefault="00864DAC" w:rsidP="000B0E64">
      <w:pPr>
        <w:tabs>
          <w:tab w:val="left" w:leader="dot" w:pos="8505"/>
        </w:tabs>
        <w:spacing w:after="0" w:line="240" w:lineRule="auto"/>
        <w:rPr>
          <w:sz w:val="21"/>
          <w:szCs w:val="21"/>
        </w:rPr>
      </w:pPr>
      <w:r w:rsidRPr="000B0E64">
        <w:rPr>
          <w:sz w:val="21"/>
          <w:szCs w:val="21"/>
        </w:rPr>
        <w:t>4.3.1.Smještajni kapaciteti</w:t>
      </w:r>
      <w:r w:rsidRPr="000B0E64">
        <w:rPr>
          <w:sz w:val="21"/>
          <w:szCs w:val="21"/>
        </w:rPr>
        <w:tab/>
      </w:r>
      <w:r w:rsidR="00B67453">
        <w:rPr>
          <w:sz w:val="21"/>
          <w:szCs w:val="21"/>
        </w:rPr>
        <w:t>25</w:t>
      </w:r>
    </w:p>
    <w:p w14:paraId="1FBD9BCC" w14:textId="42CE14AE" w:rsidR="00864DAC" w:rsidRPr="000B0E64" w:rsidRDefault="00864DAC" w:rsidP="000B0E64">
      <w:pPr>
        <w:tabs>
          <w:tab w:val="left" w:leader="dot" w:pos="8505"/>
        </w:tabs>
        <w:spacing w:after="0" w:line="240" w:lineRule="auto"/>
        <w:rPr>
          <w:sz w:val="21"/>
          <w:szCs w:val="21"/>
        </w:rPr>
      </w:pPr>
      <w:r w:rsidRPr="000B0E64">
        <w:rPr>
          <w:sz w:val="21"/>
          <w:szCs w:val="21"/>
        </w:rPr>
        <w:t>5.Analiza tržišta  radne snage</w:t>
      </w:r>
      <w:r w:rsidRPr="000B0E64">
        <w:rPr>
          <w:sz w:val="21"/>
          <w:szCs w:val="21"/>
        </w:rPr>
        <w:tab/>
      </w:r>
      <w:r w:rsidR="00B67453">
        <w:rPr>
          <w:sz w:val="21"/>
          <w:szCs w:val="21"/>
        </w:rPr>
        <w:t>31</w:t>
      </w:r>
    </w:p>
    <w:p w14:paraId="480E93B0" w14:textId="76FC3C70" w:rsidR="00864DAC" w:rsidRPr="000B0E64" w:rsidRDefault="00864DAC" w:rsidP="000B0E64">
      <w:pPr>
        <w:tabs>
          <w:tab w:val="left" w:leader="dot" w:pos="8505"/>
        </w:tabs>
        <w:spacing w:after="0" w:line="240" w:lineRule="auto"/>
        <w:rPr>
          <w:sz w:val="21"/>
          <w:szCs w:val="21"/>
        </w:rPr>
      </w:pPr>
      <w:r w:rsidRPr="000B0E64">
        <w:rPr>
          <w:sz w:val="21"/>
          <w:szCs w:val="21"/>
        </w:rPr>
        <w:t>5.1.Nezapsolenost</w:t>
      </w:r>
      <w:r w:rsidRPr="000B0E64">
        <w:rPr>
          <w:sz w:val="21"/>
          <w:szCs w:val="21"/>
        </w:rPr>
        <w:tab/>
      </w:r>
      <w:r w:rsidR="00B67453">
        <w:rPr>
          <w:sz w:val="21"/>
          <w:szCs w:val="21"/>
        </w:rPr>
        <w:t>33</w:t>
      </w:r>
    </w:p>
    <w:p w14:paraId="724491B7" w14:textId="45A77DBD" w:rsidR="00864DAC" w:rsidRPr="000B0E64" w:rsidRDefault="00864DAC" w:rsidP="000B0E64">
      <w:pPr>
        <w:tabs>
          <w:tab w:val="left" w:leader="dot" w:pos="8505"/>
        </w:tabs>
        <w:spacing w:after="0" w:line="240" w:lineRule="auto"/>
        <w:rPr>
          <w:sz w:val="21"/>
          <w:szCs w:val="21"/>
        </w:rPr>
      </w:pPr>
      <w:r w:rsidRPr="000B0E64">
        <w:rPr>
          <w:sz w:val="21"/>
          <w:szCs w:val="21"/>
        </w:rPr>
        <w:t>5.2.Zaposlenost</w:t>
      </w:r>
      <w:r w:rsidRPr="000B0E64">
        <w:rPr>
          <w:sz w:val="21"/>
          <w:szCs w:val="21"/>
        </w:rPr>
        <w:tab/>
      </w:r>
      <w:r w:rsidR="00B67453">
        <w:rPr>
          <w:sz w:val="21"/>
          <w:szCs w:val="21"/>
        </w:rPr>
        <w:t>36</w:t>
      </w:r>
    </w:p>
    <w:p w14:paraId="4B96FDF5" w14:textId="458F8876" w:rsidR="00864DAC" w:rsidRPr="000B0E64" w:rsidRDefault="00864DAC" w:rsidP="000B0E64">
      <w:pPr>
        <w:tabs>
          <w:tab w:val="left" w:leader="dot" w:pos="8505"/>
        </w:tabs>
        <w:spacing w:after="0" w:line="240" w:lineRule="auto"/>
        <w:rPr>
          <w:sz w:val="21"/>
          <w:szCs w:val="21"/>
        </w:rPr>
      </w:pPr>
      <w:r w:rsidRPr="000B0E64">
        <w:rPr>
          <w:sz w:val="21"/>
          <w:szCs w:val="21"/>
        </w:rPr>
        <w:t>5.3.Prosječne zarade</w:t>
      </w:r>
      <w:r w:rsidRPr="000B0E64">
        <w:rPr>
          <w:sz w:val="21"/>
          <w:szCs w:val="21"/>
        </w:rPr>
        <w:tab/>
      </w:r>
      <w:r w:rsidR="00B67453">
        <w:rPr>
          <w:sz w:val="21"/>
          <w:szCs w:val="21"/>
        </w:rPr>
        <w:t>37</w:t>
      </w:r>
    </w:p>
    <w:p w14:paraId="7A99902B" w14:textId="2E72F7AD" w:rsidR="00864DAC" w:rsidRPr="000B0E64" w:rsidRDefault="00864DAC" w:rsidP="000B0E64">
      <w:pPr>
        <w:tabs>
          <w:tab w:val="left" w:leader="dot" w:pos="8505"/>
        </w:tabs>
        <w:spacing w:after="0" w:line="240" w:lineRule="auto"/>
        <w:rPr>
          <w:sz w:val="21"/>
          <w:szCs w:val="21"/>
        </w:rPr>
      </w:pPr>
      <w:r w:rsidRPr="000B0E64">
        <w:rPr>
          <w:sz w:val="21"/>
          <w:szCs w:val="21"/>
        </w:rPr>
        <w:t>6.Društvene djelatnosti</w:t>
      </w:r>
      <w:r w:rsidRPr="000B0E64">
        <w:rPr>
          <w:sz w:val="21"/>
          <w:szCs w:val="21"/>
        </w:rPr>
        <w:tab/>
      </w:r>
      <w:r w:rsidR="00B67453">
        <w:rPr>
          <w:sz w:val="21"/>
          <w:szCs w:val="21"/>
        </w:rPr>
        <w:t>37</w:t>
      </w:r>
    </w:p>
    <w:p w14:paraId="703CBE99" w14:textId="0B947567" w:rsidR="00864DAC" w:rsidRPr="000B0E64" w:rsidRDefault="00864DAC" w:rsidP="000B0E64">
      <w:pPr>
        <w:tabs>
          <w:tab w:val="left" w:leader="dot" w:pos="8505"/>
        </w:tabs>
        <w:spacing w:after="0" w:line="240" w:lineRule="auto"/>
        <w:rPr>
          <w:sz w:val="21"/>
          <w:szCs w:val="21"/>
        </w:rPr>
      </w:pPr>
      <w:r w:rsidRPr="000B0E64">
        <w:rPr>
          <w:sz w:val="21"/>
          <w:szCs w:val="21"/>
        </w:rPr>
        <w:t>6.1Obrazovni sistem</w:t>
      </w:r>
      <w:r w:rsidRPr="000B0E64">
        <w:rPr>
          <w:sz w:val="21"/>
          <w:szCs w:val="21"/>
        </w:rPr>
        <w:tab/>
      </w:r>
      <w:r w:rsidR="00B67453">
        <w:rPr>
          <w:sz w:val="21"/>
          <w:szCs w:val="21"/>
        </w:rPr>
        <w:t>38</w:t>
      </w:r>
    </w:p>
    <w:p w14:paraId="6568F2E2" w14:textId="5968A3D1" w:rsidR="00864DAC" w:rsidRPr="000B0E64" w:rsidRDefault="00864DAC" w:rsidP="000B0E64">
      <w:pPr>
        <w:tabs>
          <w:tab w:val="left" w:leader="dot" w:pos="8505"/>
        </w:tabs>
        <w:spacing w:after="0" w:line="240" w:lineRule="auto"/>
        <w:rPr>
          <w:sz w:val="21"/>
          <w:szCs w:val="21"/>
        </w:rPr>
      </w:pPr>
      <w:r w:rsidRPr="000B0E64">
        <w:rPr>
          <w:sz w:val="21"/>
          <w:szCs w:val="21"/>
        </w:rPr>
        <w:t>6.2.Predškolsko vaspitanje</w:t>
      </w:r>
      <w:r w:rsidRPr="000B0E64">
        <w:rPr>
          <w:sz w:val="21"/>
          <w:szCs w:val="21"/>
        </w:rPr>
        <w:tab/>
      </w:r>
      <w:r w:rsidR="00B67453">
        <w:rPr>
          <w:sz w:val="21"/>
          <w:szCs w:val="21"/>
        </w:rPr>
        <w:t>39</w:t>
      </w:r>
    </w:p>
    <w:p w14:paraId="063AB952" w14:textId="1E6179FF" w:rsidR="00864DAC" w:rsidRPr="000B0E64" w:rsidRDefault="00864DAC" w:rsidP="000B0E64">
      <w:pPr>
        <w:tabs>
          <w:tab w:val="left" w:leader="dot" w:pos="8505"/>
        </w:tabs>
        <w:spacing w:after="0" w:line="240" w:lineRule="auto"/>
        <w:rPr>
          <w:sz w:val="21"/>
          <w:szCs w:val="21"/>
        </w:rPr>
      </w:pPr>
      <w:r w:rsidRPr="000B0E64">
        <w:rPr>
          <w:sz w:val="21"/>
          <w:szCs w:val="21"/>
        </w:rPr>
        <w:t>6.3.Osnovno obrazovanje</w:t>
      </w:r>
      <w:r w:rsidRPr="000B0E64">
        <w:rPr>
          <w:sz w:val="21"/>
          <w:szCs w:val="21"/>
        </w:rPr>
        <w:tab/>
      </w:r>
      <w:r w:rsidR="00B67453">
        <w:rPr>
          <w:sz w:val="21"/>
          <w:szCs w:val="21"/>
        </w:rPr>
        <w:t>42</w:t>
      </w:r>
    </w:p>
    <w:p w14:paraId="15E443E0" w14:textId="1C91E2C9" w:rsidR="00864DAC" w:rsidRPr="000B0E64" w:rsidRDefault="00864DAC" w:rsidP="000B0E64">
      <w:pPr>
        <w:tabs>
          <w:tab w:val="left" w:leader="dot" w:pos="8505"/>
        </w:tabs>
        <w:spacing w:after="0" w:line="240" w:lineRule="auto"/>
        <w:rPr>
          <w:sz w:val="21"/>
          <w:szCs w:val="21"/>
        </w:rPr>
      </w:pPr>
      <w:r w:rsidRPr="000B0E64">
        <w:rPr>
          <w:sz w:val="21"/>
          <w:szCs w:val="21"/>
        </w:rPr>
        <w:t>6.4.Srednje obrazovanje</w:t>
      </w:r>
      <w:r w:rsidRPr="000B0E64">
        <w:rPr>
          <w:sz w:val="21"/>
          <w:szCs w:val="21"/>
        </w:rPr>
        <w:tab/>
      </w:r>
      <w:r w:rsidR="00B67453">
        <w:rPr>
          <w:sz w:val="21"/>
          <w:szCs w:val="21"/>
        </w:rPr>
        <w:t>44</w:t>
      </w:r>
    </w:p>
    <w:p w14:paraId="710CADFB" w14:textId="23B606DF" w:rsidR="00864DAC" w:rsidRPr="000B0E64" w:rsidRDefault="00864DAC" w:rsidP="000B0E64">
      <w:pPr>
        <w:tabs>
          <w:tab w:val="left" w:leader="dot" w:pos="8505"/>
        </w:tabs>
        <w:spacing w:after="0" w:line="240" w:lineRule="auto"/>
        <w:rPr>
          <w:sz w:val="21"/>
          <w:szCs w:val="21"/>
        </w:rPr>
      </w:pPr>
      <w:r w:rsidRPr="000B0E64">
        <w:rPr>
          <w:sz w:val="21"/>
          <w:szCs w:val="21"/>
        </w:rPr>
        <w:t>6.5.Visoko obrazovanje</w:t>
      </w:r>
      <w:r w:rsidRPr="000B0E64">
        <w:rPr>
          <w:sz w:val="21"/>
          <w:szCs w:val="21"/>
        </w:rPr>
        <w:tab/>
      </w:r>
      <w:r w:rsidR="00B67453">
        <w:rPr>
          <w:sz w:val="21"/>
          <w:szCs w:val="21"/>
        </w:rPr>
        <w:t>45</w:t>
      </w:r>
    </w:p>
    <w:p w14:paraId="0E7B6C93" w14:textId="1932684A" w:rsidR="00864DAC" w:rsidRPr="000B0E64" w:rsidRDefault="00864DAC" w:rsidP="000B0E64">
      <w:pPr>
        <w:tabs>
          <w:tab w:val="left" w:leader="dot" w:pos="8505"/>
        </w:tabs>
        <w:spacing w:after="0" w:line="240" w:lineRule="auto"/>
        <w:rPr>
          <w:sz w:val="21"/>
          <w:szCs w:val="21"/>
        </w:rPr>
      </w:pPr>
      <w:r w:rsidRPr="000B0E64">
        <w:rPr>
          <w:sz w:val="21"/>
          <w:szCs w:val="21"/>
        </w:rPr>
        <w:t>6.6.Zdravstveni sistem</w:t>
      </w:r>
      <w:r w:rsidRPr="000B0E64">
        <w:rPr>
          <w:sz w:val="21"/>
          <w:szCs w:val="21"/>
        </w:rPr>
        <w:tab/>
      </w:r>
      <w:r w:rsidR="00B67453">
        <w:rPr>
          <w:sz w:val="21"/>
          <w:szCs w:val="21"/>
        </w:rPr>
        <w:t>47</w:t>
      </w:r>
    </w:p>
    <w:p w14:paraId="3000F694" w14:textId="3DD7991A" w:rsidR="00864DAC" w:rsidRPr="000B0E64" w:rsidRDefault="00864DAC" w:rsidP="000B0E64">
      <w:pPr>
        <w:tabs>
          <w:tab w:val="left" w:leader="dot" w:pos="8505"/>
        </w:tabs>
        <w:spacing w:after="0" w:line="240" w:lineRule="auto"/>
        <w:rPr>
          <w:sz w:val="21"/>
          <w:szCs w:val="21"/>
        </w:rPr>
      </w:pPr>
      <w:r w:rsidRPr="000B0E64">
        <w:rPr>
          <w:sz w:val="21"/>
          <w:szCs w:val="21"/>
        </w:rPr>
        <w:t>6.7.Socijalna zaštita</w:t>
      </w:r>
      <w:r w:rsidRPr="000B0E64">
        <w:rPr>
          <w:sz w:val="21"/>
          <w:szCs w:val="21"/>
        </w:rPr>
        <w:tab/>
      </w:r>
      <w:r w:rsidR="00B67453">
        <w:rPr>
          <w:sz w:val="21"/>
          <w:szCs w:val="21"/>
        </w:rPr>
        <w:t>48</w:t>
      </w:r>
    </w:p>
    <w:p w14:paraId="300067EE" w14:textId="13195975" w:rsidR="00864DAC" w:rsidRPr="000B0E64" w:rsidRDefault="00864DAC" w:rsidP="000B0E64">
      <w:pPr>
        <w:tabs>
          <w:tab w:val="left" w:leader="dot" w:pos="8505"/>
        </w:tabs>
        <w:spacing w:after="0" w:line="240" w:lineRule="auto"/>
        <w:rPr>
          <w:sz w:val="21"/>
          <w:szCs w:val="21"/>
        </w:rPr>
      </w:pPr>
      <w:r w:rsidRPr="000B0E64">
        <w:rPr>
          <w:sz w:val="21"/>
          <w:szCs w:val="21"/>
        </w:rPr>
        <w:t>6.8.Kultura</w:t>
      </w:r>
      <w:r w:rsidRPr="000B0E64">
        <w:rPr>
          <w:sz w:val="21"/>
          <w:szCs w:val="21"/>
        </w:rPr>
        <w:tab/>
      </w:r>
      <w:r w:rsidR="00B67453">
        <w:rPr>
          <w:sz w:val="21"/>
          <w:szCs w:val="21"/>
        </w:rPr>
        <w:t>52</w:t>
      </w:r>
    </w:p>
    <w:p w14:paraId="1A9FD8F9" w14:textId="4E899D44" w:rsidR="00864DAC" w:rsidRPr="000B0E64" w:rsidRDefault="00864DAC" w:rsidP="000B0E64">
      <w:pPr>
        <w:tabs>
          <w:tab w:val="left" w:leader="dot" w:pos="8505"/>
        </w:tabs>
        <w:spacing w:after="0" w:line="240" w:lineRule="auto"/>
        <w:rPr>
          <w:sz w:val="21"/>
          <w:szCs w:val="21"/>
        </w:rPr>
      </w:pPr>
      <w:r w:rsidRPr="000B0E64">
        <w:rPr>
          <w:sz w:val="21"/>
          <w:szCs w:val="21"/>
        </w:rPr>
        <w:t>6.9.Sport</w:t>
      </w:r>
      <w:r w:rsidRPr="000B0E64">
        <w:rPr>
          <w:sz w:val="21"/>
          <w:szCs w:val="21"/>
        </w:rPr>
        <w:tab/>
      </w:r>
      <w:r w:rsidR="00B67453">
        <w:rPr>
          <w:sz w:val="21"/>
          <w:szCs w:val="21"/>
        </w:rPr>
        <w:t>53</w:t>
      </w:r>
    </w:p>
    <w:p w14:paraId="01539530" w14:textId="106329A6" w:rsidR="00864DAC" w:rsidRPr="000B0E64" w:rsidRDefault="00864DAC" w:rsidP="000B0E64">
      <w:pPr>
        <w:tabs>
          <w:tab w:val="left" w:leader="dot" w:pos="8505"/>
        </w:tabs>
        <w:spacing w:after="0" w:line="240" w:lineRule="auto"/>
        <w:rPr>
          <w:sz w:val="21"/>
          <w:szCs w:val="21"/>
        </w:rPr>
      </w:pPr>
      <w:r w:rsidRPr="000B0E64">
        <w:rPr>
          <w:sz w:val="21"/>
          <w:szCs w:val="21"/>
        </w:rPr>
        <w:t>7.Tehnička infrastruktura</w:t>
      </w:r>
      <w:r w:rsidRPr="000B0E64">
        <w:rPr>
          <w:sz w:val="21"/>
          <w:szCs w:val="21"/>
        </w:rPr>
        <w:tab/>
      </w:r>
      <w:r w:rsidR="00B67453">
        <w:rPr>
          <w:sz w:val="21"/>
          <w:szCs w:val="21"/>
        </w:rPr>
        <w:t>53</w:t>
      </w:r>
    </w:p>
    <w:p w14:paraId="7E8F05E9" w14:textId="47418704" w:rsidR="00864DAC" w:rsidRPr="000B0E64" w:rsidRDefault="00864DAC" w:rsidP="000B0E64">
      <w:pPr>
        <w:tabs>
          <w:tab w:val="left" w:leader="dot" w:pos="8505"/>
        </w:tabs>
        <w:spacing w:after="0" w:line="240" w:lineRule="auto"/>
        <w:rPr>
          <w:sz w:val="21"/>
          <w:szCs w:val="21"/>
        </w:rPr>
      </w:pPr>
      <w:r w:rsidRPr="000B0E64">
        <w:rPr>
          <w:sz w:val="21"/>
          <w:szCs w:val="21"/>
        </w:rPr>
        <w:t>7.1.Drumski saobraćaj</w:t>
      </w:r>
      <w:r w:rsidRPr="000B0E64">
        <w:rPr>
          <w:sz w:val="21"/>
          <w:szCs w:val="21"/>
        </w:rPr>
        <w:tab/>
      </w:r>
      <w:r w:rsidR="00B67453">
        <w:rPr>
          <w:sz w:val="21"/>
          <w:szCs w:val="21"/>
        </w:rPr>
        <w:t>53</w:t>
      </w:r>
    </w:p>
    <w:p w14:paraId="4FE2B3AE" w14:textId="37E589C2" w:rsidR="00864DAC" w:rsidRPr="000B0E64" w:rsidRDefault="00864DAC" w:rsidP="000B0E64">
      <w:pPr>
        <w:tabs>
          <w:tab w:val="left" w:leader="dot" w:pos="8505"/>
        </w:tabs>
        <w:spacing w:after="0" w:line="240" w:lineRule="auto"/>
        <w:rPr>
          <w:sz w:val="21"/>
          <w:szCs w:val="21"/>
        </w:rPr>
      </w:pPr>
      <w:r w:rsidRPr="000B0E64">
        <w:rPr>
          <w:sz w:val="21"/>
          <w:szCs w:val="21"/>
        </w:rPr>
        <w:t>7.1.1.Mreža saobraćajnica</w:t>
      </w:r>
      <w:r w:rsidRPr="000B0E64">
        <w:rPr>
          <w:sz w:val="21"/>
          <w:szCs w:val="21"/>
        </w:rPr>
        <w:tab/>
      </w:r>
      <w:r w:rsidR="00B67453">
        <w:rPr>
          <w:sz w:val="21"/>
          <w:szCs w:val="21"/>
        </w:rPr>
        <w:t>53</w:t>
      </w:r>
    </w:p>
    <w:p w14:paraId="4713FF24" w14:textId="7BE2A121" w:rsidR="00864DAC" w:rsidRPr="000B0E64" w:rsidRDefault="00864DAC" w:rsidP="000B0E64">
      <w:pPr>
        <w:tabs>
          <w:tab w:val="left" w:leader="dot" w:pos="8505"/>
        </w:tabs>
        <w:spacing w:after="0" w:line="240" w:lineRule="auto"/>
        <w:rPr>
          <w:sz w:val="21"/>
          <w:szCs w:val="21"/>
        </w:rPr>
      </w:pPr>
      <w:r w:rsidRPr="000B0E64">
        <w:rPr>
          <w:sz w:val="21"/>
          <w:szCs w:val="21"/>
        </w:rPr>
        <w:t>7.1.2.Javni prevoz putnika u drumskom saobraćaju</w:t>
      </w:r>
      <w:r w:rsidRPr="000B0E64">
        <w:rPr>
          <w:sz w:val="21"/>
          <w:szCs w:val="21"/>
        </w:rPr>
        <w:tab/>
      </w:r>
      <w:r w:rsidR="00B67453">
        <w:rPr>
          <w:sz w:val="21"/>
          <w:szCs w:val="21"/>
        </w:rPr>
        <w:t>55</w:t>
      </w:r>
    </w:p>
    <w:p w14:paraId="652FD541" w14:textId="404C5E08" w:rsidR="00864DAC" w:rsidRPr="000B0E64" w:rsidRDefault="00864DAC" w:rsidP="000B0E64">
      <w:pPr>
        <w:tabs>
          <w:tab w:val="left" w:leader="dot" w:pos="8505"/>
        </w:tabs>
        <w:spacing w:after="0" w:line="240" w:lineRule="auto"/>
        <w:rPr>
          <w:sz w:val="21"/>
          <w:szCs w:val="21"/>
        </w:rPr>
      </w:pPr>
      <w:r w:rsidRPr="000B0E64">
        <w:rPr>
          <w:sz w:val="21"/>
          <w:szCs w:val="21"/>
        </w:rPr>
        <w:t>7.1.3.Parkiranje</w:t>
      </w:r>
      <w:r w:rsidRPr="000B0E64">
        <w:rPr>
          <w:sz w:val="21"/>
          <w:szCs w:val="21"/>
        </w:rPr>
        <w:tab/>
      </w:r>
      <w:r w:rsidR="00B67453">
        <w:rPr>
          <w:sz w:val="21"/>
          <w:szCs w:val="21"/>
        </w:rPr>
        <w:t>56</w:t>
      </w:r>
    </w:p>
    <w:p w14:paraId="7714FBE5" w14:textId="4CC03A16" w:rsidR="00864DAC" w:rsidRPr="000B0E64" w:rsidRDefault="00864DAC" w:rsidP="000B0E64">
      <w:pPr>
        <w:tabs>
          <w:tab w:val="left" w:leader="dot" w:pos="8505"/>
        </w:tabs>
        <w:spacing w:after="0" w:line="240" w:lineRule="auto"/>
        <w:rPr>
          <w:sz w:val="21"/>
          <w:szCs w:val="21"/>
        </w:rPr>
      </w:pPr>
      <w:r w:rsidRPr="000B0E64">
        <w:rPr>
          <w:sz w:val="21"/>
          <w:szCs w:val="21"/>
        </w:rPr>
        <w:t>7.1.4.Biciklistički</w:t>
      </w:r>
      <w:r w:rsidR="0022778B">
        <w:rPr>
          <w:sz w:val="21"/>
          <w:szCs w:val="21"/>
        </w:rPr>
        <w:t xml:space="preserve"> i </w:t>
      </w:r>
      <w:r w:rsidRPr="000B0E64">
        <w:rPr>
          <w:sz w:val="21"/>
          <w:szCs w:val="21"/>
        </w:rPr>
        <w:t>pješački saobraćaj</w:t>
      </w:r>
      <w:r w:rsidRPr="000B0E64">
        <w:rPr>
          <w:sz w:val="21"/>
          <w:szCs w:val="21"/>
        </w:rPr>
        <w:tab/>
      </w:r>
      <w:r w:rsidR="00B67453">
        <w:rPr>
          <w:sz w:val="21"/>
          <w:szCs w:val="21"/>
        </w:rPr>
        <w:t>57</w:t>
      </w:r>
    </w:p>
    <w:p w14:paraId="7B1085DC" w14:textId="05814E63" w:rsidR="00864DAC" w:rsidRPr="000B0E64" w:rsidRDefault="00864DAC" w:rsidP="000B0E64">
      <w:pPr>
        <w:tabs>
          <w:tab w:val="left" w:leader="dot" w:pos="8505"/>
        </w:tabs>
        <w:spacing w:after="0" w:line="240" w:lineRule="auto"/>
        <w:rPr>
          <w:sz w:val="21"/>
          <w:szCs w:val="21"/>
        </w:rPr>
      </w:pPr>
      <w:r w:rsidRPr="000B0E64">
        <w:rPr>
          <w:sz w:val="21"/>
          <w:szCs w:val="21"/>
        </w:rPr>
        <w:t>7.2.Pomorski saobraćaj</w:t>
      </w:r>
      <w:r w:rsidRPr="000B0E64">
        <w:rPr>
          <w:sz w:val="21"/>
          <w:szCs w:val="21"/>
        </w:rPr>
        <w:tab/>
      </w:r>
      <w:r w:rsidR="00B67453">
        <w:rPr>
          <w:sz w:val="21"/>
          <w:szCs w:val="21"/>
        </w:rPr>
        <w:t>58</w:t>
      </w:r>
    </w:p>
    <w:p w14:paraId="43EC4AEC" w14:textId="4CA8F120" w:rsidR="00864DAC" w:rsidRPr="000B0E64" w:rsidRDefault="00864DAC" w:rsidP="000B0E64">
      <w:pPr>
        <w:tabs>
          <w:tab w:val="left" w:leader="dot" w:pos="8505"/>
        </w:tabs>
        <w:spacing w:after="0" w:line="240" w:lineRule="auto"/>
        <w:rPr>
          <w:sz w:val="21"/>
          <w:szCs w:val="21"/>
        </w:rPr>
      </w:pPr>
      <w:r w:rsidRPr="000B0E64">
        <w:rPr>
          <w:sz w:val="21"/>
          <w:szCs w:val="21"/>
        </w:rPr>
        <w:t>7.3.Vazdušni saobraćaj</w:t>
      </w:r>
      <w:r w:rsidRPr="000B0E64">
        <w:rPr>
          <w:sz w:val="21"/>
          <w:szCs w:val="21"/>
        </w:rPr>
        <w:tab/>
      </w:r>
      <w:r w:rsidR="00B67453">
        <w:rPr>
          <w:sz w:val="21"/>
          <w:szCs w:val="21"/>
        </w:rPr>
        <w:t>59</w:t>
      </w:r>
    </w:p>
    <w:p w14:paraId="5B031F44" w14:textId="08372535" w:rsidR="00864DAC" w:rsidRPr="000B0E64" w:rsidRDefault="00864DAC" w:rsidP="000B0E64">
      <w:pPr>
        <w:tabs>
          <w:tab w:val="left" w:leader="dot" w:pos="8505"/>
        </w:tabs>
        <w:spacing w:after="0" w:line="240" w:lineRule="auto"/>
        <w:rPr>
          <w:sz w:val="21"/>
          <w:szCs w:val="21"/>
        </w:rPr>
      </w:pPr>
      <w:r w:rsidRPr="000B0E64">
        <w:rPr>
          <w:sz w:val="21"/>
          <w:szCs w:val="21"/>
        </w:rPr>
        <w:t>7.4.Upravljanje otpadom</w:t>
      </w:r>
      <w:r w:rsidRPr="000B0E64">
        <w:rPr>
          <w:sz w:val="21"/>
          <w:szCs w:val="21"/>
        </w:rPr>
        <w:tab/>
      </w:r>
      <w:r w:rsidR="00B67453">
        <w:rPr>
          <w:sz w:val="21"/>
          <w:szCs w:val="21"/>
        </w:rPr>
        <w:t>59</w:t>
      </w:r>
    </w:p>
    <w:p w14:paraId="21D3643F" w14:textId="469B07CB" w:rsidR="00864DAC" w:rsidRPr="000B0E64" w:rsidRDefault="00864DAC" w:rsidP="000B0E64">
      <w:pPr>
        <w:tabs>
          <w:tab w:val="left" w:leader="dot" w:pos="8505"/>
        </w:tabs>
        <w:spacing w:after="0" w:line="240" w:lineRule="auto"/>
        <w:rPr>
          <w:sz w:val="21"/>
          <w:szCs w:val="21"/>
        </w:rPr>
      </w:pPr>
      <w:r w:rsidRPr="000B0E64">
        <w:rPr>
          <w:sz w:val="21"/>
          <w:szCs w:val="21"/>
        </w:rPr>
        <w:t>7.5.Energetika</w:t>
      </w:r>
      <w:r w:rsidR="0022778B">
        <w:rPr>
          <w:sz w:val="21"/>
          <w:szCs w:val="21"/>
        </w:rPr>
        <w:t xml:space="preserve"> i </w:t>
      </w:r>
      <w:r w:rsidRPr="000B0E64">
        <w:rPr>
          <w:sz w:val="21"/>
          <w:szCs w:val="21"/>
        </w:rPr>
        <w:t>energetska efikasnost</w:t>
      </w:r>
      <w:r w:rsidRPr="000B0E64">
        <w:rPr>
          <w:sz w:val="21"/>
          <w:szCs w:val="21"/>
        </w:rPr>
        <w:tab/>
      </w:r>
      <w:r w:rsidR="00B67453">
        <w:rPr>
          <w:sz w:val="21"/>
          <w:szCs w:val="21"/>
        </w:rPr>
        <w:t>60</w:t>
      </w:r>
    </w:p>
    <w:p w14:paraId="45B997FB" w14:textId="27DD7A8A" w:rsidR="00864DAC" w:rsidRPr="000B0E64" w:rsidRDefault="00864DAC" w:rsidP="000B0E64">
      <w:pPr>
        <w:tabs>
          <w:tab w:val="left" w:leader="dot" w:pos="8505"/>
        </w:tabs>
        <w:spacing w:after="0" w:line="240" w:lineRule="auto"/>
        <w:rPr>
          <w:sz w:val="21"/>
          <w:szCs w:val="21"/>
        </w:rPr>
      </w:pPr>
      <w:r w:rsidRPr="000B0E64">
        <w:rPr>
          <w:sz w:val="21"/>
          <w:szCs w:val="21"/>
        </w:rPr>
        <w:t>7.6.Vodovod</w:t>
      </w:r>
      <w:r w:rsidR="0022778B">
        <w:rPr>
          <w:sz w:val="21"/>
          <w:szCs w:val="21"/>
        </w:rPr>
        <w:t xml:space="preserve"> i </w:t>
      </w:r>
      <w:r w:rsidRPr="000B0E64">
        <w:rPr>
          <w:sz w:val="21"/>
          <w:szCs w:val="21"/>
        </w:rPr>
        <w:t>kanalizacija</w:t>
      </w:r>
      <w:r w:rsidRPr="000B0E64">
        <w:rPr>
          <w:sz w:val="21"/>
          <w:szCs w:val="21"/>
        </w:rPr>
        <w:tab/>
      </w:r>
      <w:r w:rsidR="00B67453">
        <w:rPr>
          <w:sz w:val="21"/>
          <w:szCs w:val="21"/>
        </w:rPr>
        <w:t>62</w:t>
      </w:r>
    </w:p>
    <w:p w14:paraId="7C0862E1" w14:textId="76B2CEBB" w:rsidR="00864DAC" w:rsidRPr="000B0E64" w:rsidRDefault="00864DAC" w:rsidP="000B0E64">
      <w:pPr>
        <w:tabs>
          <w:tab w:val="left" w:leader="dot" w:pos="8505"/>
        </w:tabs>
        <w:spacing w:after="0" w:line="240" w:lineRule="auto"/>
        <w:rPr>
          <w:sz w:val="21"/>
          <w:szCs w:val="21"/>
        </w:rPr>
      </w:pPr>
      <w:r w:rsidRPr="000B0E64">
        <w:rPr>
          <w:sz w:val="21"/>
          <w:szCs w:val="21"/>
        </w:rPr>
        <w:t>7.7.Ostala infrastruktura</w:t>
      </w:r>
      <w:r w:rsidRPr="000B0E64">
        <w:rPr>
          <w:sz w:val="21"/>
          <w:szCs w:val="21"/>
        </w:rPr>
        <w:tab/>
      </w:r>
      <w:r w:rsidR="00B67453">
        <w:rPr>
          <w:sz w:val="21"/>
          <w:szCs w:val="21"/>
        </w:rPr>
        <w:t>63</w:t>
      </w:r>
    </w:p>
    <w:p w14:paraId="68C644C0" w14:textId="44B1E188" w:rsidR="00864DAC" w:rsidRPr="000B0E64" w:rsidRDefault="00864DAC" w:rsidP="000B0E64">
      <w:pPr>
        <w:tabs>
          <w:tab w:val="left" w:leader="dot" w:pos="8505"/>
        </w:tabs>
        <w:spacing w:after="0" w:line="240" w:lineRule="auto"/>
        <w:rPr>
          <w:sz w:val="21"/>
          <w:szCs w:val="21"/>
        </w:rPr>
      </w:pPr>
      <w:r w:rsidRPr="000B0E64">
        <w:rPr>
          <w:sz w:val="21"/>
          <w:szCs w:val="21"/>
        </w:rPr>
        <w:t>8.Životna sredina</w:t>
      </w:r>
      <w:r w:rsidRPr="000B0E64">
        <w:rPr>
          <w:sz w:val="21"/>
          <w:szCs w:val="21"/>
        </w:rPr>
        <w:tab/>
      </w:r>
      <w:r w:rsidR="00B67453">
        <w:rPr>
          <w:sz w:val="21"/>
          <w:szCs w:val="21"/>
        </w:rPr>
        <w:t>64</w:t>
      </w:r>
    </w:p>
    <w:p w14:paraId="19487310" w14:textId="7725F326" w:rsidR="00864DAC" w:rsidRPr="000B0E64" w:rsidRDefault="00864DAC" w:rsidP="000B0E64">
      <w:pPr>
        <w:tabs>
          <w:tab w:val="left" w:leader="dot" w:pos="8505"/>
        </w:tabs>
        <w:spacing w:after="0" w:line="240" w:lineRule="auto"/>
        <w:rPr>
          <w:sz w:val="21"/>
          <w:szCs w:val="21"/>
        </w:rPr>
      </w:pPr>
      <w:r w:rsidRPr="000B0E64">
        <w:rPr>
          <w:sz w:val="21"/>
          <w:szCs w:val="21"/>
        </w:rPr>
        <w:t>9.SWOT ANALIZA</w:t>
      </w:r>
      <w:r w:rsidRPr="000B0E64">
        <w:rPr>
          <w:sz w:val="21"/>
          <w:szCs w:val="21"/>
        </w:rPr>
        <w:tab/>
      </w:r>
      <w:r w:rsidR="00B67453">
        <w:rPr>
          <w:sz w:val="21"/>
          <w:szCs w:val="21"/>
        </w:rPr>
        <w:t>67</w:t>
      </w:r>
    </w:p>
    <w:p w14:paraId="0B72E337" w14:textId="05EDE35B" w:rsidR="00864DAC" w:rsidRPr="000B0E64" w:rsidRDefault="00864DAC" w:rsidP="000B0E64">
      <w:pPr>
        <w:tabs>
          <w:tab w:val="left" w:leader="dot" w:pos="8505"/>
        </w:tabs>
        <w:spacing w:after="0" w:line="240" w:lineRule="auto"/>
        <w:rPr>
          <w:sz w:val="21"/>
          <w:szCs w:val="21"/>
        </w:rPr>
      </w:pPr>
      <w:r w:rsidRPr="000B0E64">
        <w:rPr>
          <w:sz w:val="21"/>
          <w:szCs w:val="21"/>
        </w:rPr>
        <w:t>10.Projekti</w:t>
      </w:r>
      <w:r w:rsidRPr="000B0E64">
        <w:rPr>
          <w:sz w:val="21"/>
          <w:szCs w:val="21"/>
        </w:rPr>
        <w:tab/>
      </w:r>
      <w:r w:rsidR="00B67453">
        <w:rPr>
          <w:sz w:val="21"/>
          <w:szCs w:val="21"/>
        </w:rPr>
        <w:t>72</w:t>
      </w:r>
    </w:p>
    <w:p w14:paraId="51836383" w14:textId="1237D8C7" w:rsidR="00864DAC" w:rsidRPr="000B0E64" w:rsidRDefault="00864DAC" w:rsidP="000B0E64">
      <w:pPr>
        <w:tabs>
          <w:tab w:val="left" w:leader="dot" w:pos="8505"/>
        </w:tabs>
        <w:spacing w:after="0" w:line="240" w:lineRule="auto"/>
        <w:rPr>
          <w:sz w:val="21"/>
          <w:szCs w:val="21"/>
        </w:rPr>
      </w:pPr>
      <w:r w:rsidRPr="000B0E64">
        <w:rPr>
          <w:sz w:val="21"/>
          <w:szCs w:val="21"/>
        </w:rPr>
        <w:t>11.Akcioni plan za sprovođenje starteškog plana razvoja 2019-2022 u 2019. godini</w:t>
      </w:r>
      <w:r w:rsidRPr="000B0E64">
        <w:rPr>
          <w:sz w:val="21"/>
          <w:szCs w:val="21"/>
        </w:rPr>
        <w:tab/>
      </w:r>
      <w:r w:rsidR="00B67453">
        <w:rPr>
          <w:sz w:val="21"/>
          <w:szCs w:val="21"/>
        </w:rPr>
        <w:t>103</w:t>
      </w:r>
    </w:p>
    <w:p w14:paraId="58BD12D0" w14:textId="0383FF0C" w:rsidR="00001278" w:rsidRDefault="00864DAC" w:rsidP="004867F4">
      <w:pPr>
        <w:tabs>
          <w:tab w:val="left" w:leader="dot" w:pos="8505"/>
        </w:tabs>
        <w:spacing w:after="0" w:line="240" w:lineRule="auto"/>
        <w:rPr>
          <w:sz w:val="21"/>
          <w:szCs w:val="21"/>
        </w:rPr>
      </w:pPr>
      <w:r w:rsidRPr="000B0E64">
        <w:rPr>
          <w:sz w:val="21"/>
          <w:szCs w:val="21"/>
        </w:rPr>
        <w:t>12.Anexi</w:t>
      </w:r>
      <w:r w:rsidRPr="000B0E64">
        <w:rPr>
          <w:sz w:val="21"/>
          <w:szCs w:val="21"/>
        </w:rPr>
        <w:tab/>
      </w:r>
      <w:r w:rsidR="00B67453">
        <w:rPr>
          <w:sz w:val="21"/>
          <w:szCs w:val="21"/>
        </w:rPr>
        <w:t>109</w:t>
      </w:r>
      <w:bookmarkStart w:id="0" w:name="_GoBack"/>
      <w:bookmarkEnd w:id="0"/>
    </w:p>
    <w:p w14:paraId="33361B9F" w14:textId="77777777" w:rsidR="004867F4" w:rsidRDefault="004867F4" w:rsidP="004867F4">
      <w:pPr>
        <w:tabs>
          <w:tab w:val="left" w:leader="dot" w:pos="8505"/>
        </w:tabs>
        <w:spacing w:after="0" w:line="240" w:lineRule="auto"/>
        <w:rPr>
          <w:sz w:val="21"/>
          <w:szCs w:val="21"/>
        </w:rPr>
      </w:pPr>
    </w:p>
    <w:p w14:paraId="3DCE7F99" w14:textId="77777777" w:rsidR="004867F4" w:rsidRPr="004867F4" w:rsidRDefault="004867F4" w:rsidP="004867F4">
      <w:pPr>
        <w:tabs>
          <w:tab w:val="left" w:leader="dot" w:pos="8505"/>
        </w:tabs>
        <w:spacing w:after="0" w:line="240" w:lineRule="auto"/>
        <w:rPr>
          <w:sz w:val="21"/>
          <w:szCs w:val="21"/>
        </w:rPr>
      </w:pPr>
    </w:p>
    <w:p w14:paraId="3433FEC7" w14:textId="2BAAC56C" w:rsidR="004F1E52" w:rsidRPr="001A1514" w:rsidRDefault="00206FB8" w:rsidP="004F1E52">
      <w:pPr>
        <w:spacing w:after="0" w:line="240" w:lineRule="auto"/>
        <w:rPr>
          <w:rFonts w:ascii="Times New Roman" w:hAnsi="Times New Roman" w:cs="Times New Roman"/>
          <w:color w:val="1F497D" w:themeColor="text2"/>
          <w:sz w:val="36"/>
          <w:szCs w:val="36"/>
        </w:rPr>
      </w:pPr>
      <w:r>
        <w:rPr>
          <w:rFonts w:ascii="Times New Roman" w:hAnsi="Times New Roman" w:cs="Times New Roman"/>
          <w:color w:val="1F497D" w:themeColor="text2"/>
          <w:sz w:val="36"/>
          <w:szCs w:val="36"/>
        </w:rPr>
        <w:t>Obraćanje P</w:t>
      </w:r>
      <w:r w:rsidR="00F30674" w:rsidRPr="001A1514">
        <w:rPr>
          <w:rFonts w:ascii="Times New Roman" w:hAnsi="Times New Roman" w:cs="Times New Roman"/>
          <w:color w:val="1F497D" w:themeColor="text2"/>
          <w:sz w:val="36"/>
          <w:szCs w:val="36"/>
        </w:rPr>
        <w:t>redsjednika</w:t>
      </w:r>
      <w:r w:rsidR="004F1E52" w:rsidRPr="001A1514">
        <w:rPr>
          <w:rFonts w:ascii="Times New Roman" w:hAnsi="Times New Roman" w:cs="Times New Roman"/>
          <w:color w:val="1F497D" w:themeColor="text2"/>
          <w:sz w:val="36"/>
          <w:szCs w:val="36"/>
        </w:rPr>
        <w:t xml:space="preserve"> opštine</w:t>
      </w:r>
    </w:p>
    <w:p w14:paraId="31A9460F" w14:textId="779BDA97" w:rsidR="0036104A" w:rsidRPr="001A1514" w:rsidRDefault="004F1E52" w:rsidP="001A1514">
      <w:pPr>
        <w:spacing w:after="0" w:line="240" w:lineRule="auto"/>
        <w:rPr>
          <w:rFonts w:ascii="Times New Roman" w:hAnsi="Times New Roman" w:cs="Times New Roman"/>
          <w:sz w:val="36"/>
          <w:szCs w:val="36"/>
        </w:rPr>
      </w:pPr>
      <w:r w:rsidRPr="001A1514">
        <w:rPr>
          <w:rFonts w:ascii="Times New Roman" w:hAnsi="Times New Roman" w:cs="Times New Roman"/>
          <w:sz w:val="36"/>
          <w:szCs w:val="36"/>
        </w:rPr>
        <w:t xml:space="preserve">                                                          </w:t>
      </w:r>
    </w:p>
    <w:p w14:paraId="45F16FC3" w14:textId="77777777" w:rsidR="004F1E52" w:rsidRPr="001A1514" w:rsidRDefault="004F1E52" w:rsidP="004F1E52">
      <w:pPr>
        <w:spacing w:after="0" w:line="240" w:lineRule="auto"/>
        <w:rPr>
          <w:rFonts w:ascii="Times New Roman" w:hAnsi="Times New Roman" w:cs="Times New Roman"/>
          <w:sz w:val="24"/>
          <w:szCs w:val="24"/>
        </w:rPr>
      </w:pPr>
      <w:r w:rsidRPr="001A1514">
        <w:rPr>
          <w:rFonts w:ascii="Times New Roman" w:hAnsi="Times New Roman" w:cs="Times New Roman"/>
          <w:sz w:val="24"/>
          <w:szCs w:val="24"/>
        </w:rPr>
        <w:t>Poštovani sugrađani,</w:t>
      </w:r>
    </w:p>
    <w:p w14:paraId="5A595C29" w14:textId="77777777" w:rsidR="004F1E52" w:rsidRPr="001A1514" w:rsidRDefault="004F1E52" w:rsidP="004F1E52">
      <w:pPr>
        <w:spacing w:after="0" w:line="240" w:lineRule="auto"/>
        <w:rPr>
          <w:rFonts w:ascii="Times New Roman" w:hAnsi="Times New Roman" w:cs="Times New Roman"/>
          <w:b/>
          <w:sz w:val="24"/>
          <w:szCs w:val="24"/>
        </w:rPr>
      </w:pPr>
    </w:p>
    <w:p w14:paraId="3131864F" w14:textId="77777777" w:rsidR="004F1E52" w:rsidRPr="001A1514" w:rsidRDefault="004F1E52" w:rsidP="004F1E52">
      <w:pPr>
        <w:spacing w:after="0" w:line="240" w:lineRule="auto"/>
        <w:rPr>
          <w:rFonts w:ascii="Times New Roman" w:hAnsi="Times New Roman" w:cs="Times New Roman"/>
          <w:b/>
          <w:sz w:val="24"/>
          <w:szCs w:val="24"/>
        </w:rPr>
      </w:pPr>
    </w:p>
    <w:p w14:paraId="53FA5060" w14:textId="521C8BE5" w:rsidR="004F1E52" w:rsidRPr="001A1514" w:rsidRDefault="004F1E52" w:rsidP="004F1E52">
      <w:pPr>
        <w:spacing w:after="0" w:line="240" w:lineRule="auto"/>
        <w:jc w:val="both"/>
        <w:rPr>
          <w:rFonts w:ascii="Times New Roman" w:hAnsi="Times New Roman" w:cs="Times New Roman"/>
          <w:sz w:val="24"/>
          <w:szCs w:val="24"/>
        </w:rPr>
      </w:pPr>
      <w:r w:rsidRPr="001A1514">
        <w:rPr>
          <w:rFonts w:ascii="Times New Roman" w:hAnsi="Times New Roman" w:cs="Times New Roman"/>
          <w:sz w:val="24"/>
          <w:szCs w:val="24"/>
        </w:rPr>
        <w:t>Naš Tivat kao uspješan brend Crne Gore je, zahvaljujući dinamičnoj reformi lokalne zajednice, stvorio neophodne preduslove za ekonomski prosperitet, dajući time značajan doprinos sveukupnom razvoju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evropskom napretku Crne Gore. Tivat je turistička destinacija u Crnoj Gori u koju se rado dolazi. Na tome smo radili zajedno, promišljeno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odgovorno, složni u želji da naš grad ostvari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potvrdi mjesto lidera u razvoju ne samo juga Crne Gore već cijele Crne Gore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šire. Kao plod tih nastojanja Tivat sve više postaje moderan</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lijep grad. Ostvaren je samo preduslov, a da nam uspjesi predstoje najveća garancija su ljudi, čije znanje, ugled</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uspješan rad predstavljaju najbolju poruku za vremena koja tek dolaze.</w:t>
      </w:r>
    </w:p>
    <w:p w14:paraId="44EA5E3F" w14:textId="77777777" w:rsidR="004F1E52" w:rsidRPr="001A1514" w:rsidRDefault="004F1E52" w:rsidP="004F1E52">
      <w:pPr>
        <w:spacing w:after="0" w:line="240" w:lineRule="auto"/>
        <w:jc w:val="both"/>
        <w:rPr>
          <w:rFonts w:ascii="Times New Roman" w:hAnsi="Times New Roman" w:cs="Times New Roman"/>
          <w:sz w:val="24"/>
          <w:szCs w:val="24"/>
        </w:rPr>
      </w:pPr>
    </w:p>
    <w:p w14:paraId="6E2E7BE3" w14:textId="12124547" w:rsidR="004F1E52" w:rsidRPr="001A1514" w:rsidRDefault="004F1E52" w:rsidP="004F1E52">
      <w:pPr>
        <w:spacing w:after="0" w:line="240" w:lineRule="auto"/>
        <w:jc w:val="both"/>
        <w:rPr>
          <w:rFonts w:ascii="Times New Roman" w:hAnsi="Times New Roman" w:cs="Times New Roman"/>
          <w:sz w:val="24"/>
          <w:szCs w:val="24"/>
        </w:rPr>
      </w:pPr>
      <w:r w:rsidRPr="001A1514">
        <w:rPr>
          <w:rFonts w:ascii="Times New Roman" w:hAnsi="Times New Roman" w:cs="Times New Roman"/>
          <w:sz w:val="24"/>
          <w:szCs w:val="24"/>
        </w:rPr>
        <w:t>U proteklim godinama smo predano radili</w:t>
      </w:r>
      <w:r w:rsidR="0022778B">
        <w:rPr>
          <w:rFonts w:ascii="Times New Roman" w:hAnsi="Times New Roman" w:cs="Times New Roman"/>
          <w:sz w:val="24"/>
          <w:szCs w:val="24"/>
        </w:rPr>
        <w:t xml:space="preserve"> i </w:t>
      </w:r>
      <w:r w:rsidR="00173DC0">
        <w:rPr>
          <w:rFonts w:ascii="Times New Roman" w:hAnsi="Times New Roman" w:cs="Times New Roman"/>
          <w:sz w:val="24"/>
          <w:szCs w:val="24"/>
        </w:rPr>
        <w:t>samo u periodu 2012-2016. g</w:t>
      </w:r>
      <w:r w:rsidRPr="001A1514">
        <w:rPr>
          <w:rFonts w:ascii="Times New Roman" w:hAnsi="Times New Roman" w:cs="Times New Roman"/>
          <w:sz w:val="24"/>
          <w:szCs w:val="24"/>
        </w:rPr>
        <w:t xml:space="preserve">odine izgrađeni su kapitalni infrastrukturni objekti vrijedni više desetina miliona eura. </w:t>
      </w:r>
    </w:p>
    <w:p w14:paraId="0853ADFA" w14:textId="77777777" w:rsidR="004F1E52" w:rsidRPr="001A1514" w:rsidRDefault="004F1E52" w:rsidP="004F1E52">
      <w:pPr>
        <w:spacing w:after="0" w:line="240" w:lineRule="auto"/>
        <w:jc w:val="both"/>
        <w:rPr>
          <w:rFonts w:ascii="Times New Roman" w:hAnsi="Times New Roman" w:cs="Times New Roman"/>
          <w:sz w:val="24"/>
          <w:szCs w:val="24"/>
        </w:rPr>
      </w:pPr>
    </w:p>
    <w:p w14:paraId="0D4602B3" w14:textId="057C5E05" w:rsidR="004F1E52" w:rsidRPr="001A1514" w:rsidRDefault="004F1E52" w:rsidP="004F1E52">
      <w:pPr>
        <w:spacing w:after="0" w:line="240" w:lineRule="auto"/>
        <w:jc w:val="both"/>
        <w:rPr>
          <w:rFonts w:ascii="Times New Roman" w:hAnsi="Times New Roman" w:cs="Times New Roman"/>
          <w:b/>
          <w:sz w:val="24"/>
          <w:szCs w:val="24"/>
        </w:rPr>
      </w:pPr>
      <w:r w:rsidRPr="001A1514">
        <w:rPr>
          <w:rFonts w:ascii="Times New Roman" w:hAnsi="Times New Roman" w:cs="Times New Roman"/>
          <w:sz w:val="24"/>
          <w:szCs w:val="24"/>
        </w:rPr>
        <w:t>Sve što smo do sada uradili, ostvarili smo zahvaljujući podršci građana! Povjerenje koje nam je ukazano zaloga je sigurne budućnosti svih stanovnika Tivta. Pred nama su novi  zadaci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izazovi. U sledećih pet godina u Tivtu će biti ostvarene nove velike investicije, valorizovani turistički kapaciteti, realizovani novi kapitalni infrastrukturni projekti. To će unaprijediti život stanovnika Tivta, ubrzaće ekonomski rast, povećati zaposlenost, unaprijediti kvalitet života.</w:t>
      </w:r>
    </w:p>
    <w:p w14:paraId="51E24D51" w14:textId="77777777" w:rsidR="004F1E52" w:rsidRPr="001A1514" w:rsidRDefault="004F1E52" w:rsidP="004F1E52">
      <w:pPr>
        <w:spacing w:after="0" w:line="240" w:lineRule="auto"/>
        <w:rPr>
          <w:rFonts w:ascii="Times New Roman" w:hAnsi="Times New Roman" w:cs="Times New Roman"/>
          <w:sz w:val="24"/>
          <w:szCs w:val="24"/>
        </w:rPr>
      </w:pPr>
    </w:p>
    <w:p w14:paraId="78602A76" w14:textId="36DF5CD8" w:rsidR="004F1E52" w:rsidRPr="001A1514" w:rsidRDefault="00CB7F54" w:rsidP="004F1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Približavanjem članstvu EU i ulaskom u NATO</w:t>
      </w:r>
      <w:r w:rsidR="004F1E52" w:rsidRPr="001A1514">
        <w:rPr>
          <w:rFonts w:ascii="Times New Roman" w:hAnsi="Times New Roman" w:cs="Times New Roman"/>
          <w:sz w:val="24"/>
          <w:szCs w:val="24"/>
        </w:rPr>
        <w:t>, otvaraju nam se potpuno nove prilike za razvoj Opštine.</w:t>
      </w:r>
      <w:r>
        <w:rPr>
          <w:rFonts w:ascii="Times New Roman" w:hAnsi="Times New Roman" w:cs="Times New Roman"/>
          <w:sz w:val="24"/>
          <w:szCs w:val="24"/>
        </w:rPr>
        <w:t xml:space="preserve"> </w:t>
      </w:r>
      <w:r w:rsidR="004F1E52" w:rsidRPr="001A1514">
        <w:rPr>
          <w:rFonts w:ascii="Times New Roman" w:hAnsi="Times New Roman" w:cs="Times New Roman"/>
          <w:sz w:val="24"/>
          <w:szCs w:val="24"/>
        </w:rPr>
        <w:t>Kako bismo oslobodili razvojni potencijal, Opština će u narednim godinama povećati ulaganja u kapitalne projekte, samostalno</w:t>
      </w:r>
      <w:r w:rsidR="0022778B">
        <w:rPr>
          <w:rFonts w:ascii="Times New Roman" w:hAnsi="Times New Roman" w:cs="Times New Roman"/>
          <w:sz w:val="24"/>
          <w:szCs w:val="24"/>
        </w:rPr>
        <w:t xml:space="preserve"> i </w:t>
      </w:r>
      <w:r w:rsidR="004F1E52" w:rsidRPr="001A1514">
        <w:rPr>
          <w:rFonts w:ascii="Times New Roman" w:hAnsi="Times New Roman" w:cs="Times New Roman"/>
          <w:sz w:val="24"/>
          <w:szCs w:val="24"/>
        </w:rPr>
        <w:t>u partnerstvu s privatnim ulagačima, koji će imati efekta na stvaranje novih radnih mjesta, zapošljavanje</w:t>
      </w:r>
      <w:r w:rsidR="0022778B">
        <w:rPr>
          <w:rFonts w:ascii="Times New Roman" w:hAnsi="Times New Roman" w:cs="Times New Roman"/>
          <w:sz w:val="24"/>
          <w:szCs w:val="24"/>
        </w:rPr>
        <w:t xml:space="preserve"> i </w:t>
      </w:r>
      <w:r w:rsidR="004F1E52" w:rsidRPr="001A1514">
        <w:rPr>
          <w:rFonts w:ascii="Times New Roman" w:hAnsi="Times New Roman" w:cs="Times New Roman"/>
          <w:sz w:val="24"/>
          <w:szCs w:val="24"/>
        </w:rPr>
        <w:t xml:space="preserve">povećavanje budzetskih prihoda. U tom cilju izrađen je ovaj strateški plan razvoja s planom strateških projekata. </w:t>
      </w:r>
    </w:p>
    <w:p w14:paraId="1C49D8CC" w14:textId="010933BC" w:rsidR="004F1E52" w:rsidRPr="001A1514" w:rsidRDefault="004F1E52" w:rsidP="004F1E52">
      <w:pPr>
        <w:spacing w:after="0" w:line="240" w:lineRule="auto"/>
        <w:jc w:val="both"/>
        <w:rPr>
          <w:rFonts w:ascii="Times New Roman" w:hAnsi="Times New Roman" w:cs="Times New Roman"/>
          <w:b/>
          <w:sz w:val="24"/>
          <w:szCs w:val="24"/>
        </w:rPr>
      </w:pPr>
      <w:r w:rsidRPr="001A1514">
        <w:rPr>
          <w:rFonts w:ascii="Times New Roman" w:hAnsi="Times New Roman" w:cs="Times New Roman"/>
          <w:b/>
          <w:sz w:val="24"/>
          <w:szCs w:val="24"/>
        </w:rPr>
        <w:t>Za naglasiti je da su zajednički napori svih nas ključ uspjeha</w:t>
      </w:r>
      <w:r w:rsidR="0022778B">
        <w:rPr>
          <w:rFonts w:ascii="Times New Roman" w:hAnsi="Times New Roman" w:cs="Times New Roman"/>
          <w:b/>
          <w:sz w:val="24"/>
          <w:szCs w:val="24"/>
        </w:rPr>
        <w:t xml:space="preserve"> i </w:t>
      </w:r>
      <w:r w:rsidRPr="001A1514">
        <w:rPr>
          <w:rFonts w:ascii="Times New Roman" w:hAnsi="Times New Roman" w:cs="Times New Roman"/>
          <w:b/>
          <w:sz w:val="24"/>
          <w:szCs w:val="24"/>
        </w:rPr>
        <w:t>boljitka opšine, a ova strategija je alat koji nam u tome može pomoći.</w:t>
      </w:r>
    </w:p>
    <w:p w14:paraId="482FF94D" w14:textId="77777777" w:rsidR="004F1E52" w:rsidRPr="001A1514" w:rsidRDefault="004F1E52" w:rsidP="004F1E52">
      <w:pPr>
        <w:spacing w:after="0" w:line="240" w:lineRule="auto"/>
        <w:jc w:val="both"/>
        <w:rPr>
          <w:rFonts w:ascii="Times New Roman" w:hAnsi="Times New Roman" w:cs="Times New Roman"/>
          <w:b/>
          <w:sz w:val="24"/>
          <w:szCs w:val="24"/>
        </w:rPr>
      </w:pPr>
    </w:p>
    <w:p w14:paraId="737BE925" w14:textId="30E99805" w:rsidR="004F1E52" w:rsidRPr="001A1514" w:rsidRDefault="004F1E52" w:rsidP="004F1E52">
      <w:pPr>
        <w:spacing w:after="0" w:line="240" w:lineRule="auto"/>
        <w:jc w:val="both"/>
        <w:rPr>
          <w:rFonts w:ascii="Times New Roman" w:hAnsi="Times New Roman" w:cs="Times New Roman"/>
          <w:b/>
          <w:sz w:val="24"/>
          <w:szCs w:val="24"/>
        </w:rPr>
      </w:pPr>
      <w:r w:rsidRPr="001A1514">
        <w:rPr>
          <w:rFonts w:ascii="Times New Roman" w:hAnsi="Times New Roman" w:cs="Times New Roman"/>
          <w:color w:val="231F20"/>
          <w:sz w:val="24"/>
          <w:szCs w:val="24"/>
        </w:rPr>
        <w:t>Strateški plan opštine je praktičan plan koji će pomoći opštini da organizuje</w:t>
      </w:r>
      <w:r w:rsidR="0022778B">
        <w:rPr>
          <w:rFonts w:ascii="Times New Roman" w:hAnsi="Times New Roman" w:cs="Times New Roman"/>
          <w:color w:val="231F20"/>
          <w:sz w:val="24"/>
          <w:szCs w:val="24"/>
        </w:rPr>
        <w:t xml:space="preserve"> i </w:t>
      </w:r>
      <w:r w:rsidRPr="001A1514">
        <w:rPr>
          <w:rFonts w:ascii="Times New Roman" w:hAnsi="Times New Roman" w:cs="Times New Roman"/>
          <w:color w:val="231F20"/>
          <w:sz w:val="24"/>
          <w:szCs w:val="24"/>
        </w:rPr>
        <w:t>razvije svoje aktivnosti.</w:t>
      </w:r>
    </w:p>
    <w:p w14:paraId="73AC190A" w14:textId="33D46C13" w:rsidR="004F1E52" w:rsidRPr="001A1514" w:rsidRDefault="004F1E52" w:rsidP="004F1E52">
      <w:pPr>
        <w:jc w:val="both"/>
        <w:rPr>
          <w:rFonts w:ascii="Times New Roman" w:hAnsi="Times New Roman" w:cs="Times New Roman"/>
          <w:sz w:val="24"/>
          <w:szCs w:val="24"/>
        </w:rPr>
      </w:pPr>
      <w:r w:rsidRPr="001A1514">
        <w:rPr>
          <w:rFonts w:ascii="Times New Roman" w:hAnsi="Times New Roman" w:cs="Times New Roman"/>
          <w:sz w:val="24"/>
          <w:szCs w:val="24"/>
        </w:rPr>
        <w:t>Polazeći od toga da su ključni prioriteti razvoja na nacionalnom nivou postizanje pametnog, održivog</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inkluzivnog rasta, u funkciji njihovog dostizanja, definisali smo prioritete Strateškog razv</w:t>
      </w:r>
      <w:r w:rsidR="00206FB8">
        <w:rPr>
          <w:rFonts w:ascii="Times New Roman" w:hAnsi="Times New Roman" w:cs="Times New Roman"/>
          <w:sz w:val="24"/>
          <w:szCs w:val="24"/>
        </w:rPr>
        <w:t>oja opštine Tivat za period 2019-2022</w:t>
      </w:r>
      <w:r w:rsidRPr="001A1514">
        <w:rPr>
          <w:rFonts w:ascii="Times New Roman" w:hAnsi="Times New Roman" w:cs="Times New Roman"/>
          <w:sz w:val="24"/>
          <w:szCs w:val="24"/>
        </w:rPr>
        <w:t>.</w:t>
      </w:r>
      <w:r w:rsidR="00BA2CC2">
        <w:rPr>
          <w:rFonts w:ascii="Times New Roman" w:hAnsi="Times New Roman" w:cs="Times New Roman"/>
          <w:sz w:val="24"/>
          <w:szCs w:val="24"/>
        </w:rPr>
        <w:t xml:space="preserve"> </w:t>
      </w:r>
      <w:r w:rsidRPr="001A1514">
        <w:rPr>
          <w:rFonts w:ascii="Times New Roman" w:hAnsi="Times New Roman" w:cs="Times New Roman"/>
          <w:sz w:val="24"/>
          <w:szCs w:val="24"/>
        </w:rPr>
        <w:t>godina,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to kroz sektorski pristup, odnosno definisani su prioritetni sektori razvoja.  Prioritet</w:t>
      </w:r>
      <w:r w:rsidR="00CB7F54">
        <w:rPr>
          <w:rFonts w:ascii="Times New Roman" w:hAnsi="Times New Roman" w:cs="Times New Roman"/>
          <w:sz w:val="24"/>
          <w:szCs w:val="24"/>
        </w:rPr>
        <w:t xml:space="preserve">ni sektori </w:t>
      </w:r>
      <w:r w:rsidR="003A1D9C">
        <w:rPr>
          <w:rFonts w:ascii="Times New Roman" w:hAnsi="Times New Roman" w:cs="Times New Roman"/>
          <w:sz w:val="24"/>
          <w:szCs w:val="24"/>
        </w:rPr>
        <w:t>koji su najrelevantniji za ravnomjeran</w:t>
      </w:r>
      <w:r w:rsidRPr="001A1514">
        <w:rPr>
          <w:rFonts w:ascii="Times New Roman" w:hAnsi="Times New Roman" w:cs="Times New Roman"/>
          <w:sz w:val="24"/>
          <w:szCs w:val="24"/>
        </w:rPr>
        <w:t xml:space="preserve"> razvoj</w:t>
      </w:r>
      <w:r w:rsidR="003A1D9C">
        <w:rPr>
          <w:rFonts w:ascii="Times New Roman" w:hAnsi="Times New Roman" w:cs="Times New Roman"/>
          <w:sz w:val="24"/>
          <w:szCs w:val="24"/>
        </w:rPr>
        <w:t>, do kraja 2022. godine</w:t>
      </w:r>
      <w:r w:rsidRPr="001A1514">
        <w:rPr>
          <w:rFonts w:ascii="Times New Roman" w:hAnsi="Times New Roman" w:cs="Times New Roman"/>
          <w:sz w:val="24"/>
          <w:szCs w:val="24"/>
        </w:rPr>
        <w:t xml:space="preserve"> su:</w:t>
      </w:r>
    </w:p>
    <w:p w14:paraId="2C49845A" w14:textId="2B943FCD" w:rsidR="004F1E52" w:rsidRPr="001A1514" w:rsidRDefault="00B42514" w:rsidP="004C156A">
      <w:pPr>
        <w:pStyle w:val="ListParagraph"/>
        <w:numPr>
          <w:ilvl w:val="0"/>
          <w:numId w:val="1"/>
        </w:numPr>
        <w:jc w:val="both"/>
        <w:rPr>
          <w:rFonts w:ascii="Times New Roman" w:hAnsi="Times New Roman" w:cs="Times New Roman"/>
          <w:sz w:val="24"/>
          <w:szCs w:val="24"/>
        </w:rPr>
      </w:pPr>
      <w:r w:rsidRPr="001A1514">
        <w:rPr>
          <w:rFonts w:ascii="Times New Roman" w:hAnsi="Times New Roman" w:cs="Times New Roman"/>
          <w:sz w:val="24"/>
          <w:szCs w:val="24"/>
        </w:rPr>
        <w:t>Ekonomski razvoj</w:t>
      </w:r>
      <w:r w:rsidR="001327E4">
        <w:rPr>
          <w:rFonts w:ascii="Times New Roman" w:hAnsi="Times New Roman" w:cs="Times New Roman"/>
          <w:sz w:val="24"/>
          <w:szCs w:val="24"/>
        </w:rPr>
        <w:t>, uređenje prostora i zaštita životne sredine</w:t>
      </w:r>
    </w:p>
    <w:p w14:paraId="1B6743F1" w14:textId="133687C0" w:rsidR="004F1E52" w:rsidRPr="001A1514" w:rsidRDefault="00B42514" w:rsidP="004C156A">
      <w:pPr>
        <w:pStyle w:val="ListParagraph"/>
        <w:numPr>
          <w:ilvl w:val="0"/>
          <w:numId w:val="1"/>
        </w:numPr>
        <w:jc w:val="both"/>
        <w:rPr>
          <w:rFonts w:ascii="Times New Roman" w:hAnsi="Times New Roman" w:cs="Times New Roman"/>
          <w:sz w:val="24"/>
          <w:szCs w:val="24"/>
        </w:rPr>
      </w:pPr>
      <w:r w:rsidRPr="001A1514">
        <w:rPr>
          <w:rFonts w:ascii="Times New Roman" w:hAnsi="Times New Roman" w:cs="Times New Roman"/>
          <w:sz w:val="24"/>
          <w:szCs w:val="24"/>
        </w:rPr>
        <w:t xml:space="preserve"> Izgradnja komunalne infrastrukture</w:t>
      </w:r>
      <w:r w:rsidR="004F1E52" w:rsidRPr="001A1514">
        <w:rPr>
          <w:rFonts w:ascii="Times New Roman" w:hAnsi="Times New Roman" w:cs="Times New Roman"/>
          <w:sz w:val="24"/>
          <w:szCs w:val="24"/>
        </w:rPr>
        <w:t xml:space="preserve">; </w:t>
      </w:r>
    </w:p>
    <w:p w14:paraId="63A646D2" w14:textId="1B600F28" w:rsidR="004F1E52" w:rsidRPr="001A1514" w:rsidRDefault="00B42514" w:rsidP="004C156A">
      <w:pPr>
        <w:pStyle w:val="ListParagraph"/>
        <w:numPr>
          <w:ilvl w:val="0"/>
          <w:numId w:val="1"/>
        </w:numPr>
        <w:jc w:val="both"/>
        <w:rPr>
          <w:rFonts w:ascii="Times New Roman" w:hAnsi="Times New Roman" w:cs="Times New Roman"/>
          <w:sz w:val="24"/>
          <w:szCs w:val="24"/>
        </w:rPr>
      </w:pPr>
      <w:r w:rsidRPr="001A1514">
        <w:rPr>
          <w:rFonts w:ascii="Times New Roman" w:hAnsi="Times New Roman" w:cs="Times New Roman"/>
          <w:sz w:val="24"/>
          <w:szCs w:val="24"/>
        </w:rPr>
        <w:t>Razvoj sporta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kulture</w:t>
      </w:r>
      <w:r w:rsidR="004F1E52" w:rsidRPr="001A1514">
        <w:rPr>
          <w:rFonts w:ascii="Times New Roman" w:hAnsi="Times New Roman" w:cs="Times New Roman"/>
          <w:sz w:val="24"/>
          <w:szCs w:val="24"/>
        </w:rPr>
        <w:t xml:space="preserve">; </w:t>
      </w:r>
    </w:p>
    <w:p w14:paraId="7CF7D10F" w14:textId="505525FE" w:rsidR="004F1E52" w:rsidRPr="001A1514" w:rsidRDefault="00B42514" w:rsidP="004C156A">
      <w:pPr>
        <w:pStyle w:val="ListParagraph"/>
        <w:numPr>
          <w:ilvl w:val="0"/>
          <w:numId w:val="1"/>
        </w:numPr>
        <w:jc w:val="both"/>
        <w:rPr>
          <w:rFonts w:ascii="Times New Roman" w:hAnsi="Times New Roman" w:cs="Times New Roman"/>
          <w:sz w:val="24"/>
          <w:szCs w:val="24"/>
        </w:rPr>
      </w:pPr>
      <w:r w:rsidRPr="001A1514">
        <w:rPr>
          <w:rFonts w:ascii="Times New Roman" w:hAnsi="Times New Roman" w:cs="Times New Roman"/>
          <w:sz w:val="24"/>
          <w:szCs w:val="24"/>
        </w:rPr>
        <w:t>Socijalna politika;</w:t>
      </w:r>
    </w:p>
    <w:p w14:paraId="59DF495D" w14:textId="53B0F927" w:rsidR="00B42514" w:rsidRPr="001A1514" w:rsidRDefault="00B42514" w:rsidP="004C156A">
      <w:pPr>
        <w:pStyle w:val="ListParagraph"/>
        <w:numPr>
          <w:ilvl w:val="0"/>
          <w:numId w:val="1"/>
        </w:numPr>
        <w:jc w:val="both"/>
        <w:rPr>
          <w:rFonts w:ascii="Times New Roman" w:hAnsi="Times New Roman" w:cs="Times New Roman"/>
          <w:sz w:val="24"/>
          <w:szCs w:val="24"/>
        </w:rPr>
      </w:pPr>
      <w:r w:rsidRPr="001A1514">
        <w:rPr>
          <w:rFonts w:ascii="Times New Roman" w:hAnsi="Times New Roman" w:cs="Times New Roman"/>
          <w:sz w:val="24"/>
          <w:szCs w:val="24"/>
        </w:rPr>
        <w:t>Međunarodni projekti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energetska efikasnost;</w:t>
      </w:r>
    </w:p>
    <w:p w14:paraId="61A70CF3" w14:textId="03D5964D" w:rsidR="00B42514" w:rsidRPr="001A1514" w:rsidRDefault="002E5752" w:rsidP="004C156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Zaposlenje</w:t>
      </w:r>
      <w:r w:rsidR="00B42514" w:rsidRPr="001A1514">
        <w:rPr>
          <w:rFonts w:ascii="Times New Roman" w:hAnsi="Times New Roman" w:cs="Times New Roman"/>
          <w:sz w:val="24"/>
          <w:szCs w:val="24"/>
        </w:rPr>
        <w:t xml:space="preserve"> </w:t>
      </w:r>
    </w:p>
    <w:p w14:paraId="4A1C266F" w14:textId="5006A3C3" w:rsidR="004F1E52" w:rsidRPr="001A1514" w:rsidRDefault="004F1E52" w:rsidP="004F1E52">
      <w:pPr>
        <w:jc w:val="both"/>
        <w:rPr>
          <w:rFonts w:ascii="Times New Roman" w:hAnsi="Times New Roman" w:cs="Times New Roman"/>
        </w:rPr>
      </w:pPr>
      <w:r w:rsidRPr="001A1514">
        <w:rPr>
          <w:rFonts w:ascii="Times New Roman" w:hAnsi="Times New Roman" w:cs="Times New Roman"/>
          <w:sz w:val="24"/>
          <w:szCs w:val="24"/>
        </w:rPr>
        <w:lastRenderedPageBreak/>
        <w:t xml:space="preserve"> </w:t>
      </w:r>
      <w:r w:rsidRPr="001A1514">
        <w:rPr>
          <w:rFonts w:ascii="Times New Roman" w:hAnsi="Times New Roman" w:cs="Times New Roman"/>
          <w:b/>
          <w:bCs/>
          <w:sz w:val="24"/>
          <w:szCs w:val="24"/>
        </w:rPr>
        <w:t>Strategija dalje razradjuje navedene prioritetne oblasti na nivou opštine u cilju dostizanja pametnog, inkluzivnog</w:t>
      </w:r>
      <w:r w:rsidR="0022778B">
        <w:rPr>
          <w:rFonts w:ascii="Times New Roman" w:hAnsi="Times New Roman" w:cs="Times New Roman"/>
          <w:b/>
          <w:bCs/>
          <w:sz w:val="24"/>
          <w:szCs w:val="24"/>
        </w:rPr>
        <w:t xml:space="preserve"> i </w:t>
      </w:r>
      <w:r w:rsidRPr="001A1514">
        <w:rPr>
          <w:rFonts w:ascii="Times New Roman" w:hAnsi="Times New Roman" w:cs="Times New Roman"/>
          <w:b/>
          <w:bCs/>
          <w:sz w:val="24"/>
          <w:szCs w:val="24"/>
        </w:rPr>
        <w:t xml:space="preserve">održivog rasta. </w:t>
      </w:r>
      <w:r w:rsidRPr="001A1514">
        <w:rPr>
          <w:rFonts w:ascii="Times New Roman" w:hAnsi="Times New Roman" w:cs="Times New Roman"/>
          <w:sz w:val="24"/>
          <w:szCs w:val="24"/>
        </w:rPr>
        <w:t>Realizacija ovih sektorskih prioriteta na nivou opštine treba da doprinese realizaciji ključnih pravaca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vizije razvoja Tivta.</w:t>
      </w:r>
    </w:p>
    <w:p w14:paraId="34FB3F13" w14:textId="33C05D9D" w:rsidR="004F1E52" w:rsidRPr="001A1514" w:rsidRDefault="00001278" w:rsidP="004F1E52">
      <w:pPr>
        <w:spacing w:after="0" w:line="240" w:lineRule="auto"/>
        <w:jc w:val="both"/>
        <w:rPr>
          <w:rFonts w:ascii="Times New Roman" w:eastAsia="Times New Roman" w:hAnsi="Times New Roman" w:cs="Times New Roman"/>
          <w:b/>
          <w:color w:val="1F497D" w:themeColor="text2"/>
          <w:sz w:val="24"/>
          <w:szCs w:val="24"/>
          <w:lang w:val="sr-Latn-CS"/>
        </w:rPr>
      </w:pPr>
      <w:r w:rsidRPr="001A1514">
        <w:rPr>
          <w:rFonts w:ascii="Times New Roman" w:eastAsia="Times New Roman" w:hAnsi="Times New Roman" w:cs="Times New Roman"/>
          <w:b/>
          <w:color w:val="1F497D" w:themeColor="text2"/>
          <w:sz w:val="24"/>
          <w:szCs w:val="24"/>
          <w:lang w:val="sr-Latn-CS"/>
        </w:rPr>
        <w:t>OPŠTI STRATEŠKI CILJ</w:t>
      </w:r>
    </w:p>
    <w:p w14:paraId="25AF9212" w14:textId="77777777" w:rsidR="00C43EBE" w:rsidRPr="001A1514" w:rsidRDefault="00C43EBE" w:rsidP="004F1E52">
      <w:pPr>
        <w:spacing w:after="0" w:line="240" w:lineRule="auto"/>
        <w:jc w:val="both"/>
        <w:rPr>
          <w:rFonts w:ascii="Times New Roman" w:eastAsia="Times New Roman" w:hAnsi="Times New Roman" w:cs="Times New Roman"/>
          <w:b/>
          <w:color w:val="1F497D" w:themeColor="text2"/>
          <w:sz w:val="24"/>
          <w:szCs w:val="24"/>
          <w:lang w:val="sr-Latn-CS"/>
        </w:rPr>
      </w:pPr>
    </w:p>
    <w:tbl>
      <w:tblPr>
        <w:tblStyle w:val="TableGrid"/>
        <w:tblW w:w="0" w:type="auto"/>
        <w:tblLook w:val="04A0" w:firstRow="1" w:lastRow="0" w:firstColumn="1" w:lastColumn="0" w:noHBand="0" w:noVBand="1"/>
      </w:tblPr>
      <w:tblGrid>
        <w:gridCol w:w="9244"/>
      </w:tblGrid>
      <w:tr w:rsidR="00C43EBE" w:rsidRPr="001A1514" w14:paraId="2865FFFA" w14:textId="77777777" w:rsidTr="00C43EBE">
        <w:tc>
          <w:tcPr>
            <w:tcW w:w="10111" w:type="dxa"/>
          </w:tcPr>
          <w:p w14:paraId="090304EF" w14:textId="2669ADFB" w:rsidR="00CB7F54" w:rsidRPr="00CB7F54" w:rsidRDefault="00CB7F54" w:rsidP="00CB7F54">
            <w:pPr>
              <w:jc w:val="both"/>
              <w:rPr>
                <w:b/>
                <w:color w:val="1F497D"/>
                <w:sz w:val="28"/>
                <w:szCs w:val="28"/>
                <w:lang w:val="en-US"/>
              </w:rPr>
            </w:pPr>
            <w:r w:rsidRPr="00CB7F54">
              <w:rPr>
                <w:b/>
                <w:color w:val="1F497D"/>
                <w:sz w:val="28"/>
                <w:szCs w:val="28"/>
                <w:lang w:val="en-US"/>
              </w:rPr>
              <w:t>Održivi razvoj Tivta kao grada jednakih šansi za sve njegove građ</w:t>
            </w:r>
            <w:r>
              <w:rPr>
                <w:b/>
                <w:color w:val="1F497D"/>
                <w:sz w:val="28"/>
                <w:szCs w:val="28"/>
                <w:lang w:val="en-US"/>
              </w:rPr>
              <w:t>ane. Želimo da budemo efikasna i</w:t>
            </w:r>
            <w:r w:rsidRPr="00CB7F54">
              <w:rPr>
                <w:b/>
                <w:color w:val="1F497D"/>
                <w:sz w:val="28"/>
                <w:szCs w:val="28"/>
                <w:lang w:val="en-US"/>
              </w:rPr>
              <w:t xml:space="preserve"> otvorena lokalna samouprava koja će pružanjem </w:t>
            </w:r>
            <w:r>
              <w:rPr>
                <w:b/>
                <w:color w:val="1F497D"/>
                <w:sz w:val="28"/>
                <w:szCs w:val="28"/>
                <w:lang w:val="en-US"/>
              </w:rPr>
              <w:t>kvalitetnih i</w:t>
            </w:r>
            <w:r w:rsidRPr="00CB7F54">
              <w:rPr>
                <w:b/>
                <w:color w:val="1F497D"/>
                <w:sz w:val="28"/>
                <w:szCs w:val="28"/>
                <w:lang w:val="en-US"/>
              </w:rPr>
              <w:t xml:space="preserve"> svima dostupnih javnih usluga uži</w:t>
            </w:r>
            <w:r>
              <w:rPr>
                <w:b/>
                <w:color w:val="1F497D"/>
                <w:sz w:val="28"/>
                <w:szCs w:val="28"/>
                <w:lang w:val="en-US"/>
              </w:rPr>
              <w:t>vati povjerenje svih korisnika i</w:t>
            </w:r>
            <w:r w:rsidRPr="00CB7F54">
              <w:rPr>
                <w:b/>
                <w:color w:val="1F497D"/>
                <w:sz w:val="28"/>
                <w:szCs w:val="28"/>
                <w:lang w:val="en-US"/>
              </w:rPr>
              <w:t xml:space="preserve"> partnera. Ostaćemo vodeći po nač</w:t>
            </w:r>
            <w:r>
              <w:rPr>
                <w:b/>
                <w:color w:val="1F497D"/>
                <w:sz w:val="28"/>
                <w:szCs w:val="28"/>
                <w:lang w:val="en-US"/>
              </w:rPr>
              <w:t>inu upravljanja javnim dobrima i</w:t>
            </w:r>
            <w:r w:rsidRPr="00CB7F54">
              <w:rPr>
                <w:b/>
                <w:color w:val="1F497D"/>
                <w:sz w:val="28"/>
                <w:szCs w:val="28"/>
                <w:lang w:val="en-US"/>
              </w:rPr>
              <w:t xml:space="preserve"> obezbjediti dalji napredak Tivta kao prestižne destinacije nautičkog t</w:t>
            </w:r>
            <w:r>
              <w:rPr>
                <w:b/>
                <w:color w:val="1F497D"/>
                <w:sz w:val="28"/>
                <w:szCs w:val="28"/>
                <w:lang w:val="en-US"/>
              </w:rPr>
              <w:t>urizma prepoznate u Crnoj Gori i</w:t>
            </w:r>
            <w:r w:rsidRPr="00CB7F54">
              <w:rPr>
                <w:b/>
                <w:color w:val="1F497D"/>
                <w:sz w:val="28"/>
                <w:szCs w:val="28"/>
                <w:lang w:val="en-US"/>
              </w:rPr>
              <w:t xml:space="preserve"> Svijetu po očuvano</w:t>
            </w:r>
            <w:r>
              <w:rPr>
                <w:b/>
                <w:color w:val="1F497D"/>
                <w:sz w:val="28"/>
                <w:szCs w:val="28"/>
                <w:lang w:val="en-US"/>
              </w:rPr>
              <w:t>j prirodnoj i</w:t>
            </w:r>
            <w:r w:rsidRPr="00CB7F54">
              <w:rPr>
                <w:b/>
                <w:color w:val="1F497D"/>
                <w:sz w:val="28"/>
                <w:szCs w:val="28"/>
                <w:lang w:val="en-US"/>
              </w:rPr>
              <w:t xml:space="preserve"> kulturnoj baštini.</w:t>
            </w:r>
          </w:p>
          <w:p w14:paraId="5C724FA3" w14:textId="77777777" w:rsidR="00C43EBE" w:rsidRPr="001A1514" w:rsidRDefault="00C43EBE" w:rsidP="00CB7F54">
            <w:pPr>
              <w:jc w:val="both"/>
              <w:rPr>
                <w:rFonts w:ascii="Times New Roman" w:eastAsia="Times New Roman" w:hAnsi="Times New Roman" w:cs="Times New Roman"/>
                <w:b/>
                <w:color w:val="1F497D" w:themeColor="text2"/>
                <w:sz w:val="24"/>
                <w:szCs w:val="24"/>
                <w:lang w:val="sr-Latn-CS"/>
              </w:rPr>
            </w:pPr>
          </w:p>
        </w:tc>
      </w:tr>
    </w:tbl>
    <w:p w14:paraId="6C19D28A" w14:textId="77777777" w:rsidR="00C43EBE" w:rsidRPr="001A1514" w:rsidRDefault="00C43EBE" w:rsidP="004F1E52">
      <w:pPr>
        <w:spacing w:after="0" w:line="240" w:lineRule="auto"/>
        <w:jc w:val="both"/>
        <w:rPr>
          <w:rFonts w:ascii="Times New Roman" w:eastAsia="Times New Roman" w:hAnsi="Times New Roman" w:cs="Times New Roman"/>
          <w:b/>
          <w:color w:val="1F497D" w:themeColor="text2"/>
          <w:sz w:val="24"/>
          <w:szCs w:val="24"/>
          <w:lang w:val="sr-Latn-CS"/>
        </w:rPr>
      </w:pPr>
    </w:p>
    <w:p w14:paraId="35AEE53B" w14:textId="77777777" w:rsidR="004F1E52" w:rsidRPr="001A1514" w:rsidRDefault="004F1E52" w:rsidP="004F1E52">
      <w:pPr>
        <w:spacing w:after="0" w:line="240" w:lineRule="auto"/>
        <w:jc w:val="both"/>
        <w:rPr>
          <w:rFonts w:ascii="Times New Roman" w:eastAsia="Times New Roman" w:hAnsi="Times New Roman" w:cs="Times New Roman"/>
          <w:b/>
          <w:sz w:val="24"/>
          <w:szCs w:val="24"/>
          <w:lang w:val="sr-Latn-CS"/>
        </w:rPr>
      </w:pPr>
    </w:p>
    <w:p w14:paraId="119CCDE5" w14:textId="77777777" w:rsidR="004F1E52" w:rsidRPr="001A1514" w:rsidRDefault="004F1E52" w:rsidP="004F1E52">
      <w:pPr>
        <w:spacing w:after="0" w:line="240" w:lineRule="auto"/>
        <w:rPr>
          <w:rFonts w:ascii="Times New Roman" w:hAnsi="Times New Roman" w:cs="Times New Roman"/>
          <w:b/>
          <w:sz w:val="24"/>
          <w:szCs w:val="24"/>
        </w:rPr>
      </w:pPr>
    </w:p>
    <w:p w14:paraId="47938C47" w14:textId="77777777" w:rsidR="004F1E52" w:rsidRPr="001A1514" w:rsidRDefault="004F1E52" w:rsidP="004F1E52">
      <w:pPr>
        <w:spacing w:after="0" w:line="240" w:lineRule="auto"/>
        <w:rPr>
          <w:rFonts w:ascii="Times New Roman" w:hAnsi="Times New Roman" w:cs="Times New Roman"/>
          <w:b/>
          <w:sz w:val="24"/>
          <w:szCs w:val="24"/>
        </w:rPr>
      </w:pPr>
    </w:p>
    <w:p w14:paraId="02796194" w14:textId="77777777" w:rsidR="004F1E52" w:rsidRPr="001A1514" w:rsidRDefault="004F1E52" w:rsidP="004F1E52">
      <w:pPr>
        <w:spacing w:after="0" w:line="240" w:lineRule="auto"/>
        <w:rPr>
          <w:rFonts w:ascii="Times New Roman" w:hAnsi="Times New Roman" w:cs="Times New Roman"/>
          <w:b/>
          <w:sz w:val="24"/>
          <w:szCs w:val="24"/>
        </w:rPr>
      </w:pPr>
    </w:p>
    <w:p w14:paraId="05A11FD2" w14:textId="77777777" w:rsidR="0036104A" w:rsidRPr="001A1514" w:rsidRDefault="0036104A" w:rsidP="0036104A">
      <w:pPr>
        <w:rPr>
          <w:rFonts w:ascii="Times New Roman" w:hAnsi="Times New Roman" w:cs="Times New Roman"/>
          <w:sz w:val="36"/>
          <w:szCs w:val="36"/>
        </w:rPr>
      </w:pPr>
    </w:p>
    <w:p w14:paraId="114E5F7C" w14:textId="77777777" w:rsidR="00CB3CD0" w:rsidRPr="001A1514" w:rsidRDefault="00CB3CD0" w:rsidP="0036104A">
      <w:pPr>
        <w:rPr>
          <w:rFonts w:ascii="Times New Roman" w:hAnsi="Times New Roman" w:cs="Times New Roman"/>
          <w:sz w:val="36"/>
          <w:szCs w:val="36"/>
        </w:rPr>
      </w:pPr>
    </w:p>
    <w:p w14:paraId="06B1D841" w14:textId="77777777" w:rsidR="0036104A" w:rsidRPr="001A1514" w:rsidRDefault="0036104A" w:rsidP="0036104A">
      <w:pPr>
        <w:pStyle w:val="ListParagraph"/>
        <w:jc w:val="both"/>
        <w:rPr>
          <w:rFonts w:ascii="Times New Roman" w:hAnsi="Times New Roman" w:cs="Times New Roman"/>
        </w:rPr>
      </w:pPr>
    </w:p>
    <w:p w14:paraId="6FC1F364" w14:textId="77777777" w:rsidR="0036104A" w:rsidRPr="001A1514" w:rsidRDefault="0036104A" w:rsidP="0036104A">
      <w:pPr>
        <w:pStyle w:val="ListParagraph"/>
        <w:jc w:val="both"/>
        <w:rPr>
          <w:rFonts w:ascii="Times New Roman" w:hAnsi="Times New Roman" w:cs="Times New Roman"/>
        </w:rPr>
      </w:pPr>
    </w:p>
    <w:p w14:paraId="7EA3273E" w14:textId="77777777" w:rsidR="00D85E85" w:rsidRPr="001A1514" w:rsidRDefault="00D85E85" w:rsidP="0036104A">
      <w:pPr>
        <w:rPr>
          <w:rFonts w:ascii="Times New Roman" w:hAnsi="Times New Roman" w:cs="Times New Roman"/>
          <w:sz w:val="36"/>
          <w:szCs w:val="36"/>
        </w:rPr>
      </w:pPr>
    </w:p>
    <w:p w14:paraId="54256AEF" w14:textId="77777777" w:rsidR="0040443D" w:rsidRPr="001A1514" w:rsidRDefault="0040443D" w:rsidP="00D85E85">
      <w:pPr>
        <w:autoSpaceDE w:val="0"/>
        <w:autoSpaceDN w:val="0"/>
        <w:adjustRightInd w:val="0"/>
        <w:spacing w:after="0" w:line="240" w:lineRule="auto"/>
        <w:jc w:val="center"/>
        <w:rPr>
          <w:rFonts w:ascii="Times New Roman" w:hAnsi="Times New Roman" w:cs="Times New Roman"/>
          <w:b/>
          <w:bCs/>
          <w:sz w:val="28"/>
          <w:szCs w:val="28"/>
        </w:rPr>
      </w:pPr>
    </w:p>
    <w:p w14:paraId="3A8444F1" w14:textId="77777777" w:rsidR="0040443D" w:rsidRPr="001A1514" w:rsidRDefault="0040443D" w:rsidP="00D85E85">
      <w:pPr>
        <w:autoSpaceDE w:val="0"/>
        <w:autoSpaceDN w:val="0"/>
        <w:adjustRightInd w:val="0"/>
        <w:spacing w:after="0" w:line="240" w:lineRule="auto"/>
        <w:jc w:val="center"/>
        <w:rPr>
          <w:rFonts w:ascii="Times New Roman" w:hAnsi="Times New Roman" w:cs="Times New Roman"/>
          <w:b/>
          <w:bCs/>
          <w:sz w:val="28"/>
          <w:szCs w:val="28"/>
        </w:rPr>
      </w:pPr>
    </w:p>
    <w:p w14:paraId="7F559D86" w14:textId="77777777" w:rsidR="0040443D" w:rsidRPr="001A1514" w:rsidRDefault="0040443D" w:rsidP="00D85E85">
      <w:pPr>
        <w:autoSpaceDE w:val="0"/>
        <w:autoSpaceDN w:val="0"/>
        <w:adjustRightInd w:val="0"/>
        <w:spacing w:after="0" w:line="240" w:lineRule="auto"/>
        <w:jc w:val="center"/>
        <w:rPr>
          <w:rFonts w:ascii="Times New Roman" w:hAnsi="Times New Roman" w:cs="Times New Roman"/>
          <w:b/>
          <w:bCs/>
          <w:sz w:val="28"/>
          <w:szCs w:val="28"/>
        </w:rPr>
      </w:pPr>
    </w:p>
    <w:p w14:paraId="128924EE" w14:textId="77777777" w:rsidR="0040443D" w:rsidRPr="001A1514" w:rsidRDefault="0040443D" w:rsidP="00D85E85">
      <w:pPr>
        <w:autoSpaceDE w:val="0"/>
        <w:autoSpaceDN w:val="0"/>
        <w:adjustRightInd w:val="0"/>
        <w:spacing w:after="0" w:line="240" w:lineRule="auto"/>
        <w:jc w:val="center"/>
        <w:rPr>
          <w:rFonts w:ascii="Times New Roman" w:hAnsi="Times New Roman" w:cs="Times New Roman"/>
          <w:b/>
          <w:bCs/>
          <w:sz w:val="28"/>
          <w:szCs w:val="28"/>
        </w:rPr>
      </w:pPr>
    </w:p>
    <w:p w14:paraId="325A6CB1" w14:textId="77777777" w:rsidR="0040443D" w:rsidRPr="001A1514" w:rsidRDefault="0040443D" w:rsidP="00D85E85">
      <w:pPr>
        <w:autoSpaceDE w:val="0"/>
        <w:autoSpaceDN w:val="0"/>
        <w:adjustRightInd w:val="0"/>
        <w:spacing w:after="0" w:line="240" w:lineRule="auto"/>
        <w:jc w:val="center"/>
        <w:rPr>
          <w:rFonts w:ascii="Times New Roman" w:hAnsi="Times New Roman" w:cs="Times New Roman"/>
          <w:b/>
          <w:bCs/>
          <w:sz w:val="28"/>
          <w:szCs w:val="28"/>
        </w:rPr>
      </w:pPr>
    </w:p>
    <w:p w14:paraId="52089EE9" w14:textId="77777777" w:rsidR="00902D97" w:rsidRPr="001A1514" w:rsidRDefault="00902D97" w:rsidP="00D85E85">
      <w:pPr>
        <w:autoSpaceDE w:val="0"/>
        <w:autoSpaceDN w:val="0"/>
        <w:adjustRightInd w:val="0"/>
        <w:spacing w:after="0" w:line="240" w:lineRule="auto"/>
        <w:jc w:val="center"/>
        <w:rPr>
          <w:rFonts w:ascii="Times New Roman" w:hAnsi="Times New Roman" w:cs="Times New Roman"/>
          <w:b/>
          <w:bCs/>
          <w:sz w:val="28"/>
          <w:szCs w:val="28"/>
        </w:rPr>
      </w:pPr>
    </w:p>
    <w:p w14:paraId="2FC53DF7" w14:textId="77777777" w:rsidR="00902D97" w:rsidRPr="001A1514" w:rsidRDefault="00902D97" w:rsidP="00D85E85">
      <w:pPr>
        <w:autoSpaceDE w:val="0"/>
        <w:autoSpaceDN w:val="0"/>
        <w:adjustRightInd w:val="0"/>
        <w:spacing w:after="0" w:line="240" w:lineRule="auto"/>
        <w:jc w:val="center"/>
        <w:rPr>
          <w:rFonts w:ascii="Times New Roman" w:hAnsi="Times New Roman" w:cs="Times New Roman"/>
          <w:b/>
          <w:bCs/>
          <w:sz w:val="28"/>
          <w:szCs w:val="28"/>
        </w:rPr>
      </w:pPr>
    </w:p>
    <w:p w14:paraId="3CE70718" w14:textId="77777777" w:rsidR="00902D97" w:rsidRPr="001A1514" w:rsidRDefault="00902D97" w:rsidP="00D85E85">
      <w:pPr>
        <w:autoSpaceDE w:val="0"/>
        <w:autoSpaceDN w:val="0"/>
        <w:adjustRightInd w:val="0"/>
        <w:spacing w:after="0" w:line="240" w:lineRule="auto"/>
        <w:jc w:val="center"/>
        <w:rPr>
          <w:rFonts w:ascii="Times New Roman" w:hAnsi="Times New Roman" w:cs="Times New Roman"/>
          <w:b/>
          <w:bCs/>
          <w:sz w:val="28"/>
          <w:szCs w:val="28"/>
        </w:rPr>
      </w:pPr>
    </w:p>
    <w:p w14:paraId="6C1AF662" w14:textId="77777777" w:rsidR="0040443D" w:rsidRDefault="0040443D" w:rsidP="00B42514">
      <w:pPr>
        <w:autoSpaceDE w:val="0"/>
        <w:autoSpaceDN w:val="0"/>
        <w:adjustRightInd w:val="0"/>
        <w:spacing w:after="0" w:line="240" w:lineRule="auto"/>
        <w:rPr>
          <w:rFonts w:ascii="Times New Roman" w:hAnsi="Times New Roman" w:cs="Times New Roman"/>
          <w:b/>
          <w:bCs/>
          <w:sz w:val="28"/>
          <w:szCs w:val="28"/>
        </w:rPr>
      </w:pPr>
    </w:p>
    <w:p w14:paraId="3F443101" w14:textId="77777777" w:rsidR="00CB7F54" w:rsidRDefault="00CB7F54" w:rsidP="00B42514">
      <w:pPr>
        <w:autoSpaceDE w:val="0"/>
        <w:autoSpaceDN w:val="0"/>
        <w:adjustRightInd w:val="0"/>
        <w:spacing w:after="0" w:line="240" w:lineRule="auto"/>
        <w:rPr>
          <w:rFonts w:ascii="Times New Roman" w:hAnsi="Times New Roman" w:cs="Times New Roman"/>
          <w:b/>
          <w:bCs/>
          <w:sz w:val="28"/>
          <w:szCs w:val="28"/>
        </w:rPr>
      </w:pPr>
    </w:p>
    <w:p w14:paraId="3618BD65" w14:textId="77777777" w:rsidR="00CB7F54" w:rsidRDefault="00CB7F54" w:rsidP="00B42514">
      <w:pPr>
        <w:autoSpaceDE w:val="0"/>
        <w:autoSpaceDN w:val="0"/>
        <w:adjustRightInd w:val="0"/>
        <w:spacing w:after="0" w:line="240" w:lineRule="auto"/>
        <w:rPr>
          <w:rFonts w:ascii="Times New Roman" w:hAnsi="Times New Roman" w:cs="Times New Roman"/>
          <w:b/>
          <w:bCs/>
          <w:sz w:val="28"/>
          <w:szCs w:val="28"/>
        </w:rPr>
      </w:pPr>
    </w:p>
    <w:p w14:paraId="6E2690D9" w14:textId="77777777" w:rsidR="00CB7F54" w:rsidRPr="001A1514" w:rsidRDefault="00CB7F54" w:rsidP="00B42514">
      <w:pPr>
        <w:autoSpaceDE w:val="0"/>
        <w:autoSpaceDN w:val="0"/>
        <w:adjustRightInd w:val="0"/>
        <w:spacing w:after="0" w:line="240" w:lineRule="auto"/>
        <w:rPr>
          <w:rFonts w:ascii="Times New Roman" w:hAnsi="Times New Roman" w:cs="Times New Roman"/>
          <w:b/>
          <w:bCs/>
          <w:sz w:val="28"/>
          <w:szCs w:val="28"/>
        </w:rPr>
      </w:pPr>
    </w:p>
    <w:p w14:paraId="616AF779" w14:textId="77777777" w:rsidR="00D85E85" w:rsidRDefault="00D85E85" w:rsidP="00D85E85">
      <w:pPr>
        <w:autoSpaceDE w:val="0"/>
        <w:autoSpaceDN w:val="0"/>
        <w:adjustRightInd w:val="0"/>
        <w:spacing w:after="0" w:line="240" w:lineRule="auto"/>
        <w:jc w:val="center"/>
        <w:rPr>
          <w:rFonts w:ascii="Times New Roman" w:hAnsi="Times New Roman" w:cs="Times New Roman"/>
          <w:b/>
          <w:bCs/>
          <w:sz w:val="28"/>
          <w:szCs w:val="28"/>
        </w:rPr>
      </w:pPr>
    </w:p>
    <w:p w14:paraId="311DC965" w14:textId="77777777" w:rsidR="00F01CC0" w:rsidRDefault="00F01CC0" w:rsidP="00D85E85">
      <w:pPr>
        <w:autoSpaceDE w:val="0"/>
        <w:autoSpaceDN w:val="0"/>
        <w:adjustRightInd w:val="0"/>
        <w:spacing w:after="0" w:line="240" w:lineRule="auto"/>
        <w:jc w:val="center"/>
        <w:rPr>
          <w:rFonts w:ascii="Times New Roman" w:hAnsi="Times New Roman" w:cs="Times New Roman"/>
          <w:b/>
          <w:bCs/>
          <w:sz w:val="28"/>
          <w:szCs w:val="28"/>
        </w:rPr>
      </w:pPr>
    </w:p>
    <w:p w14:paraId="5EC3E8CD" w14:textId="77777777" w:rsidR="00F01CC0" w:rsidRPr="001A1514" w:rsidRDefault="00F01CC0" w:rsidP="00D85E85">
      <w:pPr>
        <w:autoSpaceDE w:val="0"/>
        <w:autoSpaceDN w:val="0"/>
        <w:adjustRightInd w:val="0"/>
        <w:spacing w:after="0" w:line="240" w:lineRule="auto"/>
        <w:jc w:val="center"/>
        <w:rPr>
          <w:rFonts w:ascii="Times New Roman" w:hAnsi="Times New Roman" w:cs="Times New Roman"/>
          <w:b/>
          <w:bCs/>
          <w:sz w:val="28"/>
          <w:szCs w:val="28"/>
        </w:rPr>
      </w:pPr>
    </w:p>
    <w:p w14:paraId="74EB63D4" w14:textId="77777777" w:rsidR="001A1514" w:rsidRDefault="001A1514" w:rsidP="00D85E85">
      <w:pPr>
        <w:autoSpaceDE w:val="0"/>
        <w:autoSpaceDN w:val="0"/>
        <w:adjustRightInd w:val="0"/>
        <w:spacing w:after="0" w:line="240" w:lineRule="auto"/>
        <w:jc w:val="center"/>
        <w:rPr>
          <w:rFonts w:ascii="Times New Roman" w:hAnsi="Times New Roman" w:cs="Times New Roman"/>
          <w:b/>
          <w:bCs/>
          <w:sz w:val="28"/>
          <w:szCs w:val="28"/>
        </w:rPr>
      </w:pPr>
    </w:p>
    <w:p w14:paraId="11B99914" w14:textId="77777777" w:rsidR="001A1514" w:rsidRPr="001A1514" w:rsidRDefault="001A1514" w:rsidP="00D85E85">
      <w:pPr>
        <w:autoSpaceDE w:val="0"/>
        <w:autoSpaceDN w:val="0"/>
        <w:adjustRightInd w:val="0"/>
        <w:spacing w:after="0" w:line="240" w:lineRule="auto"/>
        <w:jc w:val="center"/>
        <w:rPr>
          <w:rFonts w:ascii="Times New Roman" w:hAnsi="Times New Roman" w:cs="Times New Roman"/>
          <w:b/>
          <w:bCs/>
          <w:sz w:val="28"/>
          <w:szCs w:val="28"/>
        </w:rPr>
      </w:pPr>
    </w:p>
    <w:p w14:paraId="5FA4D01F" w14:textId="2EE39078" w:rsidR="00D85E85" w:rsidRPr="001A1514" w:rsidRDefault="00D85E85" w:rsidP="00683B1E">
      <w:pPr>
        <w:pStyle w:val="ListParagraph"/>
        <w:numPr>
          <w:ilvl w:val="0"/>
          <w:numId w:val="30"/>
        </w:numPr>
        <w:autoSpaceDE w:val="0"/>
        <w:autoSpaceDN w:val="0"/>
        <w:adjustRightInd w:val="0"/>
        <w:spacing w:after="0" w:line="240" w:lineRule="auto"/>
        <w:rPr>
          <w:rFonts w:ascii="Times New Roman" w:hAnsi="Times New Roman" w:cs="Times New Roman"/>
          <w:b/>
          <w:bCs/>
          <w:color w:val="1F497D" w:themeColor="text2"/>
          <w:sz w:val="28"/>
          <w:szCs w:val="28"/>
        </w:rPr>
      </w:pPr>
      <w:r w:rsidRPr="001A1514">
        <w:rPr>
          <w:rFonts w:ascii="Times New Roman" w:hAnsi="Times New Roman" w:cs="Times New Roman"/>
          <w:b/>
          <w:bCs/>
          <w:color w:val="1F497D" w:themeColor="text2"/>
          <w:sz w:val="28"/>
          <w:szCs w:val="28"/>
        </w:rPr>
        <w:lastRenderedPageBreak/>
        <w:t>UVOD</w:t>
      </w:r>
    </w:p>
    <w:p w14:paraId="50D11612" w14:textId="77777777" w:rsidR="00D85E85" w:rsidRPr="001A1514" w:rsidRDefault="00D85E85" w:rsidP="00D85E85">
      <w:pPr>
        <w:autoSpaceDE w:val="0"/>
        <w:autoSpaceDN w:val="0"/>
        <w:adjustRightInd w:val="0"/>
        <w:spacing w:after="0" w:line="240" w:lineRule="auto"/>
        <w:rPr>
          <w:rFonts w:ascii="Times New Roman" w:hAnsi="Times New Roman" w:cs="Times New Roman"/>
          <w:b/>
          <w:bCs/>
          <w:sz w:val="28"/>
          <w:szCs w:val="28"/>
        </w:rPr>
      </w:pPr>
    </w:p>
    <w:p w14:paraId="00487E18" w14:textId="16ACC237" w:rsidR="00FA1D31" w:rsidRPr="001A1514" w:rsidRDefault="00D8796F" w:rsidP="002B5004">
      <w:pPr>
        <w:autoSpaceDE w:val="0"/>
        <w:autoSpaceDN w:val="0"/>
        <w:adjustRightInd w:val="0"/>
        <w:spacing w:after="0" w:line="240" w:lineRule="auto"/>
        <w:jc w:val="both"/>
        <w:rPr>
          <w:rFonts w:ascii="Times New Roman" w:hAnsi="Times New Roman" w:cs="Times New Roman"/>
        </w:rPr>
      </w:pPr>
      <w:r w:rsidRPr="001A1514">
        <w:rPr>
          <w:rFonts w:ascii="Times New Roman" w:hAnsi="Times New Roman" w:cs="Times New Roman"/>
        </w:rPr>
        <w:t xml:space="preserve">Prvi </w:t>
      </w:r>
      <w:r w:rsidR="003B5BA2" w:rsidRPr="001A1514">
        <w:rPr>
          <w:rFonts w:ascii="Times New Roman" w:hAnsi="Times New Roman" w:cs="Times New Roman"/>
        </w:rPr>
        <w:t xml:space="preserve">Strateški plan razvoja opštine Tivat </w:t>
      </w:r>
      <w:r w:rsidRPr="001A1514">
        <w:rPr>
          <w:rFonts w:ascii="Times New Roman" w:hAnsi="Times New Roman" w:cs="Times New Roman"/>
        </w:rPr>
        <w:t xml:space="preserve"> donijet za period 2012 -</w:t>
      </w:r>
      <w:r w:rsidR="00902D97" w:rsidRPr="001A1514">
        <w:rPr>
          <w:rFonts w:ascii="Times New Roman" w:hAnsi="Times New Roman" w:cs="Times New Roman"/>
        </w:rPr>
        <w:t xml:space="preserve"> 2016 godina</w:t>
      </w:r>
      <w:r w:rsidR="0040443D" w:rsidRPr="001A1514">
        <w:rPr>
          <w:rFonts w:ascii="Times New Roman" w:hAnsi="Times New Roman" w:cs="Times New Roman"/>
        </w:rPr>
        <w:t xml:space="preserve"> </w:t>
      </w:r>
      <w:r w:rsidR="003B5BA2" w:rsidRPr="001A1514">
        <w:rPr>
          <w:rFonts w:ascii="Times New Roman" w:hAnsi="Times New Roman" w:cs="Times New Roman"/>
        </w:rPr>
        <w:t>je definisao viziju razvoja</w:t>
      </w:r>
      <w:r w:rsidRPr="001A1514">
        <w:rPr>
          <w:rFonts w:ascii="Times New Roman" w:hAnsi="Times New Roman" w:cs="Times New Roman"/>
        </w:rPr>
        <w:t xml:space="preserve"> grada, prioritete</w:t>
      </w:r>
      <w:r w:rsidR="0022778B">
        <w:rPr>
          <w:rFonts w:ascii="Times New Roman" w:hAnsi="Times New Roman" w:cs="Times New Roman"/>
        </w:rPr>
        <w:t xml:space="preserve"> i </w:t>
      </w:r>
      <w:r w:rsidRPr="001A1514">
        <w:rPr>
          <w:rFonts w:ascii="Times New Roman" w:hAnsi="Times New Roman" w:cs="Times New Roman"/>
        </w:rPr>
        <w:t>mjere</w:t>
      </w:r>
      <w:r w:rsidR="0022778B">
        <w:rPr>
          <w:rFonts w:ascii="Times New Roman" w:hAnsi="Times New Roman" w:cs="Times New Roman"/>
        </w:rPr>
        <w:t xml:space="preserve"> i </w:t>
      </w:r>
      <w:r w:rsidR="00FA1D31" w:rsidRPr="001A1514">
        <w:rPr>
          <w:rFonts w:ascii="Times New Roman" w:hAnsi="Times New Roman" w:cs="Times New Roman"/>
        </w:rPr>
        <w:t>sadržao je 138 projekata.</w:t>
      </w:r>
      <w:r w:rsidRPr="001A1514">
        <w:rPr>
          <w:rFonts w:ascii="Times New Roman" w:hAnsi="Times New Roman" w:cs="Times New Roman"/>
        </w:rPr>
        <w:t xml:space="preserve"> Ambicioznost navedenog  plana je već</w:t>
      </w:r>
      <w:r w:rsidR="0022778B">
        <w:rPr>
          <w:rFonts w:ascii="Times New Roman" w:hAnsi="Times New Roman" w:cs="Times New Roman"/>
        </w:rPr>
        <w:t xml:space="preserve"> i </w:t>
      </w:r>
      <w:r w:rsidRPr="001A1514">
        <w:rPr>
          <w:rFonts w:ascii="Times New Roman" w:hAnsi="Times New Roman" w:cs="Times New Roman"/>
        </w:rPr>
        <w:t>tokom same izrade bila nesporna</w:t>
      </w:r>
      <w:r w:rsidR="00FA1D31" w:rsidRPr="001A1514">
        <w:rPr>
          <w:rFonts w:ascii="Times New Roman" w:hAnsi="Times New Roman" w:cs="Times New Roman"/>
        </w:rPr>
        <w:t xml:space="preserve"> </w:t>
      </w:r>
      <w:r w:rsidRPr="001A1514">
        <w:rPr>
          <w:rFonts w:ascii="Times New Roman" w:hAnsi="Times New Roman" w:cs="Times New Roman"/>
        </w:rPr>
        <w:t>, ali je tada bila posledica intencije</w:t>
      </w:r>
      <w:r w:rsidR="00FA1D31" w:rsidRPr="001A1514">
        <w:rPr>
          <w:rFonts w:ascii="Times New Roman" w:hAnsi="Times New Roman" w:cs="Times New Roman"/>
        </w:rPr>
        <w:t xml:space="preserve"> Ministarstva </w:t>
      </w:r>
      <w:r w:rsidRPr="001A1514">
        <w:rPr>
          <w:rFonts w:ascii="Times New Roman" w:hAnsi="Times New Roman" w:cs="Times New Roman"/>
        </w:rPr>
        <w:t>da se što veči broj projekata inkorporira u ovakvu vrstu str</w:t>
      </w:r>
      <w:r w:rsidR="003A1D9C">
        <w:rPr>
          <w:rFonts w:ascii="Times New Roman" w:hAnsi="Times New Roman" w:cs="Times New Roman"/>
        </w:rPr>
        <w:t>ateškog dokumenta kako bi izmeđ</w:t>
      </w:r>
      <w:r w:rsidRPr="001A1514">
        <w:rPr>
          <w:rFonts w:ascii="Times New Roman" w:hAnsi="Times New Roman" w:cs="Times New Roman"/>
        </w:rPr>
        <w:t>u ostalog podigli nivo kapaciteta lokalne samouprave na tržištu EU fondova.</w:t>
      </w:r>
      <w:r w:rsidR="00170A0B" w:rsidRPr="001A1514">
        <w:rPr>
          <w:rFonts w:ascii="Times New Roman" w:hAnsi="Times New Roman" w:cs="Times New Roman"/>
        </w:rPr>
        <w:t xml:space="preserve">. </w:t>
      </w:r>
      <w:r w:rsidRPr="00F9391B">
        <w:rPr>
          <w:rFonts w:ascii="Times New Roman" w:hAnsi="Times New Roman" w:cs="Times New Roman"/>
        </w:rPr>
        <w:t xml:space="preserve">Danas možemo reći da se konačan bilans realizacije navedenog Strateškog Plana </w:t>
      </w:r>
      <w:r w:rsidR="00061D31" w:rsidRPr="00F9391B">
        <w:rPr>
          <w:rFonts w:ascii="Times New Roman" w:hAnsi="Times New Roman" w:cs="Times New Roman"/>
        </w:rPr>
        <w:t xml:space="preserve">razvoja </w:t>
      </w:r>
      <w:r w:rsidRPr="00F9391B">
        <w:rPr>
          <w:rFonts w:ascii="Times New Roman" w:hAnsi="Times New Roman" w:cs="Times New Roman"/>
        </w:rPr>
        <w:t>Opštine</w:t>
      </w:r>
      <w:r w:rsidR="00061D31" w:rsidRPr="00F9391B">
        <w:rPr>
          <w:rFonts w:ascii="Times New Roman" w:hAnsi="Times New Roman" w:cs="Times New Roman"/>
        </w:rPr>
        <w:t xml:space="preserve"> Tivat </w:t>
      </w:r>
      <w:r w:rsidRPr="00F9391B">
        <w:rPr>
          <w:rFonts w:ascii="Times New Roman" w:hAnsi="Times New Roman" w:cs="Times New Roman"/>
        </w:rPr>
        <w:t xml:space="preserve"> sagledava kroz </w:t>
      </w:r>
      <w:r w:rsidR="00FA1D31" w:rsidRPr="00F9391B">
        <w:rPr>
          <w:rFonts w:ascii="Times New Roman" w:hAnsi="Times New Roman" w:cs="Times New Roman"/>
        </w:rPr>
        <w:t>63% realizovanih projekata, 15% nerealizovanih</w:t>
      </w:r>
      <w:r w:rsidR="0022778B" w:rsidRPr="00F9391B">
        <w:rPr>
          <w:rFonts w:ascii="Times New Roman" w:hAnsi="Times New Roman" w:cs="Times New Roman"/>
        </w:rPr>
        <w:t xml:space="preserve"> i </w:t>
      </w:r>
      <w:r w:rsidR="00FA1D31" w:rsidRPr="00F9391B">
        <w:rPr>
          <w:rFonts w:ascii="Times New Roman" w:hAnsi="Times New Roman" w:cs="Times New Roman"/>
        </w:rPr>
        <w:t>22% projek</w:t>
      </w:r>
      <w:r w:rsidRPr="00F9391B">
        <w:rPr>
          <w:rFonts w:ascii="Times New Roman" w:hAnsi="Times New Roman" w:cs="Times New Roman"/>
        </w:rPr>
        <w:t>a</w:t>
      </w:r>
      <w:r w:rsidR="00FA1D31" w:rsidRPr="00F9391B">
        <w:rPr>
          <w:rFonts w:ascii="Times New Roman" w:hAnsi="Times New Roman" w:cs="Times New Roman"/>
        </w:rPr>
        <w:t>t</w:t>
      </w:r>
      <w:r w:rsidRPr="00F9391B">
        <w:rPr>
          <w:rFonts w:ascii="Times New Roman" w:hAnsi="Times New Roman" w:cs="Times New Roman"/>
        </w:rPr>
        <w:t>a</w:t>
      </w:r>
      <w:r w:rsidR="00FA1D31" w:rsidRPr="00F9391B">
        <w:rPr>
          <w:rFonts w:ascii="Times New Roman" w:hAnsi="Times New Roman" w:cs="Times New Roman"/>
        </w:rPr>
        <w:t xml:space="preserve"> </w:t>
      </w:r>
      <w:r w:rsidRPr="00F9391B">
        <w:rPr>
          <w:rFonts w:ascii="Times New Roman" w:hAnsi="Times New Roman" w:cs="Times New Roman"/>
        </w:rPr>
        <w:t xml:space="preserve">koji su još uvijek </w:t>
      </w:r>
      <w:r w:rsidR="00FA1D31" w:rsidRPr="00F9391B">
        <w:rPr>
          <w:rFonts w:ascii="Times New Roman" w:hAnsi="Times New Roman" w:cs="Times New Roman"/>
        </w:rPr>
        <w:t>u fazi realizacije.</w:t>
      </w:r>
    </w:p>
    <w:p w14:paraId="781A121E" w14:textId="77777777" w:rsidR="00061D31" w:rsidRPr="001A1514" w:rsidRDefault="00061D31" w:rsidP="002B5004">
      <w:pPr>
        <w:autoSpaceDE w:val="0"/>
        <w:autoSpaceDN w:val="0"/>
        <w:adjustRightInd w:val="0"/>
        <w:spacing w:after="0" w:line="240" w:lineRule="auto"/>
        <w:jc w:val="both"/>
        <w:rPr>
          <w:rFonts w:ascii="Times New Roman" w:hAnsi="Times New Roman" w:cs="Times New Roman"/>
        </w:rPr>
      </w:pPr>
    </w:p>
    <w:p w14:paraId="1B35F9F8" w14:textId="2A489B39" w:rsidR="000873A0" w:rsidRPr="001A1514" w:rsidRDefault="00061D31" w:rsidP="002B5004">
      <w:pPr>
        <w:autoSpaceDE w:val="0"/>
        <w:autoSpaceDN w:val="0"/>
        <w:adjustRightInd w:val="0"/>
        <w:spacing w:after="0" w:line="240" w:lineRule="auto"/>
        <w:jc w:val="both"/>
        <w:rPr>
          <w:rFonts w:ascii="Times New Roman" w:hAnsi="Times New Roman" w:cs="Times New Roman"/>
        </w:rPr>
      </w:pPr>
      <w:r w:rsidRPr="001A1514">
        <w:rPr>
          <w:rFonts w:ascii="Times New Roman" w:hAnsi="Times New Roman" w:cs="Times New Roman"/>
        </w:rPr>
        <w:t>Iako je navedeni Strateški plan Opštine f</w:t>
      </w:r>
      <w:r w:rsidR="00902D97" w:rsidRPr="001A1514">
        <w:rPr>
          <w:rFonts w:ascii="Times New Roman" w:hAnsi="Times New Roman" w:cs="Times New Roman"/>
        </w:rPr>
        <w:t>ormalno istekao protekom 2016.</w:t>
      </w:r>
      <w:r w:rsidRPr="001A1514">
        <w:rPr>
          <w:rFonts w:ascii="Times New Roman" w:hAnsi="Times New Roman" w:cs="Times New Roman"/>
        </w:rPr>
        <w:t xml:space="preserve"> godine, ne može se osporiti  da su se</w:t>
      </w:r>
      <w:r w:rsidR="0022778B">
        <w:rPr>
          <w:rFonts w:ascii="Times New Roman" w:hAnsi="Times New Roman" w:cs="Times New Roman"/>
        </w:rPr>
        <w:t xml:space="preserve"> i </w:t>
      </w:r>
      <w:r w:rsidRPr="001A1514">
        <w:rPr>
          <w:rFonts w:ascii="Times New Roman" w:hAnsi="Times New Roman" w:cs="Times New Roman"/>
        </w:rPr>
        <w:t>nakon toga perioda nastavile sprovoditi aktivnosti iz postojećeg dokumenta. U tom</w:t>
      </w:r>
      <w:r w:rsidR="003A1D9C">
        <w:rPr>
          <w:rFonts w:ascii="Times New Roman" w:hAnsi="Times New Roman" w:cs="Times New Roman"/>
        </w:rPr>
        <w:t xml:space="preserve"> pravcu apostoriframo niz takođ</w:t>
      </w:r>
      <w:r w:rsidRPr="001A1514">
        <w:rPr>
          <w:rFonts w:ascii="Times New Roman" w:hAnsi="Times New Roman" w:cs="Times New Roman"/>
        </w:rPr>
        <w:t>e strateških akata koji su se  redovno donosili od strane organa lokalne samouprave, počev od donošenj</w:t>
      </w:r>
      <w:r w:rsidR="000873A0" w:rsidRPr="001A1514">
        <w:rPr>
          <w:rFonts w:ascii="Times New Roman" w:hAnsi="Times New Roman" w:cs="Times New Roman"/>
        </w:rPr>
        <w:t>a</w:t>
      </w:r>
      <w:r w:rsidR="0022778B">
        <w:rPr>
          <w:rFonts w:ascii="Times New Roman" w:hAnsi="Times New Roman" w:cs="Times New Roman"/>
        </w:rPr>
        <w:t xml:space="preserve"> i </w:t>
      </w:r>
      <w:r w:rsidR="003A1D9C">
        <w:rPr>
          <w:rFonts w:ascii="Times New Roman" w:hAnsi="Times New Roman" w:cs="Times New Roman"/>
        </w:rPr>
        <w:t>sprovođ</w:t>
      </w:r>
      <w:r w:rsidRPr="001A1514">
        <w:rPr>
          <w:rFonts w:ascii="Times New Roman" w:hAnsi="Times New Roman" w:cs="Times New Roman"/>
        </w:rPr>
        <w:t>enja planske dokumentacije,  kako je to propisano krovnim planskim dokumentom naše Opštine  Prostorno Urbanističkim Planom opštine Tivat usvojenim 2010</w:t>
      </w:r>
      <w:r w:rsidR="00902D97" w:rsidRPr="001A1514">
        <w:rPr>
          <w:rFonts w:ascii="Times New Roman" w:hAnsi="Times New Roman" w:cs="Times New Roman"/>
        </w:rPr>
        <w:t>.</w:t>
      </w:r>
      <w:r w:rsidRPr="001A1514">
        <w:rPr>
          <w:rFonts w:ascii="Times New Roman" w:hAnsi="Times New Roman" w:cs="Times New Roman"/>
        </w:rPr>
        <w:t xml:space="preserve"> godine koji je još uvijek na snazi, zatim niz</w:t>
      </w:r>
      <w:r w:rsidR="000873A0" w:rsidRPr="001A1514">
        <w:rPr>
          <w:rFonts w:ascii="Times New Roman" w:hAnsi="Times New Roman" w:cs="Times New Roman"/>
        </w:rPr>
        <w:t>a</w:t>
      </w:r>
      <w:r w:rsidRPr="001A1514">
        <w:rPr>
          <w:rFonts w:ascii="Times New Roman" w:hAnsi="Times New Roman" w:cs="Times New Roman"/>
        </w:rPr>
        <w:t xml:space="preserve"> strategija iz oblasti poljoprivrede, preduzetništva, socijalnih</w:t>
      </w:r>
      <w:r w:rsidR="0022778B">
        <w:rPr>
          <w:rFonts w:ascii="Times New Roman" w:hAnsi="Times New Roman" w:cs="Times New Roman"/>
        </w:rPr>
        <w:t xml:space="preserve"> i </w:t>
      </w:r>
      <w:r w:rsidRPr="001A1514">
        <w:rPr>
          <w:rFonts w:ascii="Times New Roman" w:hAnsi="Times New Roman" w:cs="Times New Roman"/>
        </w:rPr>
        <w:t xml:space="preserve">ekonomskih pitanja,  zaštite </w:t>
      </w:r>
      <w:r w:rsidR="00644E2B">
        <w:rPr>
          <w:rFonts w:ascii="Times New Roman" w:hAnsi="Times New Roman" w:cs="Times New Roman"/>
        </w:rPr>
        <w:t>ž</w:t>
      </w:r>
      <w:r w:rsidRPr="001A1514">
        <w:rPr>
          <w:rFonts w:ascii="Times New Roman" w:hAnsi="Times New Roman" w:cs="Times New Roman"/>
        </w:rPr>
        <w:t xml:space="preserve">ivotne sredine, kulture </w:t>
      </w:r>
      <w:r w:rsidR="0022778B">
        <w:rPr>
          <w:rFonts w:ascii="Times New Roman" w:hAnsi="Times New Roman" w:cs="Times New Roman"/>
        </w:rPr>
        <w:t xml:space="preserve"> i </w:t>
      </w:r>
      <w:r w:rsidRPr="001A1514">
        <w:rPr>
          <w:rFonts w:ascii="Times New Roman" w:hAnsi="Times New Roman" w:cs="Times New Roman"/>
        </w:rPr>
        <w:t>sl., koji svi dokumenti svakako predstavljaju svojevrstan kontinuitet formalno isteklog Strateškog Plana razvoja Opštine 2012-2016</w:t>
      </w:r>
      <w:r w:rsidR="00902D97" w:rsidRPr="001A1514">
        <w:rPr>
          <w:rFonts w:ascii="Times New Roman" w:hAnsi="Times New Roman" w:cs="Times New Roman"/>
        </w:rPr>
        <w:t>.</w:t>
      </w:r>
      <w:r w:rsidRPr="001A1514">
        <w:rPr>
          <w:rFonts w:ascii="Times New Roman" w:hAnsi="Times New Roman" w:cs="Times New Roman"/>
        </w:rPr>
        <w:t xml:space="preserve"> godine</w:t>
      </w:r>
      <w:r w:rsidR="000873A0" w:rsidRPr="001A1514">
        <w:rPr>
          <w:rFonts w:ascii="Times New Roman" w:hAnsi="Times New Roman" w:cs="Times New Roman"/>
        </w:rPr>
        <w:t xml:space="preserve">. </w:t>
      </w:r>
    </w:p>
    <w:p w14:paraId="00C364B5" w14:textId="77777777" w:rsidR="000873A0" w:rsidRPr="001A1514" w:rsidRDefault="000873A0" w:rsidP="002B5004">
      <w:pPr>
        <w:autoSpaceDE w:val="0"/>
        <w:autoSpaceDN w:val="0"/>
        <w:adjustRightInd w:val="0"/>
        <w:spacing w:after="0" w:line="240" w:lineRule="auto"/>
        <w:jc w:val="both"/>
        <w:rPr>
          <w:rFonts w:ascii="Times New Roman" w:hAnsi="Times New Roman" w:cs="Times New Roman"/>
        </w:rPr>
      </w:pPr>
    </w:p>
    <w:p w14:paraId="62FB1D6A" w14:textId="78346DD3" w:rsidR="00D85E85" w:rsidRPr="001A1514" w:rsidRDefault="000873A0" w:rsidP="002B5004">
      <w:pPr>
        <w:autoSpaceDE w:val="0"/>
        <w:autoSpaceDN w:val="0"/>
        <w:adjustRightInd w:val="0"/>
        <w:spacing w:after="0" w:line="240" w:lineRule="auto"/>
        <w:jc w:val="both"/>
        <w:rPr>
          <w:rFonts w:ascii="Times New Roman" w:hAnsi="Times New Roman" w:cs="Times New Roman"/>
        </w:rPr>
      </w:pPr>
      <w:r w:rsidRPr="001A1514">
        <w:rPr>
          <w:rFonts w:ascii="Times New Roman" w:hAnsi="Times New Roman" w:cs="Times New Roman"/>
        </w:rPr>
        <w:t>Upravo polazeći od navedenoga je</w:t>
      </w:r>
      <w:r w:rsidR="0022778B">
        <w:rPr>
          <w:rFonts w:ascii="Times New Roman" w:hAnsi="Times New Roman" w:cs="Times New Roman"/>
        </w:rPr>
        <w:t xml:space="preserve"> i </w:t>
      </w:r>
      <w:r w:rsidRPr="001A1514">
        <w:rPr>
          <w:rFonts w:ascii="Times New Roman" w:hAnsi="Times New Roman" w:cs="Times New Roman"/>
        </w:rPr>
        <w:t>donijeta odluka da se novi Strateški Plan razvoj</w:t>
      </w:r>
      <w:r w:rsidR="00902D97" w:rsidRPr="001A1514">
        <w:rPr>
          <w:rFonts w:ascii="Times New Roman" w:hAnsi="Times New Roman" w:cs="Times New Roman"/>
        </w:rPr>
        <w:t>a opštine fokusira na četvorogodišnji</w:t>
      </w:r>
      <w:r w:rsidRPr="001A1514">
        <w:rPr>
          <w:rFonts w:ascii="Times New Roman" w:hAnsi="Times New Roman" w:cs="Times New Roman"/>
        </w:rPr>
        <w:t xml:space="preserve"> period 2019</w:t>
      </w:r>
      <w:r w:rsidR="00902D97" w:rsidRPr="001A1514">
        <w:rPr>
          <w:rFonts w:ascii="Times New Roman" w:hAnsi="Times New Roman" w:cs="Times New Roman"/>
        </w:rPr>
        <w:t xml:space="preserve"> </w:t>
      </w:r>
      <w:r w:rsidRPr="001A1514">
        <w:rPr>
          <w:rFonts w:ascii="Times New Roman" w:hAnsi="Times New Roman" w:cs="Times New Roman"/>
        </w:rPr>
        <w:t>-</w:t>
      </w:r>
      <w:r w:rsidR="00902D97" w:rsidRPr="001A1514">
        <w:rPr>
          <w:rFonts w:ascii="Times New Roman" w:hAnsi="Times New Roman" w:cs="Times New Roman"/>
        </w:rPr>
        <w:t xml:space="preserve"> </w:t>
      </w:r>
      <w:r w:rsidRPr="001A1514">
        <w:rPr>
          <w:rFonts w:ascii="Times New Roman" w:hAnsi="Times New Roman" w:cs="Times New Roman"/>
        </w:rPr>
        <w:t>2022</w:t>
      </w:r>
      <w:r w:rsidR="00902D97" w:rsidRPr="001A1514">
        <w:rPr>
          <w:rFonts w:ascii="Times New Roman" w:hAnsi="Times New Roman" w:cs="Times New Roman"/>
        </w:rPr>
        <w:t>.</w:t>
      </w:r>
      <w:r w:rsidRPr="001A1514">
        <w:rPr>
          <w:rFonts w:ascii="Times New Roman" w:hAnsi="Times New Roman" w:cs="Times New Roman"/>
        </w:rPr>
        <w:t xml:space="preserve"> godina. Navedeno</w:t>
      </w:r>
      <w:r w:rsidR="00902D97" w:rsidRPr="001A1514">
        <w:rPr>
          <w:rFonts w:ascii="Times New Roman" w:hAnsi="Times New Roman" w:cs="Times New Roman"/>
        </w:rPr>
        <w:t>,</w:t>
      </w:r>
      <w:r w:rsidRPr="001A1514">
        <w:rPr>
          <w:rFonts w:ascii="Times New Roman" w:hAnsi="Times New Roman" w:cs="Times New Roman"/>
        </w:rPr>
        <w:t xml:space="preserve"> imajući u vidu</w:t>
      </w:r>
      <w:r w:rsidR="00902D97" w:rsidRPr="001A1514">
        <w:rPr>
          <w:rFonts w:ascii="Times New Roman" w:hAnsi="Times New Roman" w:cs="Times New Roman"/>
        </w:rPr>
        <w:t>,</w:t>
      </w:r>
      <w:r w:rsidRPr="001A1514">
        <w:rPr>
          <w:rFonts w:ascii="Times New Roman" w:hAnsi="Times New Roman" w:cs="Times New Roman"/>
        </w:rPr>
        <w:t xml:space="preserve"> da se  </w:t>
      </w:r>
      <w:r w:rsidR="00D85E85" w:rsidRPr="001A1514">
        <w:rPr>
          <w:rFonts w:ascii="Times New Roman" w:hAnsi="Times New Roman" w:cs="Times New Roman"/>
        </w:rPr>
        <w:t xml:space="preserve"> Strateški planovi </w:t>
      </w:r>
      <w:r w:rsidR="00902D97" w:rsidRPr="001A1514">
        <w:rPr>
          <w:rFonts w:ascii="Times New Roman" w:hAnsi="Times New Roman" w:cs="Times New Roman"/>
        </w:rPr>
        <w:t>opština</w:t>
      </w:r>
      <w:r w:rsidR="00FA1D31" w:rsidRPr="001A1514">
        <w:rPr>
          <w:rFonts w:ascii="Times New Roman" w:hAnsi="Times New Roman" w:cs="Times New Roman"/>
        </w:rPr>
        <w:t xml:space="preserve"> donose za period do 7</w:t>
      </w:r>
      <w:r w:rsidR="00125B4F" w:rsidRPr="001A1514">
        <w:rPr>
          <w:rFonts w:ascii="Times New Roman" w:hAnsi="Times New Roman" w:cs="Times New Roman"/>
        </w:rPr>
        <w:t xml:space="preserve"> godina, uz obaveznu saglasnost </w:t>
      </w:r>
      <w:r w:rsidR="00D85E85" w:rsidRPr="001A1514">
        <w:rPr>
          <w:rFonts w:ascii="Times New Roman" w:hAnsi="Times New Roman" w:cs="Times New Roman"/>
        </w:rPr>
        <w:t>Ministarst</w:t>
      </w:r>
      <w:r w:rsidR="00125B4F" w:rsidRPr="001A1514">
        <w:rPr>
          <w:rFonts w:ascii="Times New Roman" w:hAnsi="Times New Roman" w:cs="Times New Roman"/>
        </w:rPr>
        <w:t xml:space="preserve">va ekonomije. </w:t>
      </w:r>
      <w:r w:rsidR="00902D97" w:rsidRPr="001A1514">
        <w:rPr>
          <w:rFonts w:ascii="Times New Roman" w:hAnsi="Times New Roman" w:cs="Times New Roman"/>
        </w:rPr>
        <w:t>Četvorogodišnji</w:t>
      </w:r>
      <w:r w:rsidRPr="001A1514">
        <w:rPr>
          <w:rFonts w:ascii="Times New Roman" w:hAnsi="Times New Roman" w:cs="Times New Roman"/>
        </w:rPr>
        <w:t>i period plana je sagledan kao najcjelihodniji, prije svega sa razloga optimizacije aktivnosti u smislu n</w:t>
      </w:r>
      <w:r w:rsidR="003A1D9C">
        <w:rPr>
          <w:rFonts w:ascii="Times New Roman" w:hAnsi="Times New Roman" w:cs="Times New Roman"/>
        </w:rPr>
        <w:t>jihove realnije ocjene za izvođ</w:t>
      </w:r>
      <w:r w:rsidRPr="001A1514">
        <w:rPr>
          <w:rFonts w:ascii="Times New Roman" w:hAnsi="Times New Roman" w:cs="Times New Roman"/>
        </w:rPr>
        <w:t>enjem u smislu kratkoročn</w:t>
      </w:r>
      <w:r w:rsidR="003A1D9C">
        <w:rPr>
          <w:rFonts w:ascii="Times New Roman" w:hAnsi="Times New Roman" w:cs="Times New Roman"/>
        </w:rPr>
        <w:t xml:space="preserve">jieg perioda njhove realizacije, </w:t>
      </w:r>
      <w:r w:rsidRPr="001A1514">
        <w:rPr>
          <w:rFonts w:ascii="Times New Roman" w:hAnsi="Times New Roman" w:cs="Times New Roman"/>
        </w:rPr>
        <w:t>a  samim tim</w:t>
      </w:r>
      <w:r w:rsidR="0022778B">
        <w:rPr>
          <w:rFonts w:ascii="Times New Roman" w:hAnsi="Times New Roman" w:cs="Times New Roman"/>
        </w:rPr>
        <w:t xml:space="preserve"> i </w:t>
      </w:r>
      <w:r w:rsidRPr="001A1514">
        <w:rPr>
          <w:rFonts w:ascii="Times New Roman" w:hAnsi="Times New Roman" w:cs="Times New Roman"/>
        </w:rPr>
        <w:t>veće izvjesnosti.</w:t>
      </w:r>
    </w:p>
    <w:p w14:paraId="56A4450C" w14:textId="77777777" w:rsidR="00705EE3" w:rsidRPr="001A1514" w:rsidRDefault="00705EE3" w:rsidP="002B5004">
      <w:pPr>
        <w:autoSpaceDE w:val="0"/>
        <w:autoSpaceDN w:val="0"/>
        <w:adjustRightInd w:val="0"/>
        <w:spacing w:after="0" w:line="240" w:lineRule="auto"/>
        <w:jc w:val="both"/>
        <w:rPr>
          <w:rFonts w:ascii="Times New Roman" w:hAnsi="Times New Roman" w:cs="Times New Roman"/>
        </w:rPr>
      </w:pPr>
    </w:p>
    <w:p w14:paraId="76F9C4FB" w14:textId="68486FD6" w:rsidR="00705EE3" w:rsidRPr="001A1514" w:rsidRDefault="00D85E85" w:rsidP="002B5004">
      <w:pPr>
        <w:autoSpaceDE w:val="0"/>
        <w:autoSpaceDN w:val="0"/>
        <w:adjustRightInd w:val="0"/>
        <w:spacing w:after="0" w:line="240" w:lineRule="auto"/>
        <w:jc w:val="both"/>
        <w:rPr>
          <w:rFonts w:ascii="Times New Roman" w:hAnsi="Times New Roman" w:cs="Times New Roman"/>
        </w:rPr>
      </w:pPr>
      <w:r w:rsidRPr="001A1514">
        <w:rPr>
          <w:rFonts w:ascii="Times New Roman" w:hAnsi="Times New Roman" w:cs="Times New Roman"/>
        </w:rPr>
        <w:t>Strateški plan razvoja, kao regulacioni instrument, usmjeren</w:t>
      </w:r>
      <w:r w:rsidR="00125B4F" w:rsidRPr="001A1514">
        <w:rPr>
          <w:rFonts w:ascii="Times New Roman" w:hAnsi="Times New Roman" w:cs="Times New Roman"/>
        </w:rPr>
        <w:t xml:space="preserve"> je na uspostavljanje ravnoteže </w:t>
      </w:r>
      <w:r w:rsidRPr="001A1514">
        <w:rPr>
          <w:rFonts w:ascii="Times New Roman" w:hAnsi="Times New Roman" w:cs="Times New Roman"/>
        </w:rPr>
        <w:t>između razvojnih potencijala</w:t>
      </w:r>
      <w:r w:rsidR="0022778B">
        <w:rPr>
          <w:rFonts w:ascii="Times New Roman" w:hAnsi="Times New Roman" w:cs="Times New Roman"/>
        </w:rPr>
        <w:t xml:space="preserve"> i </w:t>
      </w:r>
      <w:r w:rsidRPr="001A1514">
        <w:rPr>
          <w:rFonts w:ascii="Times New Roman" w:hAnsi="Times New Roman" w:cs="Times New Roman"/>
        </w:rPr>
        <w:t>mogućnosti njihove valoriz</w:t>
      </w:r>
      <w:r w:rsidR="00125B4F" w:rsidRPr="001A1514">
        <w:rPr>
          <w:rFonts w:ascii="Times New Roman" w:hAnsi="Times New Roman" w:cs="Times New Roman"/>
        </w:rPr>
        <w:t xml:space="preserve">acije u svim sferama društvenog </w:t>
      </w:r>
      <w:r w:rsidRPr="001A1514">
        <w:rPr>
          <w:rFonts w:ascii="Times New Roman" w:hAnsi="Times New Roman" w:cs="Times New Roman"/>
        </w:rPr>
        <w:t xml:space="preserve">života. Svrha donošenja Plana nije </w:t>
      </w:r>
      <w:r w:rsidR="00705EE3" w:rsidRPr="001A1514">
        <w:rPr>
          <w:rFonts w:ascii="Times New Roman" w:hAnsi="Times New Roman" w:cs="Times New Roman"/>
        </w:rPr>
        <w:t xml:space="preserve">samo </w:t>
      </w:r>
      <w:r w:rsidRPr="001A1514">
        <w:rPr>
          <w:rFonts w:ascii="Times New Roman" w:hAnsi="Times New Roman" w:cs="Times New Roman"/>
        </w:rPr>
        <w:t>identifikacija klj</w:t>
      </w:r>
      <w:r w:rsidR="00125B4F" w:rsidRPr="001A1514">
        <w:rPr>
          <w:rFonts w:ascii="Times New Roman" w:hAnsi="Times New Roman" w:cs="Times New Roman"/>
        </w:rPr>
        <w:t xml:space="preserve">učnih problema, već iznalaženje </w:t>
      </w:r>
      <w:r w:rsidRPr="001A1514">
        <w:rPr>
          <w:rFonts w:ascii="Times New Roman" w:hAnsi="Times New Roman" w:cs="Times New Roman"/>
        </w:rPr>
        <w:t xml:space="preserve">mogućnosti za </w:t>
      </w:r>
      <w:r w:rsidR="00125B4F" w:rsidRPr="001A1514">
        <w:rPr>
          <w:rFonts w:ascii="Times New Roman" w:hAnsi="Times New Roman" w:cs="Times New Roman"/>
        </w:rPr>
        <w:t xml:space="preserve">njihovo </w:t>
      </w:r>
      <w:r w:rsidRPr="001A1514">
        <w:rPr>
          <w:rFonts w:ascii="Times New Roman" w:hAnsi="Times New Roman" w:cs="Times New Roman"/>
        </w:rPr>
        <w:t>prevazilaženje.</w:t>
      </w:r>
    </w:p>
    <w:p w14:paraId="6706D967" w14:textId="77777777" w:rsidR="00705EE3" w:rsidRPr="001A1514" w:rsidRDefault="00705EE3" w:rsidP="002B5004">
      <w:pPr>
        <w:autoSpaceDE w:val="0"/>
        <w:autoSpaceDN w:val="0"/>
        <w:adjustRightInd w:val="0"/>
        <w:spacing w:after="0" w:line="240" w:lineRule="auto"/>
        <w:jc w:val="both"/>
        <w:rPr>
          <w:rFonts w:ascii="Times New Roman" w:hAnsi="Times New Roman" w:cs="Times New Roman"/>
        </w:rPr>
      </w:pPr>
    </w:p>
    <w:p w14:paraId="0CCF26F4" w14:textId="2F77029F" w:rsidR="00D85E85" w:rsidRPr="001A1514" w:rsidRDefault="00D85E85" w:rsidP="002B5004">
      <w:pPr>
        <w:autoSpaceDE w:val="0"/>
        <w:autoSpaceDN w:val="0"/>
        <w:adjustRightInd w:val="0"/>
        <w:spacing w:after="0" w:line="240" w:lineRule="auto"/>
        <w:jc w:val="both"/>
        <w:rPr>
          <w:rFonts w:ascii="Times New Roman" w:hAnsi="Times New Roman" w:cs="Times New Roman"/>
        </w:rPr>
      </w:pPr>
      <w:r w:rsidRPr="001A1514">
        <w:rPr>
          <w:rFonts w:ascii="Times New Roman" w:hAnsi="Times New Roman" w:cs="Times New Roman"/>
        </w:rPr>
        <w:t xml:space="preserve">Strateški Plan razvoja Opštine sadrži opis trenutnog stanja, </w:t>
      </w:r>
      <w:r w:rsidR="00125B4F" w:rsidRPr="001A1514">
        <w:rPr>
          <w:rFonts w:ascii="Times New Roman" w:hAnsi="Times New Roman" w:cs="Times New Roman"/>
        </w:rPr>
        <w:t xml:space="preserve">analizu potencijalnih razvojnih </w:t>
      </w:r>
      <w:r w:rsidRPr="001A1514">
        <w:rPr>
          <w:rFonts w:ascii="Times New Roman" w:hAnsi="Times New Roman" w:cs="Times New Roman"/>
        </w:rPr>
        <w:t>mogućnosti, njihovu valorizaciju</w:t>
      </w:r>
      <w:r w:rsidR="0022778B">
        <w:rPr>
          <w:rFonts w:ascii="Times New Roman" w:hAnsi="Times New Roman" w:cs="Times New Roman"/>
        </w:rPr>
        <w:t xml:space="preserve"> i </w:t>
      </w:r>
      <w:r w:rsidRPr="001A1514">
        <w:rPr>
          <w:rFonts w:ascii="Times New Roman" w:hAnsi="Times New Roman" w:cs="Times New Roman"/>
        </w:rPr>
        <w:t>davanje smjernica za njihovo</w:t>
      </w:r>
      <w:r w:rsidR="00125B4F" w:rsidRPr="001A1514">
        <w:rPr>
          <w:rFonts w:ascii="Times New Roman" w:hAnsi="Times New Roman" w:cs="Times New Roman"/>
        </w:rPr>
        <w:t xml:space="preserve"> što kvalitetnije korišćenje, u </w:t>
      </w:r>
      <w:r w:rsidRPr="001A1514">
        <w:rPr>
          <w:rFonts w:ascii="Times New Roman" w:hAnsi="Times New Roman" w:cs="Times New Roman"/>
        </w:rPr>
        <w:t>cilju podizanja standarda života stanovništva. Svrha izr</w:t>
      </w:r>
      <w:r w:rsidR="00125B4F" w:rsidRPr="001A1514">
        <w:rPr>
          <w:rFonts w:ascii="Times New Roman" w:hAnsi="Times New Roman" w:cs="Times New Roman"/>
        </w:rPr>
        <w:t xml:space="preserve">ade Strateškog plana razvoja je sveobuhvatna </w:t>
      </w:r>
      <w:r w:rsidR="00902D97" w:rsidRPr="001A1514">
        <w:rPr>
          <w:rFonts w:ascii="Times New Roman" w:hAnsi="Times New Roman" w:cs="Times New Roman"/>
        </w:rPr>
        <w:t>četvoro</w:t>
      </w:r>
      <w:r w:rsidRPr="001A1514">
        <w:rPr>
          <w:rFonts w:ascii="Times New Roman" w:hAnsi="Times New Roman" w:cs="Times New Roman"/>
        </w:rPr>
        <w:t>godišnja vizija lokalnog ra</w:t>
      </w:r>
      <w:r w:rsidR="00125B4F" w:rsidRPr="001A1514">
        <w:rPr>
          <w:rFonts w:ascii="Times New Roman" w:hAnsi="Times New Roman" w:cs="Times New Roman"/>
        </w:rPr>
        <w:t>zvoja Opštine Tivat</w:t>
      </w:r>
      <w:r w:rsidR="0022778B">
        <w:rPr>
          <w:rFonts w:ascii="Times New Roman" w:hAnsi="Times New Roman" w:cs="Times New Roman"/>
        </w:rPr>
        <w:t xml:space="preserve"> i </w:t>
      </w:r>
      <w:r w:rsidR="00125B4F" w:rsidRPr="001A1514">
        <w:rPr>
          <w:rFonts w:ascii="Times New Roman" w:hAnsi="Times New Roman" w:cs="Times New Roman"/>
        </w:rPr>
        <w:t xml:space="preserve">stvaranje </w:t>
      </w:r>
      <w:r w:rsidRPr="001A1514">
        <w:rPr>
          <w:rFonts w:ascii="Times New Roman" w:hAnsi="Times New Roman" w:cs="Times New Roman"/>
        </w:rPr>
        <w:t>instuitucionalnog okvira za nje</w:t>
      </w:r>
      <w:r w:rsidR="00125B4F" w:rsidRPr="001A1514">
        <w:rPr>
          <w:rFonts w:ascii="Times New Roman" w:hAnsi="Times New Roman" w:cs="Times New Roman"/>
        </w:rPr>
        <w:t xml:space="preserve">nu kvalitetniju implementaciju. </w:t>
      </w:r>
      <w:r w:rsidRPr="001A1514">
        <w:rPr>
          <w:rFonts w:ascii="Times New Roman" w:hAnsi="Times New Roman" w:cs="Times New Roman"/>
        </w:rPr>
        <w:t>Obzirom da izvjestan dio planiranih zadataka koji nije izvršen u prethodn</w:t>
      </w:r>
      <w:r w:rsidR="00125B4F" w:rsidRPr="001A1514">
        <w:rPr>
          <w:rFonts w:ascii="Times New Roman" w:hAnsi="Times New Roman" w:cs="Times New Roman"/>
        </w:rPr>
        <w:t xml:space="preserve">om planskom </w:t>
      </w:r>
      <w:r w:rsidRPr="001A1514">
        <w:rPr>
          <w:rFonts w:ascii="Times New Roman" w:hAnsi="Times New Roman" w:cs="Times New Roman"/>
        </w:rPr>
        <w:t>peridou</w:t>
      </w:r>
      <w:r w:rsidR="00902D97" w:rsidRPr="001A1514">
        <w:rPr>
          <w:rFonts w:ascii="Times New Roman" w:hAnsi="Times New Roman" w:cs="Times New Roman"/>
        </w:rPr>
        <w:t>,</w:t>
      </w:r>
      <w:r w:rsidRPr="001A1514">
        <w:rPr>
          <w:rFonts w:ascii="Times New Roman" w:hAnsi="Times New Roman" w:cs="Times New Roman"/>
        </w:rPr>
        <w:t xml:space="preserve"> a još uvjek je aktuelan, biće prenesen u nared</w:t>
      </w:r>
      <w:r w:rsidR="00125B4F" w:rsidRPr="001A1514">
        <w:rPr>
          <w:rFonts w:ascii="Times New Roman" w:hAnsi="Times New Roman" w:cs="Times New Roman"/>
        </w:rPr>
        <w:t xml:space="preserve">ni planski period. Istovremeno, </w:t>
      </w:r>
      <w:r w:rsidRPr="001A1514">
        <w:rPr>
          <w:rFonts w:ascii="Times New Roman" w:hAnsi="Times New Roman" w:cs="Times New Roman"/>
        </w:rPr>
        <w:t>predmet narednog planskog peridoa biće</w:t>
      </w:r>
      <w:r w:rsidR="0022778B">
        <w:rPr>
          <w:rFonts w:ascii="Times New Roman" w:hAnsi="Times New Roman" w:cs="Times New Roman"/>
        </w:rPr>
        <w:t xml:space="preserve"> i </w:t>
      </w:r>
      <w:r w:rsidRPr="001A1514">
        <w:rPr>
          <w:rFonts w:ascii="Times New Roman" w:hAnsi="Times New Roman" w:cs="Times New Roman"/>
        </w:rPr>
        <w:t>nove mogućnosti kor</w:t>
      </w:r>
      <w:r w:rsidR="004160ED" w:rsidRPr="001A1514">
        <w:rPr>
          <w:rFonts w:ascii="Times New Roman" w:hAnsi="Times New Roman" w:cs="Times New Roman"/>
        </w:rPr>
        <w:t>išćenje privrednih, prirodnih</w:t>
      </w:r>
      <w:r w:rsidR="0022778B">
        <w:rPr>
          <w:rFonts w:ascii="Times New Roman" w:hAnsi="Times New Roman" w:cs="Times New Roman"/>
        </w:rPr>
        <w:t xml:space="preserve"> i </w:t>
      </w:r>
      <w:r w:rsidRPr="001A1514">
        <w:rPr>
          <w:rFonts w:ascii="Times New Roman" w:hAnsi="Times New Roman" w:cs="Times New Roman"/>
        </w:rPr>
        <w:t>ljudskih resursa,</w:t>
      </w:r>
      <w:r w:rsidR="00125B4F" w:rsidRPr="001A1514">
        <w:rPr>
          <w:rFonts w:ascii="Times New Roman" w:hAnsi="Times New Roman" w:cs="Times New Roman"/>
        </w:rPr>
        <w:t xml:space="preserve"> </w:t>
      </w:r>
      <w:r w:rsidRPr="001A1514">
        <w:rPr>
          <w:rFonts w:ascii="Times New Roman" w:hAnsi="Times New Roman" w:cs="Times New Roman"/>
        </w:rPr>
        <w:t>naročito u oblastima turizm</w:t>
      </w:r>
      <w:r w:rsidR="00125B4F" w:rsidRPr="001A1514">
        <w:rPr>
          <w:rFonts w:ascii="Times New Roman" w:hAnsi="Times New Roman" w:cs="Times New Roman"/>
        </w:rPr>
        <w:t>a, energetike, malih</w:t>
      </w:r>
      <w:r w:rsidR="0022778B">
        <w:rPr>
          <w:rFonts w:ascii="Times New Roman" w:hAnsi="Times New Roman" w:cs="Times New Roman"/>
        </w:rPr>
        <w:t xml:space="preserve"> i </w:t>
      </w:r>
      <w:r w:rsidR="00125B4F" w:rsidRPr="001A1514">
        <w:rPr>
          <w:rFonts w:ascii="Times New Roman" w:hAnsi="Times New Roman" w:cs="Times New Roman"/>
        </w:rPr>
        <w:t xml:space="preserve">srednjih </w:t>
      </w:r>
      <w:r w:rsidRPr="001A1514">
        <w:rPr>
          <w:rFonts w:ascii="Times New Roman" w:hAnsi="Times New Roman" w:cs="Times New Roman"/>
        </w:rPr>
        <w:t>proizv</w:t>
      </w:r>
      <w:r w:rsidR="00705EE3" w:rsidRPr="001A1514">
        <w:rPr>
          <w:rFonts w:ascii="Times New Roman" w:hAnsi="Times New Roman" w:cs="Times New Roman"/>
        </w:rPr>
        <w:t>o</w:t>
      </w:r>
      <w:r w:rsidRPr="001A1514">
        <w:rPr>
          <w:rFonts w:ascii="Times New Roman" w:hAnsi="Times New Roman" w:cs="Times New Roman"/>
        </w:rPr>
        <w:t>dnih preduzeća kojima se povećava zaposlenost, zaštite životne sredine</w:t>
      </w:r>
      <w:r w:rsidR="0022778B">
        <w:rPr>
          <w:rFonts w:ascii="Times New Roman" w:hAnsi="Times New Roman" w:cs="Times New Roman"/>
        </w:rPr>
        <w:t xml:space="preserve"> i </w:t>
      </w:r>
      <w:r w:rsidRPr="001A1514">
        <w:rPr>
          <w:rFonts w:ascii="Times New Roman" w:hAnsi="Times New Roman" w:cs="Times New Roman"/>
        </w:rPr>
        <w:t>dr.</w:t>
      </w:r>
    </w:p>
    <w:p w14:paraId="02160CA7" w14:textId="77777777" w:rsidR="00705EE3" w:rsidRPr="001A1514" w:rsidRDefault="00705EE3" w:rsidP="002B5004">
      <w:pPr>
        <w:autoSpaceDE w:val="0"/>
        <w:autoSpaceDN w:val="0"/>
        <w:adjustRightInd w:val="0"/>
        <w:spacing w:after="0" w:line="240" w:lineRule="auto"/>
        <w:jc w:val="both"/>
        <w:rPr>
          <w:rFonts w:ascii="Times New Roman" w:hAnsi="Times New Roman" w:cs="Times New Roman"/>
        </w:rPr>
      </w:pPr>
      <w:r w:rsidRPr="001A1514">
        <w:rPr>
          <w:rFonts w:ascii="Times New Roman" w:hAnsi="Times New Roman" w:cs="Times New Roman"/>
        </w:rPr>
        <w:t>Uzimaj</w:t>
      </w:r>
      <w:r w:rsidR="00902D97" w:rsidRPr="001A1514">
        <w:rPr>
          <w:rFonts w:ascii="Times New Roman" w:hAnsi="Times New Roman" w:cs="Times New Roman"/>
        </w:rPr>
        <w:t>ući u obzir prednje formirana je Radna grupa</w:t>
      </w:r>
      <w:r w:rsidRPr="001A1514">
        <w:rPr>
          <w:rFonts w:ascii="Times New Roman" w:hAnsi="Times New Roman" w:cs="Times New Roman"/>
        </w:rPr>
        <w:t xml:space="preserve"> za izradu Strateškog plana razvoja opštine u sastavu :</w:t>
      </w:r>
    </w:p>
    <w:p w14:paraId="22F00403" w14:textId="77777777" w:rsidR="00705EE3" w:rsidRPr="001A1514" w:rsidRDefault="00705EE3" w:rsidP="002B5004">
      <w:pPr>
        <w:autoSpaceDE w:val="0"/>
        <w:autoSpaceDN w:val="0"/>
        <w:adjustRightInd w:val="0"/>
        <w:spacing w:after="0" w:line="240" w:lineRule="auto"/>
        <w:jc w:val="both"/>
        <w:rPr>
          <w:rFonts w:ascii="Times New Roman" w:hAnsi="Times New Roman" w:cs="Times New Roman"/>
          <w:color w:val="C00000"/>
        </w:rPr>
      </w:pPr>
    </w:p>
    <w:p w14:paraId="6CD6BA69" w14:textId="77777777" w:rsidR="00705EE3" w:rsidRPr="001A1514" w:rsidRDefault="0040443D" w:rsidP="00705EE3">
      <w:p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rPr>
        <w:t xml:space="preserve">1. Marko Petričević, menadzer opštine - </w:t>
      </w:r>
      <w:r w:rsidR="00705EE3" w:rsidRPr="001A1514">
        <w:rPr>
          <w:rFonts w:ascii="Times New Roman" w:hAnsi="Times New Roman" w:cs="Times New Roman"/>
          <w:sz w:val="20"/>
          <w:szCs w:val="20"/>
        </w:rPr>
        <w:t>koordinator,</w:t>
      </w:r>
    </w:p>
    <w:p w14:paraId="04BA3E64" w14:textId="77777777" w:rsidR="00705EE3" w:rsidRPr="001A1514" w:rsidRDefault="00705EE3" w:rsidP="00705EE3">
      <w:p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rPr>
        <w:t>2. Jela Mrdak, Rukovoditeljka Službe za internu reviziju, zamjenik koordinatora;</w:t>
      </w:r>
    </w:p>
    <w:p w14:paraId="77F839B2" w14:textId="065D4426" w:rsidR="00705EE3" w:rsidRPr="001A1514" w:rsidRDefault="00705EE3" w:rsidP="00705EE3">
      <w:p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rPr>
        <w:t>3. Petar Vujović,</w:t>
      </w:r>
      <w:r w:rsidR="00902D97" w:rsidRPr="001A1514">
        <w:rPr>
          <w:rFonts w:ascii="Times New Roman" w:hAnsi="Times New Roman" w:cs="Times New Roman"/>
          <w:sz w:val="20"/>
          <w:szCs w:val="20"/>
        </w:rPr>
        <w:t xml:space="preserve"> </w:t>
      </w:r>
      <w:r w:rsidRPr="001A1514">
        <w:rPr>
          <w:rFonts w:ascii="Times New Roman" w:hAnsi="Times New Roman" w:cs="Times New Roman"/>
          <w:sz w:val="20"/>
          <w:szCs w:val="20"/>
        </w:rPr>
        <w:t>sekretar Sekretarijata za ekonomski razvoj</w:t>
      </w:r>
      <w:r w:rsidR="0022778B">
        <w:rPr>
          <w:rFonts w:ascii="Times New Roman" w:hAnsi="Times New Roman" w:cs="Times New Roman"/>
          <w:sz w:val="20"/>
          <w:szCs w:val="20"/>
        </w:rPr>
        <w:t xml:space="preserve"> i </w:t>
      </w:r>
      <w:r w:rsidRPr="001A1514">
        <w:rPr>
          <w:rFonts w:ascii="Times New Roman" w:hAnsi="Times New Roman" w:cs="Times New Roman"/>
          <w:sz w:val="20"/>
          <w:szCs w:val="20"/>
        </w:rPr>
        <w:t>preduzetništvo, član,</w:t>
      </w:r>
    </w:p>
    <w:p w14:paraId="08CA6AC9" w14:textId="436642FE" w:rsidR="00705EE3" w:rsidRPr="001A1514" w:rsidRDefault="00705EE3" w:rsidP="00705EE3">
      <w:p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rPr>
        <w:t>4. Gorica Nikšić, sekretarka Sekretarijata za stam. – komun. poslove</w:t>
      </w:r>
      <w:r w:rsidR="0022778B">
        <w:rPr>
          <w:rFonts w:ascii="Times New Roman" w:hAnsi="Times New Roman" w:cs="Times New Roman"/>
          <w:sz w:val="20"/>
          <w:szCs w:val="20"/>
        </w:rPr>
        <w:t xml:space="preserve"> i </w:t>
      </w:r>
      <w:r w:rsidRPr="001A1514">
        <w:rPr>
          <w:rFonts w:ascii="Times New Roman" w:hAnsi="Times New Roman" w:cs="Times New Roman"/>
          <w:sz w:val="20"/>
          <w:szCs w:val="20"/>
        </w:rPr>
        <w:t>saobraćaj, član,</w:t>
      </w:r>
    </w:p>
    <w:p w14:paraId="586F6414" w14:textId="30677FB4" w:rsidR="00705EE3" w:rsidRPr="001A1514" w:rsidRDefault="00705EE3" w:rsidP="00705EE3">
      <w:p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rPr>
        <w:t>5. Dubravka Nikčević, sekretarka Sekretarijata za društvene djelatnosti</w:t>
      </w:r>
      <w:r w:rsidR="0022778B">
        <w:rPr>
          <w:rFonts w:ascii="Times New Roman" w:hAnsi="Times New Roman" w:cs="Times New Roman"/>
          <w:sz w:val="20"/>
          <w:szCs w:val="20"/>
        </w:rPr>
        <w:t xml:space="preserve"> i </w:t>
      </w:r>
      <w:r w:rsidRPr="001A1514">
        <w:rPr>
          <w:rFonts w:ascii="Times New Roman" w:hAnsi="Times New Roman" w:cs="Times New Roman"/>
          <w:sz w:val="20"/>
          <w:szCs w:val="20"/>
        </w:rPr>
        <w:t>kulturu, član,</w:t>
      </w:r>
    </w:p>
    <w:p w14:paraId="445F42E9" w14:textId="77777777" w:rsidR="00705EE3" w:rsidRPr="001A1514" w:rsidRDefault="00705EE3" w:rsidP="00705EE3">
      <w:p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rPr>
        <w:t>6. Tatjana Jelić, sekretarka Sekretarijata za zaštitu životne sredine, član,</w:t>
      </w:r>
    </w:p>
    <w:p w14:paraId="1596B0D9" w14:textId="77777777" w:rsidR="00705EE3" w:rsidRPr="001A1514" w:rsidRDefault="00705EE3" w:rsidP="00705EE3">
      <w:p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rPr>
        <w:t>7. Slobodan Gredo, savjetnik , član,</w:t>
      </w:r>
    </w:p>
    <w:p w14:paraId="510B4441" w14:textId="77777777" w:rsidR="00705EE3" w:rsidRPr="001A1514" w:rsidRDefault="00705EE3" w:rsidP="00705EE3">
      <w:pPr>
        <w:autoSpaceDE w:val="0"/>
        <w:autoSpaceDN w:val="0"/>
        <w:adjustRightInd w:val="0"/>
        <w:spacing w:after="0" w:line="240" w:lineRule="auto"/>
        <w:rPr>
          <w:rFonts w:ascii="Times New Roman" w:hAnsi="Times New Roman" w:cs="Times New Roman"/>
        </w:rPr>
      </w:pPr>
    </w:p>
    <w:p w14:paraId="7EE2CF1D" w14:textId="77777777" w:rsidR="00705EE3" w:rsidRPr="001A1514" w:rsidRDefault="00705EE3" w:rsidP="002B5004">
      <w:pPr>
        <w:autoSpaceDE w:val="0"/>
        <w:autoSpaceDN w:val="0"/>
        <w:adjustRightInd w:val="0"/>
        <w:spacing w:after="0" w:line="240" w:lineRule="auto"/>
        <w:jc w:val="both"/>
        <w:rPr>
          <w:rFonts w:ascii="Times New Roman" w:hAnsi="Times New Roman" w:cs="Times New Roman"/>
          <w:color w:val="C00000"/>
        </w:rPr>
      </w:pPr>
    </w:p>
    <w:p w14:paraId="5E3098C6" w14:textId="08314397" w:rsidR="00705EE3" w:rsidRPr="001A1514" w:rsidRDefault="00705EE3" w:rsidP="00705EE3">
      <w:pPr>
        <w:autoSpaceDE w:val="0"/>
        <w:autoSpaceDN w:val="0"/>
        <w:adjustRightInd w:val="0"/>
        <w:spacing w:after="0" w:line="240" w:lineRule="auto"/>
        <w:jc w:val="both"/>
        <w:rPr>
          <w:rFonts w:ascii="Times New Roman" w:hAnsi="Times New Roman" w:cs="Times New Roman"/>
        </w:rPr>
      </w:pPr>
      <w:r w:rsidRPr="001A1514">
        <w:rPr>
          <w:rFonts w:ascii="Times New Roman" w:hAnsi="Times New Roman" w:cs="Times New Roman"/>
        </w:rPr>
        <w:lastRenderedPageBreak/>
        <w:t>Zadatak Radne grupe je da  prikuplja podatake</w:t>
      </w:r>
      <w:r w:rsidR="0022778B">
        <w:rPr>
          <w:rFonts w:ascii="Times New Roman" w:hAnsi="Times New Roman" w:cs="Times New Roman"/>
        </w:rPr>
        <w:t xml:space="preserve"> i </w:t>
      </w:r>
      <w:r w:rsidRPr="001A1514">
        <w:rPr>
          <w:rFonts w:ascii="Times New Roman" w:hAnsi="Times New Roman" w:cs="Times New Roman"/>
        </w:rPr>
        <w:t>informacije u vezi sa postojećim stanjem razvoja opštine Tivat</w:t>
      </w:r>
      <w:r w:rsidR="0022778B">
        <w:rPr>
          <w:rFonts w:ascii="Times New Roman" w:hAnsi="Times New Roman" w:cs="Times New Roman"/>
        </w:rPr>
        <w:t xml:space="preserve"> i </w:t>
      </w:r>
      <w:r w:rsidRPr="001A1514">
        <w:rPr>
          <w:rFonts w:ascii="Times New Roman" w:hAnsi="Times New Roman" w:cs="Times New Roman"/>
        </w:rPr>
        <w:t>ostale potrebne podatke</w:t>
      </w:r>
      <w:r w:rsidR="0022778B">
        <w:rPr>
          <w:rFonts w:ascii="Times New Roman" w:hAnsi="Times New Roman" w:cs="Times New Roman"/>
        </w:rPr>
        <w:t xml:space="preserve"> i </w:t>
      </w:r>
      <w:r w:rsidRPr="001A1514">
        <w:rPr>
          <w:rFonts w:ascii="Times New Roman" w:hAnsi="Times New Roman" w:cs="Times New Roman"/>
        </w:rPr>
        <w:t>dostavlja iste Konsultativnoj grupi za izradu Prijedloga Strateškog plana; prikuplja podatke za izradu Nacrta SWOT analize</w:t>
      </w:r>
      <w:r w:rsidR="0022778B">
        <w:rPr>
          <w:rFonts w:ascii="Times New Roman" w:hAnsi="Times New Roman" w:cs="Times New Roman"/>
        </w:rPr>
        <w:t xml:space="preserve"> i </w:t>
      </w:r>
      <w:r w:rsidRPr="001A1514">
        <w:rPr>
          <w:rFonts w:ascii="Times New Roman" w:hAnsi="Times New Roman" w:cs="Times New Roman"/>
        </w:rPr>
        <w:t>dostavlja iste Konsultativnoj grupi za izradu Prijedloga Strateškog plana; priprema inicijalne verzije poglavlja Strateškog plana razvoja; prikuplja</w:t>
      </w:r>
      <w:r w:rsidR="0022778B">
        <w:rPr>
          <w:rFonts w:ascii="Times New Roman" w:hAnsi="Times New Roman" w:cs="Times New Roman"/>
        </w:rPr>
        <w:t xml:space="preserve"> i </w:t>
      </w:r>
      <w:r w:rsidRPr="001A1514">
        <w:rPr>
          <w:rFonts w:ascii="Times New Roman" w:hAnsi="Times New Roman" w:cs="Times New Roman"/>
        </w:rPr>
        <w:t>analizu komentara od strane Konsultativne grupe</w:t>
      </w:r>
      <w:r w:rsidR="0022778B">
        <w:rPr>
          <w:rFonts w:ascii="Times New Roman" w:hAnsi="Times New Roman" w:cs="Times New Roman"/>
        </w:rPr>
        <w:t xml:space="preserve"> i </w:t>
      </w:r>
      <w:r w:rsidRPr="001A1514">
        <w:rPr>
          <w:rFonts w:ascii="Times New Roman" w:hAnsi="Times New Roman" w:cs="Times New Roman"/>
        </w:rPr>
        <w:t>unosi izmjene; obavlja stručno – administrativne poslove</w:t>
      </w:r>
      <w:r w:rsidR="0022778B">
        <w:rPr>
          <w:rFonts w:ascii="Times New Roman" w:hAnsi="Times New Roman" w:cs="Times New Roman"/>
        </w:rPr>
        <w:t xml:space="preserve"> i </w:t>
      </w:r>
      <w:r w:rsidRPr="001A1514">
        <w:rPr>
          <w:rFonts w:ascii="Times New Roman" w:hAnsi="Times New Roman" w:cs="Times New Roman"/>
        </w:rPr>
        <w:t>druge poslove za Konsultativnu grupu.</w:t>
      </w:r>
    </w:p>
    <w:p w14:paraId="0961CCE8" w14:textId="77777777" w:rsidR="00705EE3" w:rsidRPr="001A1514" w:rsidRDefault="00705EE3" w:rsidP="002B5004">
      <w:pPr>
        <w:autoSpaceDE w:val="0"/>
        <w:autoSpaceDN w:val="0"/>
        <w:adjustRightInd w:val="0"/>
        <w:spacing w:after="0" w:line="240" w:lineRule="auto"/>
        <w:jc w:val="both"/>
        <w:rPr>
          <w:rFonts w:ascii="Times New Roman" w:hAnsi="Times New Roman" w:cs="Times New Roman"/>
        </w:rPr>
      </w:pPr>
    </w:p>
    <w:p w14:paraId="07FEA61E" w14:textId="151B20E6" w:rsidR="00D85E85" w:rsidRPr="001A1514" w:rsidRDefault="003A1D9C" w:rsidP="002B500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Takođe, </w:t>
      </w:r>
      <w:r w:rsidR="00D85E85" w:rsidRPr="001A1514">
        <w:rPr>
          <w:rFonts w:ascii="Times New Roman" w:hAnsi="Times New Roman" w:cs="Times New Roman"/>
        </w:rPr>
        <w:t>formirana je</w:t>
      </w:r>
      <w:r w:rsidR="0022778B">
        <w:rPr>
          <w:rFonts w:ascii="Times New Roman" w:hAnsi="Times New Roman" w:cs="Times New Roman"/>
        </w:rPr>
        <w:t xml:space="preserve"> i </w:t>
      </w:r>
      <w:r w:rsidR="00D85E85" w:rsidRPr="001A1514">
        <w:rPr>
          <w:rFonts w:ascii="Times New Roman" w:hAnsi="Times New Roman" w:cs="Times New Roman"/>
        </w:rPr>
        <w:t>Konsultativna grupa, koju čine predstavni</w:t>
      </w:r>
      <w:r w:rsidR="004160ED" w:rsidRPr="001A1514">
        <w:rPr>
          <w:rFonts w:ascii="Times New Roman" w:hAnsi="Times New Roman" w:cs="Times New Roman"/>
        </w:rPr>
        <w:t>ci lokalne samouprave, javnih</w:t>
      </w:r>
      <w:r w:rsidR="0022778B">
        <w:rPr>
          <w:rFonts w:ascii="Times New Roman" w:hAnsi="Times New Roman" w:cs="Times New Roman"/>
        </w:rPr>
        <w:t xml:space="preserve"> i </w:t>
      </w:r>
      <w:r w:rsidR="00C557C5" w:rsidRPr="001A1514">
        <w:rPr>
          <w:rFonts w:ascii="Times New Roman" w:hAnsi="Times New Roman" w:cs="Times New Roman"/>
        </w:rPr>
        <w:t xml:space="preserve">privatnih </w:t>
      </w:r>
      <w:r w:rsidR="00D85E85" w:rsidRPr="001A1514">
        <w:rPr>
          <w:rFonts w:ascii="Times New Roman" w:hAnsi="Times New Roman" w:cs="Times New Roman"/>
        </w:rPr>
        <w:t>institucija</w:t>
      </w:r>
      <w:r w:rsidR="0022778B">
        <w:rPr>
          <w:rFonts w:ascii="Times New Roman" w:hAnsi="Times New Roman" w:cs="Times New Roman"/>
        </w:rPr>
        <w:t xml:space="preserve"> i </w:t>
      </w:r>
      <w:r w:rsidR="00D85E85" w:rsidRPr="001A1514">
        <w:rPr>
          <w:rFonts w:ascii="Times New Roman" w:hAnsi="Times New Roman" w:cs="Times New Roman"/>
        </w:rPr>
        <w:t>organizacija, predstavnici NVO sekto</w:t>
      </w:r>
      <w:r w:rsidR="00C557C5" w:rsidRPr="001A1514">
        <w:rPr>
          <w:rFonts w:ascii="Times New Roman" w:hAnsi="Times New Roman" w:cs="Times New Roman"/>
        </w:rPr>
        <w:t>ra, kao</w:t>
      </w:r>
      <w:r w:rsidR="0022778B">
        <w:rPr>
          <w:rFonts w:ascii="Times New Roman" w:hAnsi="Times New Roman" w:cs="Times New Roman"/>
        </w:rPr>
        <w:t xml:space="preserve"> i </w:t>
      </w:r>
      <w:r w:rsidR="00C557C5" w:rsidRPr="001A1514">
        <w:rPr>
          <w:rFonts w:ascii="Times New Roman" w:hAnsi="Times New Roman" w:cs="Times New Roman"/>
        </w:rPr>
        <w:t xml:space="preserve">eksperti iz pojedinih </w:t>
      </w:r>
      <w:r w:rsidR="00D85E85" w:rsidRPr="001A1514">
        <w:rPr>
          <w:rFonts w:ascii="Times New Roman" w:hAnsi="Times New Roman" w:cs="Times New Roman"/>
        </w:rPr>
        <w:t>oblasti čime su mobilisani svi relevantni faktori</w:t>
      </w:r>
      <w:r w:rsidR="0022778B">
        <w:rPr>
          <w:rFonts w:ascii="Times New Roman" w:hAnsi="Times New Roman" w:cs="Times New Roman"/>
        </w:rPr>
        <w:t xml:space="preserve"> i </w:t>
      </w:r>
      <w:r w:rsidR="00D85E85" w:rsidRPr="001A1514">
        <w:rPr>
          <w:rFonts w:ascii="Times New Roman" w:hAnsi="Times New Roman" w:cs="Times New Roman"/>
        </w:rPr>
        <w:t>inte</w:t>
      </w:r>
      <w:r w:rsidR="00C557C5" w:rsidRPr="001A1514">
        <w:rPr>
          <w:rFonts w:ascii="Times New Roman" w:hAnsi="Times New Roman" w:cs="Times New Roman"/>
        </w:rPr>
        <w:t xml:space="preserve">resne grupe, koji svojim radom, </w:t>
      </w:r>
      <w:r w:rsidR="00D85E85" w:rsidRPr="001A1514">
        <w:rPr>
          <w:rFonts w:ascii="Times New Roman" w:hAnsi="Times New Roman" w:cs="Times New Roman"/>
        </w:rPr>
        <w:t>iskustvom</w:t>
      </w:r>
      <w:r w:rsidR="0022778B">
        <w:rPr>
          <w:rFonts w:ascii="Times New Roman" w:hAnsi="Times New Roman" w:cs="Times New Roman"/>
        </w:rPr>
        <w:t xml:space="preserve"> i </w:t>
      </w:r>
      <w:r w:rsidR="00D85E85" w:rsidRPr="001A1514">
        <w:rPr>
          <w:rFonts w:ascii="Times New Roman" w:hAnsi="Times New Roman" w:cs="Times New Roman"/>
        </w:rPr>
        <w:t>uticajem mogu doprinijeti identifikovanju problema</w:t>
      </w:r>
      <w:r w:rsidR="00C557C5" w:rsidRPr="001A1514">
        <w:rPr>
          <w:rFonts w:ascii="Times New Roman" w:hAnsi="Times New Roman" w:cs="Times New Roman"/>
        </w:rPr>
        <w:t xml:space="preserve">, potencijala, razvojnih šansi, </w:t>
      </w:r>
      <w:r w:rsidR="00D85E85" w:rsidRPr="001A1514">
        <w:rPr>
          <w:rFonts w:ascii="Times New Roman" w:hAnsi="Times New Roman" w:cs="Times New Roman"/>
        </w:rPr>
        <w:t>razvojnih ciljeva, razvojnih prioriteta</w:t>
      </w:r>
      <w:r w:rsidR="0022778B">
        <w:rPr>
          <w:rFonts w:ascii="Times New Roman" w:hAnsi="Times New Roman" w:cs="Times New Roman"/>
        </w:rPr>
        <w:t xml:space="preserve"> i </w:t>
      </w:r>
      <w:r w:rsidR="00D85E85" w:rsidRPr="001A1514">
        <w:rPr>
          <w:rFonts w:ascii="Times New Roman" w:hAnsi="Times New Roman" w:cs="Times New Roman"/>
        </w:rPr>
        <w:t>mjera za njihovo os</w:t>
      </w:r>
      <w:r w:rsidR="00C557C5" w:rsidRPr="001A1514">
        <w:rPr>
          <w:rFonts w:ascii="Times New Roman" w:hAnsi="Times New Roman" w:cs="Times New Roman"/>
        </w:rPr>
        <w:t xml:space="preserve">tvarivanje, za pojedine oblasti </w:t>
      </w:r>
      <w:r w:rsidR="00D85E85" w:rsidRPr="001A1514">
        <w:rPr>
          <w:rFonts w:ascii="Times New Roman" w:hAnsi="Times New Roman" w:cs="Times New Roman"/>
        </w:rPr>
        <w:t>života</w:t>
      </w:r>
      <w:r w:rsidR="0022778B">
        <w:rPr>
          <w:rFonts w:ascii="Times New Roman" w:hAnsi="Times New Roman" w:cs="Times New Roman"/>
        </w:rPr>
        <w:t xml:space="preserve"> i </w:t>
      </w:r>
      <w:r w:rsidR="00D85E85" w:rsidRPr="001A1514">
        <w:rPr>
          <w:rFonts w:ascii="Times New Roman" w:hAnsi="Times New Roman" w:cs="Times New Roman"/>
        </w:rPr>
        <w:t xml:space="preserve">rada. </w:t>
      </w:r>
      <w:r w:rsidR="00705EE3" w:rsidRPr="001A1514">
        <w:rPr>
          <w:rFonts w:ascii="Times New Roman" w:hAnsi="Times New Roman" w:cs="Times New Roman"/>
        </w:rPr>
        <w:t>Članovi Konsultativne grupe su:</w:t>
      </w:r>
      <w:r w:rsidR="00D85E85" w:rsidRPr="001A1514">
        <w:rPr>
          <w:rFonts w:ascii="Times New Roman" w:hAnsi="Times New Roman" w:cs="Times New Roman"/>
        </w:rPr>
        <w:t>:</w:t>
      </w:r>
    </w:p>
    <w:p w14:paraId="4F378B77" w14:textId="77777777" w:rsidR="00C557C5" w:rsidRPr="001A1514" w:rsidRDefault="00C557C5" w:rsidP="002B5004">
      <w:pPr>
        <w:autoSpaceDE w:val="0"/>
        <w:autoSpaceDN w:val="0"/>
        <w:adjustRightInd w:val="0"/>
        <w:spacing w:after="0" w:line="240" w:lineRule="auto"/>
        <w:jc w:val="both"/>
        <w:rPr>
          <w:rFonts w:ascii="Times New Roman" w:hAnsi="Times New Roman" w:cs="Times New Roman"/>
          <w:sz w:val="20"/>
          <w:szCs w:val="20"/>
        </w:rPr>
      </w:pPr>
    </w:p>
    <w:p w14:paraId="20EE2169"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Ilija Janović</w:t>
      </w:r>
    </w:p>
    <w:p w14:paraId="6A847011"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Dejan Maslovar</w:t>
      </w:r>
    </w:p>
    <w:p w14:paraId="75CC1B7B"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Marija Sjerković</w:t>
      </w:r>
    </w:p>
    <w:p w14:paraId="32473FAF"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Alen Krivokapić</w:t>
      </w:r>
    </w:p>
    <w:p w14:paraId="7262FC1B"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Dalibor Petković</w:t>
      </w:r>
    </w:p>
    <w:p w14:paraId="5A6E885A"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Neven Staničić</w:t>
      </w:r>
    </w:p>
    <w:p w14:paraId="5D71B7F0"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Nevenka Saveljić</w:t>
      </w:r>
    </w:p>
    <w:p w14:paraId="6EAA6AD2"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Vlado Djukić</w:t>
      </w:r>
    </w:p>
    <w:p w14:paraId="1AD0E511"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Popadić Dragomir</w:t>
      </w:r>
    </w:p>
    <w:p w14:paraId="5AF06A82"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Gabrijela Glavočić</w:t>
      </w:r>
    </w:p>
    <w:p w14:paraId="5432D2F2"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Sreten Vukićević</w:t>
      </w:r>
    </w:p>
    <w:p w14:paraId="3CD35FF6"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Zvonimir Dubravčić</w:t>
      </w:r>
    </w:p>
    <w:p w14:paraId="1415363D"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Budimir Cupara</w:t>
      </w:r>
    </w:p>
    <w:p w14:paraId="0CCE7BC9"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Ivan Starčević</w:t>
      </w:r>
    </w:p>
    <w:p w14:paraId="686F7548"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Djordje Trajčevski</w:t>
      </w:r>
    </w:p>
    <w:p w14:paraId="16F32BE4"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Tonći Francesković</w:t>
      </w:r>
    </w:p>
    <w:p w14:paraId="09E7906A"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Danilo Kalezić</w:t>
      </w:r>
    </w:p>
    <w:p w14:paraId="139BEA08"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Goran Kovačević</w:t>
      </w:r>
    </w:p>
    <w:p w14:paraId="5F6DFF3C"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Jasminka Andjelić</w:t>
      </w:r>
    </w:p>
    <w:p w14:paraId="19E581D5"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Lompar Željko</w:t>
      </w:r>
    </w:p>
    <w:p w14:paraId="14B28479"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Rade Marić</w:t>
      </w:r>
    </w:p>
    <w:p w14:paraId="1F90E35C"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Sanja Penda</w:t>
      </w:r>
    </w:p>
    <w:p w14:paraId="146F0C41"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Goran Malović</w:t>
      </w:r>
    </w:p>
    <w:p w14:paraId="0335C633"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Saša Šćekić</w:t>
      </w:r>
    </w:p>
    <w:p w14:paraId="410148ED"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Milena Jovetić</w:t>
      </w:r>
    </w:p>
    <w:p w14:paraId="695780FE" w14:textId="77777777" w:rsidR="00C557C5" w:rsidRPr="001A1514" w:rsidRDefault="00C557C5" w:rsidP="004C156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1A1514">
        <w:rPr>
          <w:rFonts w:ascii="Times New Roman" w:hAnsi="Times New Roman" w:cs="Times New Roman"/>
          <w:sz w:val="20"/>
          <w:szCs w:val="20"/>
          <w:lang w:val="sr-Latn-CS"/>
        </w:rPr>
        <w:t>Nikoleta Pavićević</w:t>
      </w:r>
    </w:p>
    <w:p w14:paraId="5CFC7965" w14:textId="77777777" w:rsidR="00C557C5" w:rsidRPr="001A1514" w:rsidRDefault="00C557C5" w:rsidP="00C557C5">
      <w:pPr>
        <w:pStyle w:val="ListParagraph"/>
        <w:autoSpaceDE w:val="0"/>
        <w:autoSpaceDN w:val="0"/>
        <w:adjustRightInd w:val="0"/>
        <w:spacing w:after="0" w:line="240" w:lineRule="auto"/>
        <w:rPr>
          <w:rFonts w:ascii="Times New Roman" w:hAnsi="Times New Roman" w:cs="Times New Roman"/>
        </w:rPr>
      </w:pPr>
    </w:p>
    <w:p w14:paraId="5CCA11D3" w14:textId="4B7267D1" w:rsidR="00D85E85" w:rsidRPr="001A1514" w:rsidRDefault="005F0841" w:rsidP="0040443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Zadatak članova k</w:t>
      </w:r>
      <w:r w:rsidR="00705EE3" w:rsidRPr="001A1514">
        <w:rPr>
          <w:rFonts w:ascii="Times New Roman" w:hAnsi="Times New Roman" w:cs="Times New Roman"/>
        </w:rPr>
        <w:t>onsultativne grupe je da n</w:t>
      </w:r>
      <w:r w:rsidR="00D85E85" w:rsidRPr="001A1514">
        <w:rPr>
          <w:rFonts w:ascii="Times New Roman" w:hAnsi="Times New Roman" w:cs="Times New Roman"/>
        </w:rPr>
        <w:t>akon prikupljanja podataka u vezi sa postojećim stanjem razvoja opštine Tivat</w:t>
      </w:r>
      <w:r w:rsidR="004160ED" w:rsidRPr="001A1514">
        <w:rPr>
          <w:rFonts w:ascii="Times New Roman" w:hAnsi="Times New Roman" w:cs="Times New Roman"/>
        </w:rPr>
        <w:t xml:space="preserve"> </w:t>
      </w:r>
      <w:r w:rsidR="00D85E85" w:rsidRPr="001A1514">
        <w:rPr>
          <w:rFonts w:ascii="Times New Roman" w:hAnsi="Times New Roman" w:cs="Times New Roman"/>
        </w:rPr>
        <w:t>izanalizira</w:t>
      </w:r>
      <w:r w:rsidR="0022778B">
        <w:rPr>
          <w:rFonts w:ascii="Times New Roman" w:hAnsi="Times New Roman" w:cs="Times New Roman"/>
        </w:rPr>
        <w:t xml:space="preserve"> i </w:t>
      </w:r>
      <w:r w:rsidR="00D85E85" w:rsidRPr="001A1514">
        <w:rPr>
          <w:rFonts w:ascii="Times New Roman" w:hAnsi="Times New Roman" w:cs="Times New Roman"/>
        </w:rPr>
        <w:t>ocijeni prikupljene podatke;</w:t>
      </w:r>
      <w:r w:rsidR="00705EE3" w:rsidRPr="001A1514">
        <w:rPr>
          <w:rFonts w:ascii="Times New Roman" w:hAnsi="Times New Roman" w:cs="Times New Roman"/>
        </w:rPr>
        <w:t xml:space="preserve"> n</w:t>
      </w:r>
      <w:r w:rsidR="00D85E85" w:rsidRPr="001A1514">
        <w:rPr>
          <w:rFonts w:ascii="Times New Roman" w:hAnsi="Times New Roman" w:cs="Times New Roman"/>
        </w:rPr>
        <w:t>akon izrade Nacrta SWOT analize, ocijeni kvalitet izvršene analize</w:t>
      </w:r>
      <w:r w:rsidR="0022778B">
        <w:rPr>
          <w:rFonts w:ascii="Times New Roman" w:hAnsi="Times New Roman" w:cs="Times New Roman"/>
        </w:rPr>
        <w:t xml:space="preserve"> i </w:t>
      </w:r>
      <w:r w:rsidR="00D85E85" w:rsidRPr="001A1514">
        <w:rPr>
          <w:rFonts w:ascii="Times New Roman" w:hAnsi="Times New Roman" w:cs="Times New Roman"/>
        </w:rPr>
        <w:t>da prijedlog za</w:t>
      </w:r>
      <w:r w:rsidR="004160ED" w:rsidRPr="001A1514">
        <w:rPr>
          <w:rFonts w:ascii="Times New Roman" w:hAnsi="Times New Roman" w:cs="Times New Roman"/>
        </w:rPr>
        <w:t xml:space="preserve"> </w:t>
      </w:r>
      <w:r w:rsidR="00D85E85" w:rsidRPr="001A1514">
        <w:rPr>
          <w:rFonts w:ascii="Times New Roman" w:hAnsi="Times New Roman" w:cs="Times New Roman"/>
        </w:rPr>
        <w:t>njenu konačnu verziju;</w:t>
      </w:r>
      <w:r w:rsidR="00705EE3" w:rsidRPr="001A1514">
        <w:rPr>
          <w:rFonts w:ascii="Times New Roman" w:hAnsi="Times New Roman" w:cs="Times New Roman"/>
        </w:rPr>
        <w:t xml:space="preserve"> u</w:t>
      </w:r>
      <w:r w:rsidR="00D85E85" w:rsidRPr="001A1514">
        <w:rPr>
          <w:rFonts w:ascii="Times New Roman" w:hAnsi="Times New Roman" w:cs="Times New Roman"/>
        </w:rPr>
        <w:t>tvrdi opšti cilj razvoja</w:t>
      </w:r>
      <w:r w:rsidR="0022778B">
        <w:rPr>
          <w:rFonts w:ascii="Times New Roman" w:hAnsi="Times New Roman" w:cs="Times New Roman"/>
        </w:rPr>
        <w:t xml:space="preserve"> i </w:t>
      </w:r>
      <w:r w:rsidR="00D85E85" w:rsidRPr="001A1514">
        <w:rPr>
          <w:rFonts w:ascii="Times New Roman" w:hAnsi="Times New Roman" w:cs="Times New Roman"/>
        </w:rPr>
        <w:t>strateške ciljeve sa prioritetima, mjerama</w:t>
      </w:r>
      <w:r w:rsidR="0022778B">
        <w:rPr>
          <w:rFonts w:ascii="Times New Roman" w:hAnsi="Times New Roman" w:cs="Times New Roman"/>
        </w:rPr>
        <w:t xml:space="preserve"> i </w:t>
      </w:r>
      <w:r w:rsidR="00D85E85" w:rsidRPr="001A1514">
        <w:rPr>
          <w:rFonts w:ascii="Times New Roman" w:hAnsi="Times New Roman" w:cs="Times New Roman"/>
        </w:rPr>
        <w:t>smjernicama za</w:t>
      </w:r>
      <w:r w:rsidR="004160ED" w:rsidRPr="001A1514">
        <w:rPr>
          <w:rFonts w:ascii="Times New Roman" w:hAnsi="Times New Roman" w:cs="Times New Roman"/>
        </w:rPr>
        <w:t xml:space="preserve"> </w:t>
      </w:r>
      <w:r w:rsidR="00D85E85" w:rsidRPr="001A1514">
        <w:rPr>
          <w:rFonts w:ascii="Times New Roman" w:hAnsi="Times New Roman" w:cs="Times New Roman"/>
        </w:rPr>
        <w:t>ostvarivanje Prijedloga Strateškog plana;</w:t>
      </w:r>
      <w:r w:rsidR="00705EE3" w:rsidRPr="001A1514">
        <w:rPr>
          <w:rFonts w:ascii="Times New Roman" w:hAnsi="Times New Roman" w:cs="Times New Roman"/>
        </w:rPr>
        <w:t xml:space="preserve"> o</w:t>
      </w:r>
      <w:r w:rsidR="00D85E85" w:rsidRPr="001A1514">
        <w:rPr>
          <w:rFonts w:ascii="Times New Roman" w:hAnsi="Times New Roman" w:cs="Times New Roman"/>
        </w:rPr>
        <w:t>dredi orijentaciona sredstva za sprovođenje Prijedloga Strateškog plana, način</w:t>
      </w:r>
      <w:r w:rsidR="004160ED" w:rsidRPr="001A1514">
        <w:rPr>
          <w:rFonts w:ascii="Times New Roman" w:hAnsi="Times New Roman" w:cs="Times New Roman"/>
        </w:rPr>
        <w:t xml:space="preserve"> </w:t>
      </w:r>
      <w:r w:rsidR="00D85E85" w:rsidRPr="001A1514">
        <w:rPr>
          <w:rFonts w:ascii="Times New Roman" w:hAnsi="Times New Roman" w:cs="Times New Roman"/>
        </w:rPr>
        <w:t>njihovog obezbjeđivanja</w:t>
      </w:r>
      <w:r w:rsidR="0022778B">
        <w:rPr>
          <w:rFonts w:ascii="Times New Roman" w:hAnsi="Times New Roman" w:cs="Times New Roman"/>
        </w:rPr>
        <w:t xml:space="preserve"> i </w:t>
      </w:r>
      <w:r w:rsidR="00D85E85" w:rsidRPr="001A1514">
        <w:rPr>
          <w:rFonts w:ascii="Times New Roman" w:hAnsi="Times New Roman" w:cs="Times New Roman"/>
        </w:rPr>
        <w:t>druga pitanja od značaja za razvoj;</w:t>
      </w:r>
      <w:r w:rsidR="00705EE3" w:rsidRPr="001A1514">
        <w:rPr>
          <w:rFonts w:ascii="Times New Roman" w:hAnsi="Times New Roman" w:cs="Times New Roman"/>
        </w:rPr>
        <w:t xml:space="preserve"> o</w:t>
      </w:r>
      <w:r w:rsidR="00D85E85" w:rsidRPr="001A1514">
        <w:rPr>
          <w:rFonts w:ascii="Times New Roman" w:hAnsi="Times New Roman" w:cs="Times New Roman"/>
        </w:rPr>
        <w:t>dobri Prijedlog Strateškog plana razvoja opštine Tivat, nakon diskusija</w:t>
      </w:r>
      <w:r w:rsidR="0022778B">
        <w:rPr>
          <w:rFonts w:ascii="Times New Roman" w:hAnsi="Times New Roman" w:cs="Times New Roman"/>
        </w:rPr>
        <w:t xml:space="preserve"> i </w:t>
      </w:r>
      <w:r w:rsidR="00D85E85" w:rsidRPr="001A1514">
        <w:rPr>
          <w:rFonts w:ascii="Times New Roman" w:hAnsi="Times New Roman" w:cs="Times New Roman"/>
        </w:rPr>
        <w:t>sastanaka;</w:t>
      </w:r>
      <w:r w:rsidR="00705EE3" w:rsidRPr="001A1514">
        <w:rPr>
          <w:rFonts w:ascii="Times New Roman" w:hAnsi="Times New Roman" w:cs="Times New Roman"/>
        </w:rPr>
        <w:t xml:space="preserve"> p</w:t>
      </w:r>
      <w:r w:rsidR="00D85E85" w:rsidRPr="001A1514">
        <w:rPr>
          <w:rFonts w:ascii="Times New Roman" w:hAnsi="Times New Roman" w:cs="Times New Roman"/>
        </w:rPr>
        <w:t>rati implementaciju Strateškog plana razvoja opštine nakon usvajanja istog na sjednici</w:t>
      </w:r>
      <w:r w:rsidR="004160ED" w:rsidRPr="001A1514">
        <w:rPr>
          <w:rFonts w:ascii="Times New Roman" w:hAnsi="Times New Roman" w:cs="Times New Roman"/>
        </w:rPr>
        <w:t xml:space="preserve"> </w:t>
      </w:r>
      <w:r w:rsidR="00D85E85" w:rsidRPr="001A1514">
        <w:rPr>
          <w:rFonts w:ascii="Times New Roman" w:hAnsi="Times New Roman" w:cs="Times New Roman"/>
        </w:rPr>
        <w:t>Skupštine Opštine Tivat.</w:t>
      </w:r>
    </w:p>
    <w:p w14:paraId="4F1AA857" w14:textId="77777777" w:rsidR="00A4279E" w:rsidRDefault="00A4279E" w:rsidP="002B5004">
      <w:pPr>
        <w:jc w:val="both"/>
        <w:rPr>
          <w:rFonts w:ascii="Times New Roman" w:hAnsi="Times New Roman" w:cs="Times New Roman"/>
          <w:sz w:val="24"/>
          <w:szCs w:val="24"/>
        </w:rPr>
      </w:pPr>
    </w:p>
    <w:p w14:paraId="13BFDC6A" w14:textId="77777777" w:rsidR="005F0841" w:rsidRDefault="005F0841" w:rsidP="002B5004">
      <w:pPr>
        <w:jc w:val="both"/>
        <w:rPr>
          <w:rFonts w:ascii="Times New Roman" w:hAnsi="Times New Roman" w:cs="Times New Roman"/>
          <w:sz w:val="24"/>
          <w:szCs w:val="24"/>
        </w:rPr>
      </w:pPr>
    </w:p>
    <w:p w14:paraId="42778EA6" w14:textId="77777777" w:rsidR="005F0841" w:rsidRPr="001A1514" w:rsidRDefault="005F0841" w:rsidP="002B5004">
      <w:pPr>
        <w:jc w:val="both"/>
        <w:rPr>
          <w:rFonts w:ascii="Times New Roman" w:hAnsi="Times New Roman" w:cs="Times New Roman"/>
          <w:sz w:val="24"/>
          <w:szCs w:val="24"/>
        </w:rPr>
      </w:pPr>
    </w:p>
    <w:p w14:paraId="4CB8DF88" w14:textId="4A41665C" w:rsidR="0036104A" w:rsidRPr="001A1514" w:rsidRDefault="000818C3" w:rsidP="00683B1E">
      <w:pPr>
        <w:pStyle w:val="ListParagraph"/>
        <w:numPr>
          <w:ilvl w:val="0"/>
          <w:numId w:val="29"/>
        </w:num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lastRenderedPageBreak/>
        <w:t>Analiza realizacije Strateškog plana razvoja opštine za prethodni srednjoročni plan</w:t>
      </w:r>
      <w:r w:rsidR="005F0841">
        <w:rPr>
          <w:rFonts w:ascii="Times New Roman" w:hAnsi="Times New Roman" w:cs="Times New Roman"/>
          <w:b/>
          <w:color w:val="1F497D" w:themeColor="text2"/>
          <w:sz w:val="24"/>
          <w:szCs w:val="24"/>
        </w:rPr>
        <w:t xml:space="preserve"> 2012-2016</w:t>
      </w:r>
    </w:p>
    <w:p w14:paraId="7F2ACEC3" w14:textId="36FB8F03" w:rsidR="00A4279E" w:rsidRPr="001A1514" w:rsidRDefault="00A4279E" w:rsidP="00A4279E">
      <w:pPr>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Na izradi Strateškog plana opštine Tivat za period 2012-2016 Rješenjem Predsjednika opštine bila je angažovana Opštinska konsultativna grupa  koja je brojala 12 članova (Koordinator</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11 članova). U zakonskom roku, u skladu sa Metodologijom</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nakon spro</w:t>
      </w:r>
      <w:r w:rsidR="001327E4">
        <w:rPr>
          <w:rFonts w:ascii="Times New Roman" w:hAnsi="Times New Roman" w:cs="Times New Roman"/>
          <w:sz w:val="24"/>
          <w:szCs w:val="24"/>
          <w:lang w:val="uz-Cyrl-UZ"/>
        </w:rPr>
        <w:t>vedenog transparentnog postupka</w:t>
      </w:r>
      <w:r w:rsidR="001327E4">
        <w:rPr>
          <w:rFonts w:ascii="Times New Roman" w:hAnsi="Times New Roman" w:cs="Times New Roman"/>
          <w:sz w:val="24"/>
          <w:szCs w:val="24"/>
        </w:rPr>
        <w:t>,</w:t>
      </w:r>
      <w:r w:rsidRPr="001A1514">
        <w:rPr>
          <w:rFonts w:ascii="Times New Roman" w:hAnsi="Times New Roman" w:cs="Times New Roman"/>
          <w:sz w:val="24"/>
          <w:szCs w:val="24"/>
          <w:lang w:val="uz-Cyrl-UZ"/>
        </w:rPr>
        <w:t xml:space="preserve"> Strateški plan opštine  usvojen je na sjednici Skupštine opštine Tivat  održanoj  06.11.2012.</w:t>
      </w:r>
      <w:r w:rsidR="00DD7A55" w:rsidRPr="001A1514">
        <w:rPr>
          <w:rFonts w:ascii="Times New Roman" w:hAnsi="Times New Roman" w:cs="Times New Roman"/>
          <w:sz w:val="24"/>
          <w:szCs w:val="24"/>
          <w:lang w:val="uz-Cyrl-UZ"/>
        </w:rPr>
        <w:t xml:space="preserve"> </w:t>
      </w:r>
      <w:r w:rsidRPr="001A1514">
        <w:rPr>
          <w:rFonts w:ascii="Times New Roman" w:hAnsi="Times New Roman" w:cs="Times New Roman"/>
          <w:sz w:val="24"/>
          <w:szCs w:val="24"/>
          <w:lang w:val="uz-Cyrl-UZ"/>
        </w:rPr>
        <w:t>godine. Izradom Stateškog plana za period od 2012-2016 godine, opština Tivat je po prvi put dobila strateški dokument izrađen sopstvenim snagama, po novoj metod</w:t>
      </w:r>
      <w:r w:rsidR="00862B81">
        <w:rPr>
          <w:rFonts w:ascii="Times New Roman" w:hAnsi="Times New Roman" w:cs="Times New Roman"/>
          <w:sz w:val="24"/>
          <w:szCs w:val="24"/>
        </w:rPr>
        <w:t>o</w:t>
      </w:r>
      <w:r w:rsidRPr="001A1514">
        <w:rPr>
          <w:rFonts w:ascii="Times New Roman" w:hAnsi="Times New Roman" w:cs="Times New Roman"/>
          <w:sz w:val="24"/>
          <w:szCs w:val="24"/>
          <w:lang w:val="uz-Cyrl-UZ"/>
        </w:rPr>
        <w:t>logiji, koji na jasan</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 xml:space="preserve">dinamičan način artikuliše razvoj za </w:t>
      </w:r>
      <w:r w:rsidR="00862B81">
        <w:rPr>
          <w:rFonts w:ascii="Times New Roman" w:hAnsi="Times New Roman" w:cs="Times New Roman"/>
          <w:sz w:val="24"/>
          <w:szCs w:val="24"/>
        </w:rPr>
        <w:t>period</w:t>
      </w:r>
      <w:r w:rsidRPr="001A1514">
        <w:rPr>
          <w:rFonts w:ascii="Times New Roman" w:hAnsi="Times New Roman" w:cs="Times New Roman"/>
          <w:sz w:val="24"/>
          <w:szCs w:val="24"/>
          <w:lang w:val="uz-Cyrl-UZ"/>
        </w:rPr>
        <w:t xml:space="preserve"> od 5 godina.  Strateški plan s jedne strane definiše viziju, strateške prioritete</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mjere koji su izraz utvrđene vizije</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način na koji tu viziju želimo realizovati. Sa druge strane, posebnu dimenziju daje baza od 138 projekata koji čine sastavni dio Strateškog plana.</w:t>
      </w:r>
      <w:r w:rsidRPr="001A1514">
        <w:rPr>
          <w:rFonts w:ascii="Times New Roman" w:hAnsi="Times New Roman" w:cs="Times New Roman"/>
          <w:b/>
          <w:sz w:val="24"/>
          <w:szCs w:val="24"/>
          <w:lang w:val="uz-Cyrl-UZ"/>
        </w:rPr>
        <w:t xml:space="preserve"> </w:t>
      </w:r>
    </w:p>
    <w:p w14:paraId="0FFDCB13" w14:textId="66AA8E8A" w:rsidR="00A4279E" w:rsidRPr="001A1514" w:rsidRDefault="00A4279E" w:rsidP="0025166B">
      <w:pPr>
        <w:spacing w:after="0" w:line="256" w:lineRule="auto"/>
        <w:jc w:val="both"/>
        <w:rPr>
          <w:rFonts w:ascii="Times New Roman" w:hAnsi="Times New Roman" w:cs="Times New Roman"/>
          <w:b/>
          <w:sz w:val="24"/>
          <w:szCs w:val="24"/>
          <w:lang w:val="uz-Cyrl-UZ"/>
        </w:rPr>
      </w:pPr>
      <w:r w:rsidRPr="001A1514">
        <w:rPr>
          <w:rFonts w:ascii="Times New Roman" w:hAnsi="Times New Roman" w:cs="Times New Roman"/>
          <w:sz w:val="24"/>
          <w:szCs w:val="24"/>
          <w:lang w:val="uz-Cyrl-UZ"/>
        </w:rPr>
        <w:t xml:space="preserve">Strateški plan </w:t>
      </w:r>
      <w:r w:rsidR="00DD7A55" w:rsidRPr="001A1514">
        <w:rPr>
          <w:rFonts w:ascii="Times New Roman" w:hAnsi="Times New Roman" w:cs="Times New Roman"/>
          <w:sz w:val="24"/>
          <w:szCs w:val="24"/>
          <w:lang w:val="uz-Cyrl-UZ"/>
        </w:rPr>
        <w:t>je sadržao</w:t>
      </w:r>
      <w:r w:rsidRPr="001A1514">
        <w:rPr>
          <w:rFonts w:ascii="Times New Roman" w:hAnsi="Times New Roman" w:cs="Times New Roman"/>
          <w:sz w:val="24"/>
          <w:szCs w:val="24"/>
          <w:lang w:val="uz-Cyrl-UZ"/>
        </w:rPr>
        <w:t xml:space="preserve">  između ostalog</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pregled projekata koji su kandidovani  za finansiranje iz međunarodnih fondova (u trenutku pisanja SP) čiji su finansijski iskazi visoki, pa isti povećavaju ukupnu finansijsku vrijednost svih projekata predviđenih SP. Uvrštavanje  ovih projekata urađeno je  po instrukcijama Ministarstva ekonomije kako bi prilikom kandidovanja istih bio ispunjen jedan od kriterijuma za finansiranje iz međunarodnih fondova,  a to je kriterijum relevantnosti projekta, odnosno da  projekat  mora biti utvrđen  strateškim dokumentima  jedinice lokalne samouprave da bi mogao biti finansiran. Ovo tim prije što se njihovo finansiranje ne vrši na teret budžeta, kao</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 xml:space="preserve"> iz razloga što je  za jedan broj ovih projekata koji je bio  planiran Strateškim planom razvoja  (tada je bio u fazi kandidovanja kod međunarodnih fondova) u međuvremenu  stigla informacija da isti nijesu prihvaćeni, dok je veliki broj drugih projekata u intervalu (2012-2016) prošao ( ukupno 8 projekata vrijednosti preko 3,5 mil EUR od čega preko 1.mil za Opštinu Tivat).</w:t>
      </w:r>
    </w:p>
    <w:p w14:paraId="1664581E" w14:textId="06E6E44F" w:rsidR="00A4279E" w:rsidRPr="001A1514" w:rsidRDefault="00A4279E" w:rsidP="00DD7A55">
      <w:pPr>
        <w:spacing w:after="0" w:line="256"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Analizom  tabela  mogu se  izvući  određeni  zaključci kao</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potvrditi konstatacije koje su jasno iskazane</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prilikom usvajanja Strateškog plana a koje se uglavnom odnose na činjenicu da je vrlo teško bilo isplanirati</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precizirati tačan rok za realizaciju  projekata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 xml:space="preserve">tačno utvrditi finansijski iskaz pojedinih projekata koji su u momentu pisanja SP bili samo u fazi ideje bez postojanja projektne dokumentacije. </w:t>
      </w:r>
    </w:p>
    <w:p w14:paraId="229543ED" w14:textId="6BAA25A0" w:rsidR="00A4279E" w:rsidRPr="001A1514" w:rsidRDefault="00A4279E" w:rsidP="00DD7A55">
      <w:pPr>
        <w:spacing w:after="0" w:line="256" w:lineRule="auto"/>
        <w:jc w:val="both"/>
        <w:rPr>
          <w:rFonts w:ascii="Times New Roman" w:hAnsi="Times New Roman" w:cs="Times New Roman"/>
          <w:b/>
          <w:sz w:val="24"/>
          <w:szCs w:val="24"/>
          <w:lang w:val="uz-Cyrl-UZ"/>
        </w:rPr>
      </w:pPr>
      <w:r w:rsidRPr="001A1514">
        <w:rPr>
          <w:rFonts w:ascii="Times New Roman" w:hAnsi="Times New Roman" w:cs="Times New Roman"/>
          <w:sz w:val="24"/>
          <w:szCs w:val="24"/>
          <w:lang w:val="uz-Cyrl-UZ"/>
        </w:rPr>
        <w:t>Određene poteškoće predstavljali su</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projekti koji se sprovode na teritoriji opštine Tivat poput projekata u zoni Morskog dobra, projekata u nadležnosti Vlade - Ministarstava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Direkcija kao</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projekata koje sprovode krupni investitori na području opštine Tivat ( Adriatic Marinas-Porto Montenegro, Qatary Diar</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Luštica Development) a koji su se takođe našli u Strateškom planu.</w:t>
      </w:r>
    </w:p>
    <w:p w14:paraId="535BAA72" w14:textId="77777777" w:rsidR="00A4279E" w:rsidRPr="001A1514" w:rsidRDefault="00A4279E" w:rsidP="00A4279E">
      <w:pPr>
        <w:jc w:val="both"/>
        <w:rPr>
          <w:rFonts w:ascii="Times New Roman" w:hAnsi="Times New Roman" w:cs="Times New Roman"/>
          <w:b/>
          <w:sz w:val="24"/>
          <w:szCs w:val="24"/>
          <w:lang w:val="uz-Cyrl-UZ"/>
        </w:rPr>
      </w:pPr>
    </w:p>
    <w:p w14:paraId="306767FA" w14:textId="77777777" w:rsidR="00DD7A55" w:rsidRDefault="00DD7A55" w:rsidP="0036104A">
      <w:pPr>
        <w:rPr>
          <w:rFonts w:ascii="Times New Roman" w:hAnsi="Times New Roman" w:cs="Times New Roman"/>
        </w:rPr>
      </w:pPr>
    </w:p>
    <w:p w14:paraId="1BFA4C1D" w14:textId="77777777" w:rsidR="007113B0" w:rsidRDefault="007113B0" w:rsidP="0036104A">
      <w:pPr>
        <w:rPr>
          <w:rFonts w:ascii="Times New Roman" w:hAnsi="Times New Roman" w:cs="Times New Roman"/>
        </w:rPr>
      </w:pPr>
    </w:p>
    <w:p w14:paraId="6C46B040" w14:textId="77777777" w:rsidR="007113B0" w:rsidRDefault="007113B0" w:rsidP="0036104A">
      <w:pPr>
        <w:rPr>
          <w:rFonts w:ascii="Times New Roman" w:hAnsi="Times New Roman" w:cs="Times New Roman"/>
        </w:rPr>
      </w:pPr>
    </w:p>
    <w:p w14:paraId="4A00BDD9" w14:textId="77777777" w:rsidR="005F0841" w:rsidRDefault="005F0841" w:rsidP="0036104A">
      <w:pPr>
        <w:rPr>
          <w:rFonts w:ascii="Times New Roman" w:hAnsi="Times New Roman" w:cs="Times New Roman"/>
        </w:rPr>
      </w:pPr>
    </w:p>
    <w:p w14:paraId="5ACEAE29" w14:textId="77777777" w:rsidR="001327E4" w:rsidRPr="001A1514" w:rsidRDefault="001327E4" w:rsidP="0036104A">
      <w:pPr>
        <w:rPr>
          <w:rFonts w:ascii="Times New Roman" w:hAnsi="Times New Roman" w:cs="Times New Roman"/>
        </w:rPr>
      </w:pPr>
    </w:p>
    <w:p w14:paraId="0A0CAEDA" w14:textId="68104A7C" w:rsidR="0036104A" w:rsidRPr="001A1514" w:rsidRDefault="0036104A" w:rsidP="00683B1E">
      <w:pPr>
        <w:pStyle w:val="ListParagraph"/>
        <w:numPr>
          <w:ilvl w:val="0"/>
          <w:numId w:val="29"/>
        </w:numPr>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lastRenderedPageBreak/>
        <w:t xml:space="preserve">Analiza postojećeg stanja </w:t>
      </w:r>
    </w:p>
    <w:p w14:paraId="239C8A2F" w14:textId="77777777" w:rsidR="0040443D" w:rsidRPr="001A1514" w:rsidRDefault="0040443D" w:rsidP="0040443D">
      <w:pPr>
        <w:pStyle w:val="ListParagraph"/>
        <w:jc w:val="both"/>
        <w:rPr>
          <w:rFonts w:ascii="Times New Roman" w:hAnsi="Times New Roman" w:cs="Times New Roman"/>
          <w:b/>
          <w:sz w:val="24"/>
          <w:szCs w:val="24"/>
        </w:rPr>
      </w:pPr>
    </w:p>
    <w:p w14:paraId="476DEE43" w14:textId="5807FF90" w:rsidR="0036104A" w:rsidRPr="001A1514" w:rsidRDefault="00C40D24" w:rsidP="0040443D">
      <w:pPr>
        <w:pStyle w:val="ListParagraph"/>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 xml:space="preserve">3.1. </w:t>
      </w:r>
      <w:r w:rsidR="005E34E1" w:rsidRPr="001A1514">
        <w:rPr>
          <w:rFonts w:ascii="Times New Roman" w:hAnsi="Times New Roman" w:cs="Times New Roman"/>
          <w:b/>
          <w:color w:val="1F497D" w:themeColor="text2"/>
          <w:sz w:val="24"/>
          <w:szCs w:val="24"/>
        </w:rPr>
        <w:t>Isto</w:t>
      </w:r>
      <w:r w:rsidRPr="001A1514">
        <w:rPr>
          <w:rFonts w:ascii="Times New Roman" w:hAnsi="Times New Roman" w:cs="Times New Roman"/>
          <w:b/>
          <w:color w:val="1F497D" w:themeColor="text2"/>
          <w:sz w:val="24"/>
          <w:szCs w:val="24"/>
        </w:rPr>
        <w:t>rijat, p</w:t>
      </w:r>
      <w:r w:rsidR="00CB3CD0" w:rsidRPr="001A1514">
        <w:rPr>
          <w:rFonts w:ascii="Times New Roman" w:hAnsi="Times New Roman" w:cs="Times New Roman"/>
          <w:b/>
          <w:color w:val="1F497D" w:themeColor="text2"/>
          <w:sz w:val="24"/>
          <w:szCs w:val="24"/>
        </w:rPr>
        <w:t>rirodne karakteristike</w:t>
      </w:r>
    </w:p>
    <w:p w14:paraId="5F5A5B3A" w14:textId="65B56D95" w:rsidR="0036104A" w:rsidRPr="001A1514" w:rsidRDefault="0036104A" w:rsidP="00F30674">
      <w:pPr>
        <w:pStyle w:val="Default"/>
        <w:jc w:val="both"/>
        <w:rPr>
          <w:rFonts w:ascii="Times New Roman" w:hAnsi="Times New Roman" w:cs="Times New Roman"/>
        </w:rPr>
      </w:pPr>
      <w:r w:rsidRPr="001A1514">
        <w:rPr>
          <w:rFonts w:ascii="Times New Roman" w:hAnsi="Times New Roman" w:cs="Times New Roman"/>
        </w:rPr>
        <w:t>Tivat se kao grad počeo razvijati tek krajem XIX v. kad je osnovana vojno pomorska luka Arsenal. Do izgradnje Arsenala zemljišni posjedi u Tivtu su uglavnom bili u rukama feudalne vlastele Prčnja, Perasta, Dobrote</w:t>
      </w:r>
      <w:r w:rsidR="0022778B">
        <w:rPr>
          <w:rFonts w:ascii="Times New Roman" w:hAnsi="Times New Roman" w:cs="Times New Roman"/>
        </w:rPr>
        <w:t xml:space="preserve"> i </w:t>
      </w:r>
      <w:r w:rsidRPr="001A1514">
        <w:rPr>
          <w:rFonts w:ascii="Times New Roman" w:hAnsi="Times New Roman" w:cs="Times New Roman"/>
        </w:rPr>
        <w:t xml:space="preserve">Kotora. </w:t>
      </w:r>
    </w:p>
    <w:p w14:paraId="286AA693" w14:textId="77777777" w:rsidR="0036104A" w:rsidRPr="001A1514" w:rsidRDefault="0036104A" w:rsidP="00F30674">
      <w:pPr>
        <w:pStyle w:val="Default"/>
        <w:jc w:val="both"/>
        <w:rPr>
          <w:rFonts w:ascii="Times New Roman" w:hAnsi="Times New Roman" w:cs="Times New Roman"/>
        </w:rPr>
      </w:pPr>
      <w:r w:rsidRPr="001A1514">
        <w:rPr>
          <w:rFonts w:ascii="Times New Roman" w:hAnsi="Times New Roman" w:cs="Times New Roman"/>
        </w:rPr>
        <w:t xml:space="preserve">Danas je Tivat moderan grad orjentisan na razvoj turizma kao prioritetne djelatnosti. </w:t>
      </w:r>
    </w:p>
    <w:p w14:paraId="1E851B76" w14:textId="53B4BA2C" w:rsidR="0036104A" w:rsidRPr="001A1514" w:rsidRDefault="0036104A" w:rsidP="00F30674">
      <w:pPr>
        <w:pStyle w:val="Default"/>
        <w:jc w:val="both"/>
        <w:rPr>
          <w:rFonts w:ascii="Times New Roman" w:hAnsi="Times New Roman" w:cs="Times New Roman"/>
        </w:rPr>
      </w:pPr>
      <w:r w:rsidRPr="001A1514">
        <w:rPr>
          <w:rFonts w:ascii="Times New Roman" w:hAnsi="Times New Roman" w:cs="Times New Roman"/>
        </w:rPr>
        <w:t>Duž obale Tivta nižu se male atraktivne lučice, uvale</w:t>
      </w:r>
      <w:r w:rsidR="0022778B">
        <w:rPr>
          <w:rFonts w:ascii="Times New Roman" w:hAnsi="Times New Roman" w:cs="Times New Roman"/>
        </w:rPr>
        <w:t xml:space="preserve"> i </w:t>
      </w:r>
      <w:r w:rsidRPr="001A1514">
        <w:rPr>
          <w:rFonts w:ascii="Times New Roman" w:hAnsi="Times New Roman" w:cs="Times New Roman"/>
        </w:rPr>
        <w:t xml:space="preserve">brojne plaže čija površina iznosi oko 30 000 m2. </w:t>
      </w:r>
    </w:p>
    <w:p w14:paraId="737B5156" w14:textId="799C9B73" w:rsidR="0036104A" w:rsidRDefault="0036104A" w:rsidP="00F30674">
      <w:pPr>
        <w:jc w:val="both"/>
        <w:rPr>
          <w:rFonts w:ascii="Times New Roman" w:hAnsi="Times New Roman" w:cs="Times New Roman"/>
          <w:sz w:val="24"/>
          <w:szCs w:val="24"/>
        </w:rPr>
      </w:pPr>
      <w:r w:rsidRPr="001A1514">
        <w:rPr>
          <w:rFonts w:ascii="Times New Roman" w:hAnsi="Times New Roman" w:cs="Times New Roman"/>
          <w:sz w:val="24"/>
          <w:szCs w:val="24"/>
        </w:rPr>
        <w:t>Svojim položajem u Bokokotorskom zalivu, uvalama, sa poluostrvom Prevlaka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ostrvom Sveti Marko, luksuznom marinom za mega jahte “Portomontenegro”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sa svojom poznatom plazom Pržno, te ostalim investicionim projektima, (Luštica development, Qatary Diar, Metropol), Tivat je upisan u turističke karte kao atraktivna turistička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nautička destinacija.</w:t>
      </w:r>
    </w:p>
    <w:p w14:paraId="228D4140" w14:textId="77777777" w:rsidR="00862B81" w:rsidRPr="00862B81" w:rsidRDefault="00862B81" w:rsidP="00862B81">
      <w:pPr>
        <w:autoSpaceDE w:val="0"/>
        <w:autoSpaceDN w:val="0"/>
        <w:adjustRightInd w:val="0"/>
        <w:spacing w:after="0" w:line="240" w:lineRule="auto"/>
        <w:jc w:val="both"/>
        <w:rPr>
          <w:rFonts w:ascii="Times New Roman" w:hAnsi="Times New Roman" w:cs="Times New Roman"/>
          <w:color w:val="000000"/>
          <w:sz w:val="24"/>
          <w:szCs w:val="24"/>
          <w:lang w:val="sr-Latn-ME"/>
        </w:rPr>
      </w:pPr>
      <w:r w:rsidRPr="00862B81">
        <w:rPr>
          <w:rFonts w:ascii="Times New Roman" w:hAnsi="Times New Roman" w:cs="Times New Roman"/>
          <w:color w:val="000000"/>
          <w:sz w:val="24"/>
          <w:szCs w:val="24"/>
          <w:lang w:val="sr-Latn-ME"/>
        </w:rPr>
        <w:t xml:space="preserve">Prostor Tivta zauzima jedan širi dio zaliva, sa pitomom obalom, blagim padinama sa mediteranskom vegetacijom. Obilje izvorske vode sa obronaka Vrmca i Lovćena, oduvijek je davalo idealne uslove za život ljudi. Prostor polja i obradivih terasa u okruženju omogućilo je agrarnu proizvodnju u svim istorijskim epohama. Poseban značaj ima more, koje je od iskona bilo plovni put za stanovnike Boke i Tivta. More je bilo kontakt sa raznim civilizacijama, sa kojima se trgovalo, a i ratovalo. </w:t>
      </w:r>
    </w:p>
    <w:p w14:paraId="45FD5406" w14:textId="77777777" w:rsidR="00862B81" w:rsidRPr="001A1514" w:rsidRDefault="00862B81" w:rsidP="00F30674">
      <w:pPr>
        <w:jc w:val="both"/>
        <w:rPr>
          <w:rFonts w:ascii="Times New Roman" w:hAnsi="Times New Roman" w:cs="Times New Roman"/>
          <w:sz w:val="24"/>
          <w:szCs w:val="24"/>
        </w:rPr>
      </w:pPr>
    </w:p>
    <w:p w14:paraId="5CEC376B" w14:textId="77777777" w:rsidR="00451BA7" w:rsidRPr="001A1514" w:rsidRDefault="00451BA7" w:rsidP="00451BA7">
      <w:pPr>
        <w:suppressAutoHyphens/>
        <w:spacing w:after="0" w:line="240" w:lineRule="auto"/>
        <w:ind w:firstLine="720"/>
        <w:jc w:val="both"/>
        <w:rPr>
          <w:rFonts w:ascii="Times New Roman" w:eastAsia="Times New Roman" w:hAnsi="Times New Roman" w:cs="Times New Roman"/>
          <w:lang w:val="sr-Latn-CS" w:eastAsia="ar-SA"/>
        </w:rPr>
      </w:pPr>
    </w:p>
    <w:p w14:paraId="6D16E25A" w14:textId="77777777" w:rsidR="0040443D" w:rsidRPr="001A1514" w:rsidRDefault="0040443D" w:rsidP="00683B1E">
      <w:pPr>
        <w:pStyle w:val="ListParagraph"/>
        <w:numPr>
          <w:ilvl w:val="1"/>
          <w:numId w:val="29"/>
        </w:numPr>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Položaj</w:t>
      </w:r>
    </w:p>
    <w:p w14:paraId="21F698C6" w14:textId="3FEFA2EF" w:rsidR="0040443D" w:rsidRDefault="0040443D" w:rsidP="0040443D">
      <w:pPr>
        <w:jc w:val="both"/>
        <w:rPr>
          <w:rFonts w:ascii="Times New Roman" w:hAnsi="Times New Roman" w:cs="Times New Roman"/>
          <w:sz w:val="24"/>
          <w:szCs w:val="24"/>
        </w:rPr>
      </w:pPr>
      <w:r w:rsidRPr="001A1514">
        <w:rPr>
          <w:rFonts w:ascii="Times New Roman" w:hAnsi="Times New Roman" w:cs="Times New Roman"/>
          <w:sz w:val="24"/>
          <w:szCs w:val="24"/>
        </w:rPr>
        <w:t>Tivat se nalazi u centralnom dijelu Bokokotorskog zaliva, ispod lovćenskog ogranka Vrmca (710 m), na sjevero - istočnoj strani grada. Nasuprot se proteže Tivatski zaliv, ujedno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najveći od četiri zaliva u Boki Kotorskoj. Tivatski zaliv svojim jedinstvenim izgledom osvaja svakog posjetioca. Tivat je smješten na 42”26´sjeverne geografske širine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18”42´istočne geografske dužine (prema: Opština Tivat, 2012 a). Tivat je najmanja opština na Crnogorskom primorju, ali s velikim turističkim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ekonomskim značajem za cijelu državu. Na području Opštine nalazi se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Aerodrom Tivat, koji predstavlja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jedinu vazdušnu vezu ovog regiona s drugim destinacijama.</w:t>
      </w:r>
    </w:p>
    <w:p w14:paraId="1982FC48" w14:textId="77777777" w:rsidR="00862B81" w:rsidRPr="00862B81" w:rsidRDefault="00862B81" w:rsidP="00862B81">
      <w:pPr>
        <w:spacing w:after="0" w:line="240" w:lineRule="auto"/>
        <w:jc w:val="both"/>
        <w:rPr>
          <w:rFonts w:ascii="Times New Roman" w:hAnsi="Times New Roman" w:cs="Times New Roman"/>
          <w:sz w:val="24"/>
          <w:szCs w:val="24"/>
          <w:lang w:val="sr-Latn-ME"/>
        </w:rPr>
      </w:pPr>
      <w:r w:rsidRPr="00862B81">
        <w:rPr>
          <w:rFonts w:ascii="Times New Roman" w:hAnsi="Times New Roman" w:cs="Times New Roman"/>
          <w:sz w:val="24"/>
          <w:szCs w:val="24"/>
          <w:lang w:val="sr-Latn-ME"/>
        </w:rPr>
        <w:t>More na tivatskoj rivijeri je čisto, a vazduh okrepljujuće blag. Zahvaljujući jedinstveno pogodnim prirodnim klimatskim uslovima u Tivtu, kao i geografskom položaju, gradsko područje izuzetno obiluje vegetacijom. Osim raznovrsnog lokalnog mediteranskog bilja, ovde uspevaju brojne egzotične biljke, koje su sa svojih putovanja iz čitavog svijeta donosili moreplovci.</w:t>
      </w:r>
    </w:p>
    <w:p w14:paraId="20E5588E" w14:textId="77777777" w:rsidR="00862B81" w:rsidRPr="001A1514" w:rsidRDefault="00862B81" w:rsidP="0040443D">
      <w:pPr>
        <w:jc w:val="both"/>
        <w:rPr>
          <w:rFonts w:ascii="Times New Roman" w:hAnsi="Times New Roman" w:cs="Times New Roman"/>
          <w:sz w:val="24"/>
          <w:szCs w:val="24"/>
        </w:rPr>
      </w:pPr>
    </w:p>
    <w:p w14:paraId="0C4FA3FF" w14:textId="2DB9C2FF" w:rsidR="0040443D" w:rsidRPr="001A1514" w:rsidRDefault="0040443D" w:rsidP="0040443D">
      <w:pPr>
        <w:autoSpaceDE w:val="0"/>
        <w:autoSpaceDN w:val="0"/>
        <w:adjustRightInd w:val="0"/>
        <w:spacing w:after="0" w:line="240" w:lineRule="auto"/>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Po Prostornom planu, Opšina Tivat administrativno je podijeljena u </w:t>
      </w:r>
      <w:r w:rsidRPr="001A1514">
        <w:rPr>
          <w:rFonts w:ascii="Times New Roman" w:hAnsi="Times New Roman" w:cs="Times New Roman"/>
          <w:i/>
          <w:iCs/>
          <w:color w:val="000000"/>
          <w:sz w:val="24"/>
          <w:szCs w:val="24"/>
        </w:rPr>
        <w:t>6 mjesnih zajednica</w:t>
      </w:r>
      <w:r w:rsidR="0022778B">
        <w:rPr>
          <w:rFonts w:ascii="Times New Roman" w:hAnsi="Times New Roman" w:cs="Times New Roman"/>
          <w:i/>
          <w:iCs/>
          <w:color w:val="000000"/>
          <w:sz w:val="24"/>
          <w:szCs w:val="24"/>
        </w:rPr>
        <w:t xml:space="preserve"> i </w:t>
      </w:r>
      <w:r w:rsidRPr="001A1514">
        <w:rPr>
          <w:rFonts w:ascii="Times New Roman" w:hAnsi="Times New Roman" w:cs="Times New Roman"/>
          <w:i/>
          <w:iCs/>
          <w:color w:val="000000"/>
          <w:sz w:val="24"/>
          <w:szCs w:val="24"/>
        </w:rPr>
        <w:t>13 katastarskih opština</w:t>
      </w:r>
      <w:r w:rsidRPr="001A1514">
        <w:rPr>
          <w:rFonts w:ascii="Times New Roman" w:hAnsi="Times New Roman" w:cs="Times New Roman"/>
          <w:color w:val="000000"/>
          <w:sz w:val="24"/>
          <w:szCs w:val="24"/>
        </w:rPr>
        <w:t xml:space="preserve">, kojima gravitiraju sledeća naselja : </w:t>
      </w:r>
    </w:p>
    <w:p w14:paraId="1E13B19E" w14:textId="77777777" w:rsidR="0025166B" w:rsidRDefault="0025166B" w:rsidP="0040443D">
      <w:pPr>
        <w:autoSpaceDE w:val="0"/>
        <w:autoSpaceDN w:val="0"/>
        <w:adjustRightInd w:val="0"/>
        <w:spacing w:after="0" w:line="240" w:lineRule="auto"/>
        <w:rPr>
          <w:rFonts w:ascii="Times New Roman" w:hAnsi="Times New Roman" w:cs="Times New Roman"/>
          <w:color w:val="000000"/>
          <w:sz w:val="24"/>
          <w:szCs w:val="24"/>
        </w:rPr>
      </w:pPr>
    </w:p>
    <w:p w14:paraId="3B486F0F" w14:textId="77777777" w:rsidR="00862B81" w:rsidRDefault="00862B81" w:rsidP="0040443D">
      <w:pPr>
        <w:autoSpaceDE w:val="0"/>
        <w:autoSpaceDN w:val="0"/>
        <w:adjustRightInd w:val="0"/>
        <w:spacing w:after="0" w:line="240" w:lineRule="auto"/>
        <w:rPr>
          <w:rFonts w:ascii="Times New Roman" w:hAnsi="Times New Roman" w:cs="Times New Roman"/>
          <w:color w:val="000000"/>
          <w:sz w:val="24"/>
          <w:szCs w:val="24"/>
        </w:rPr>
      </w:pPr>
    </w:p>
    <w:p w14:paraId="64D97102" w14:textId="77777777" w:rsidR="00862B81" w:rsidRDefault="00862B81" w:rsidP="0040443D">
      <w:pPr>
        <w:autoSpaceDE w:val="0"/>
        <w:autoSpaceDN w:val="0"/>
        <w:adjustRightInd w:val="0"/>
        <w:spacing w:after="0" w:line="240" w:lineRule="auto"/>
        <w:rPr>
          <w:rFonts w:ascii="Times New Roman" w:hAnsi="Times New Roman" w:cs="Times New Roman"/>
          <w:color w:val="000000"/>
          <w:sz w:val="24"/>
          <w:szCs w:val="24"/>
        </w:rPr>
      </w:pPr>
    </w:p>
    <w:p w14:paraId="04D13C69" w14:textId="77777777" w:rsidR="00862B81" w:rsidRPr="001A1514" w:rsidRDefault="00862B81" w:rsidP="0040443D">
      <w:pPr>
        <w:autoSpaceDE w:val="0"/>
        <w:autoSpaceDN w:val="0"/>
        <w:adjustRightInd w:val="0"/>
        <w:spacing w:after="0" w:line="240" w:lineRule="auto"/>
        <w:rPr>
          <w:rFonts w:ascii="Times New Roman" w:hAnsi="Times New Roman" w:cs="Times New Roman"/>
          <w:color w:val="000000"/>
          <w:sz w:val="24"/>
          <w:szCs w:val="24"/>
        </w:rPr>
      </w:pPr>
    </w:p>
    <w:p w14:paraId="66532CB9" w14:textId="7491C6F9" w:rsidR="0040443D" w:rsidRPr="001A1514" w:rsidRDefault="0025166B" w:rsidP="0040443D">
      <w:pPr>
        <w:autoSpaceDE w:val="0"/>
        <w:autoSpaceDN w:val="0"/>
        <w:adjustRightInd w:val="0"/>
        <w:spacing w:after="0" w:line="240" w:lineRule="auto"/>
        <w:rPr>
          <w:rFonts w:ascii="Times New Roman" w:hAnsi="Times New Roman" w:cs="Times New Roman"/>
          <w:sz w:val="24"/>
          <w:szCs w:val="24"/>
        </w:rPr>
      </w:pPr>
      <w:r w:rsidRPr="001A1514">
        <w:rPr>
          <w:rFonts w:ascii="Times New Roman" w:hAnsi="Times New Roman" w:cs="Times New Roman"/>
          <w:sz w:val="24"/>
          <w:szCs w:val="24"/>
        </w:rPr>
        <w:lastRenderedPageBreak/>
        <w:t>Tabela 1: Teritorijalna podjela Opštine Tivat</w:t>
      </w:r>
    </w:p>
    <w:tbl>
      <w:tblPr>
        <w:tblStyle w:val="TableGrid"/>
        <w:tblW w:w="0" w:type="auto"/>
        <w:tblLook w:val="04A0" w:firstRow="1" w:lastRow="0" w:firstColumn="1" w:lastColumn="0" w:noHBand="0" w:noVBand="1"/>
      </w:tblPr>
      <w:tblGrid>
        <w:gridCol w:w="3075"/>
        <w:gridCol w:w="3146"/>
        <w:gridCol w:w="3023"/>
      </w:tblGrid>
      <w:tr w:rsidR="0040443D" w:rsidRPr="001A1514" w14:paraId="0A076892" w14:textId="77777777" w:rsidTr="00424DA4">
        <w:tc>
          <w:tcPr>
            <w:tcW w:w="3370" w:type="dxa"/>
            <w:shd w:val="clear" w:color="auto" w:fill="8DB3E2" w:themeFill="text2" w:themeFillTint="66"/>
          </w:tcPr>
          <w:p w14:paraId="1FE7B32A" w14:textId="77777777" w:rsidR="0040443D" w:rsidRPr="001A1514" w:rsidRDefault="0040443D" w:rsidP="0040443D">
            <w:pPr>
              <w:autoSpaceDE w:val="0"/>
              <w:autoSpaceDN w:val="0"/>
              <w:adjustRightInd w:val="0"/>
              <w:rPr>
                <w:rFonts w:ascii="Times New Roman" w:hAnsi="Times New Roman" w:cs="Times New Roman"/>
                <w:b/>
                <w:sz w:val="24"/>
                <w:szCs w:val="24"/>
              </w:rPr>
            </w:pPr>
            <w:r w:rsidRPr="001A1514">
              <w:rPr>
                <w:rFonts w:ascii="Times New Roman" w:hAnsi="Times New Roman" w:cs="Times New Roman"/>
                <w:b/>
                <w:sz w:val="24"/>
                <w:szCs w:val="24"/>
              </w:rPr>
              <w:t>MJESNA ZAJEDNICA</w:t>
            </w:r>
          </w:p>
        </w:tc>
        <w:tc>
          <w:tcPr>
            <w:tcW w:w="3370" w:type="dxa"/>
            <w:shd w:val="clear" w:color="auto" w:fill="8DB3E2" w:themeFill="text2" w:themeFillTint="66"/>
          </w:tcPr>
          <w:p w14:paraId="16D112B3" w14:textId="77777777" w:rsidR="0040443D" w:rsidRPr="001A1514" w:rsidRDefault="0040443D" w:rsidP="0040443D">
            <w:pPr>
              <w:autoSpaceDE w:val="0"/>
              <w:autoSpaceDN w:val="0"/>
              <w:adjustRightInd w:val="0"/>
              <w:rPr>
                <w:rFonts w:ascii="Times New Roman" w:hAnsi="Times New Roman" w:cs="Times New Roman"/>
                <w:b/>
                <w:sz w:val="24"/>
                <w:szCs w:val="24"/>
              </w:rPr>
            </w:pPr>
            <w:r w:rsidRPr="001A1514">
              <w:rPr>
                <w:rFonts w:ascii="Times New Roman" w:hAnsi="Times New Roman" w:cs="Times New Roman"/>
                <w:b/>
                <w:sz w:val="24"/>
                <w:szCs w:val="24"/>
              </w:rPr>
              <w:t>KATASTARSKA OPŠTINA</w:t>
            </w:r>
          </w:p>
        </w:tc>
        <w:tc>
          <w:tcPr>
            <w:tcW w:w="3371" w:type="dxa"/>
            <w:shd w:val="clear" w:color="auto" w:fill="8DB3E2" w:themeFill="text2" w:themeFillTint="66"/>
          </w:tcPr>
          <w:p w14:paraId="6DC71898" w14:textId="77777777" w:rsidR="0040443D" w:rsidRPr="001A1514" w:rsidRDefault="0040443D" w:rsidP="0040443D">
            <w:pPr>
              <w:autoSpaceDE w:val="0"/>
              <w:autoSpaceDN w:val="0"/>
              <w:adjustRightInd w:val="0"/>
              <w:rPr>
                <w:rFonts w:ascii="Times New Roman" w:hAnsi="Times New Roman" w:cs="Times New Roman"/>
                <w:b/>
                <w:sz w:val="24"/>
                <w:szCs w:val="24"/>
              </w:rPr>
            </w:pPr>
            <w:r w:rsidRPr="001A1514">
              <w:rPr>
                <w:rFonts w:ascii="Times New Roman" w:hAnsi="Times New Roman" w:cs="Times New Roman"/>
                <w:b/>
                <w:sz w:val="24"/>
                <w:szCs w:val="24"/>
              </w:rPr>
              <w:t>NASELJA</w:t>
            </w:r>
          </w:p>
        </w:tc>
      </w:tr>
      <w:tr w:rsidR="0040443D" w:rsidRPr="001A1514" w14:paraId="392FD2BB" w14:textId="77777777" w:rsidTr="00424DA4">
        <w:tc>
          <w:tcPr>
            <w:tcW w:w="3370" w:type="dxa"/>
            <w:shd w:val="clear" w:color="auto" w:fill="C6D9F1" w:themeFill="text2" w:themeFillTint="33"/>
          </w:tcPr>
          <w:p w14:paraId="59436B80"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sz w:val="24"/>
                <w:szCs w:val="24"/>
              </w:rPr>
              <w:t>Lepetani</w:t>
            </w:r>
          </w:p>
        </w:tc>
        <w:tc>
          <w:tcPr>
            <w:tcW w:w="3370" w:type="dxa"/>
            <w:shd w:val="clear" w:color="auto" w:fill="C6D9F1" w:themeFill="text2" w:themeFillTint="33"/>
          </w:tcPr>
          <w:p w14:paraId="0A7FEBC3" w14:textId="77777777" w:rsidR="0040443D" w:rsidRPr="001A1514" w:rsidRDefault="0040443D" w:rsidP="0040443D">
            <w:pPr>
              <w:autoSpaceDE w:val="0"/>
              <w:autoSpaceDN w:val="0"/>
              <w:adjustRightInd w:val="0"/>
              <w:rPr>
                <w:rFonts w:ascii="Times New Roman" w:hAnsi="Times New Roman" w:cs="Times New Roman"/>
                <w:b/>
                <w:sz w:val="24"/>
                <w:szCs w:val="24"/>
              </w:rPr>
            </w:pPr>
            <w:r w:rsidRPr="001A1514">
              <w:rPr>
                <w:rFonts w:ascii="Times New Roman" w:hAnsi="Times New Roman" w:cs="Times New Roman"/>
                <w:sz w:val="24"/>
                <w:szCs w:val="24"/>
              </w:rPr>
              <w:t>Lepetani</w:t>
            </w:r>
          </w:p>
        </w:tc>
        <w:tc>
          <w:tcPr>
            <w:tcW w:w="3371" w:type="dxa"/>
            <w:shd w:val="clear" w:color="auto" w:fill="C6D9F1" w:themeFill="text2" w:themeFillTint="33"/>
          </w:tcPr>
          <w:p w14:paraId="68845EA5" w14:textId="77777777" w:rsidR="0040443D" w:rsidRPr="001A1514" w:rsidRDefault="0040443D" w:rsidP="0040443D">
            <w:pPr>
              <w:autoSpaceDE w:val="0"/>
              <w:autoSpaceDN w:val="0"/>
              <w:adjustRightInd w:val="0"/>
              <w:rPr>
                <w:rFonts w:ascii="Times New Roman" w:hAnsi="Times New Roman" w:cs="Times New Roman"/>
                <w:b/>
                <w:sz w:val="24"/>
                <w:szCs w:val="24"/>
              </w:rPr>
            </w:pPr>
            <w:r w:rsidRPr="001A1514">
              <w:rPr>
                <w:rFonts w:ascii="Times New Roman" w:hAnsi="Times New Roman" w:cs="Times New Roman"/>
                <w:sz w:val="24"/>
                <w:szCs w:val="24"/>
              </w:rPr>
              <w:t>Lepetani</w:t>
            </w:r>
          </w:p>
        </w:tc>
      </w:tr>
      <w:tr w:rsidR="0040443D" w:rsidRPr="001A1514" w14:paraId="004858AD" w14:textId="77777777" w:rsidTr="00424DA4">
        <w:tc>
          <w:tcPr>
            <w:tcW w:w="3370" w:type="dxa"/>
            <w:shd w:val="clear" w:color="auto" w:fill="C6D9F1" w:themeFill="text2" w:themeFillTint="33"/>
          </w:tcPr>
          <w:p w14:paraId="7AB43442"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Tivat</w:t>
            </w:r>
          </w:p>
        </w:tc>
        <w:tc>
          <w:tcPr>
            <w:tcW w:w="3370" w:type="dxa"/>
            <w:shd w:val="clear" w:color="auto" w:fill="C6D9F1" w:themeFill="text2" w:themeFillTint="33"/>
          </w:tcPr>
          <w:p w14:paraId="6E45D07E"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sz w:val="24"/>
                <w:szCs w:val="24"/>
              </w:rPr>
              <w:t xml:space="preserve">Tivat </w:t>
            </w:r>
          </w:p>
        </w:tc>
        <w:tc>
          <w:tcPr>
            <w:tcW w:w="3371" w:type="dxa"/>
            <w:shd w:val="clear" w:color="auto" w:fill="C6D9F1" w:themeFill="text2" w:themeFillTint="33"/>
          </w:tcPr>
          <w:p w14:paraId="075C702E"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sz w:val="24"/>
                <w:szCs w:val="24"/>
              </w:rPr>
              <w:t>Tivat</w:t>
            </w:r>
          </w:p>
        </w:tc>
      </w:tr>
      <w:tr w:rsidR="0040443D" w:rsidRPr="001A1514" w14:paraId="7A2C32D7" w14:textId="77777777" w:rsidTr="00424DA4">
        <w:tc>
          <w:tcPr>
            <w:tcW w:w="3370" w:type="dxa"/>
            <w:shd w:val="clear" w:color="auto" w:fill="C6D9F1" w:themeFill="text2" w:themeFillTint="33"/>
          </w:tcPr>
          <w:p w14:paraId="727E8EA8"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color w:val="000000"/>
                <w:sz w:val="24"/>
                <w:szCs w:val="24"/>
              </w:rPr>
              <w:t>Lastva – Seljanovo</w:t>
            </w:r>
          </w:p>
        </w:tc>
        <w:tc>
          <w:tcPr>
            <w:tcW w:w="3370" w:type="dxa"/>
            <w:shd w:val="clear" w:color="auto" w:fill="C6D9F1" w:themeFill="text2" w:themeFillTint="33"/>
          </w:tcPr>
          <w:p w14:paraId="7C33AA81"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Donja Lastva </w:t>
            </w:r>
          </w:p>
          <w:p w14:paraId="65211F9B"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Gornja Lastva </w:t>
            </w:r>
          </w:p>
          <w:p w14:paraId="42C66A2E"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color w:val="000000"/>
                <w:sz w:val="24"/>
                <w:szCs w:val="24"/>
              </w:rPr>
              <w:t xml:space="preserve">Tivat dio </w:t>
            </w:r>
          </w:p>
        </w:tc>
        <w:tc>
          <w:tcPr>
            <w:tcW w:w="3371" w:type="dxa"/>
            <w:shd w:val="clear" w:color="auto" w:fill="C6D9F1" w:themeFill="text2" w:themeFillTint="33"/>
          </w:tcPr>
          <w:p w14:paraId="50E43DA1"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Donja Lastva </w:t>
            </w:r>
          </w:p>
          <w:p w14:paraId="5F1D17F0"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color w:val="000000"/>
                <w:sz w:val="24"/>
                <w:szCs w:val="24"/>
              </w:rPr>
              <w:t xml:space="preserve">Gornja Lastva </w:t>
            </w:r>
          </w:p>
        </w:tc>
      </w:tr>
      <w:tr w:rsidR="0040443D" w:rsidRPr="001A1514" w14:paraId="5BFDF42C" w14:textId="77777777" w:rsidTr="00424DA4">
        <w:tc>
          <w:tcPr>
            <w:tcW w:w="3370" w:type="dxa"/>
            <w:shd w:val="clear" w:color="auto" w:fill="C6D9F1" w:themeFill="text2" w:themeFillTint="33"/>
          </w:tcPr>
          <w:p w14:paraId="0CA76E73"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sz w:val="24"/>
                <w:szCs w:val="24"/>
              </w:rPr>
              <w:t>Gradiošnica</w:t>
            </w:r>
          </w:p>
        </w:tc>
        <w:tc>
          <w:tcPr>
            <w:tcW w:w="3370" w:type="dxa"/>
            <w:shd w:val="clear" w:color="auto" w:fill="C6D9F1" w:themeFill="text2" w:themeFillTint="33"/>
          </w:tcPr>
          <w:p w14:paraId="0E44ED80"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Mrčevac </w:t>
            </w:r>
          </w:p>
          <w:p w14:paraId="0557F210"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color w:val="000000"/>
                <w:sz w:val="24"/>
                <w:szCs w:val="24"/>
              </w:rPr>
              <w:t>Đuraševići dio</w:t>
            </w:r>
          </w:p>
        </w:tc>
        <w:tc>
          <w:tcPr>
            <w:tcW w:w="3371" w:type="dxa"/>
            <w:shd w:val="clear" w:color="auto" w:fill="C6D9F1" w:themeFill="text2" w:themeFillTint="33"/>
          </w:tcPr>
          <w:p w14:paraId="19EE09E2"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color w:val="000000"/>
                <w:sz w:val="24"/>
                <w:szCs w:val="24"/>
              </w:rPr>
              <w:t>Mrčevac</w:t>
            </w:r>
          </w:p>
        </w:tc>
      </w:tr>
      <w:tr w:rsidR="0040443D" w:rsidRPr="001A1514" w14:paraId="3C1D4193" w14:textId="77777777" w:rsidTr="00424DA4">
        <w:tc>
          <w:tcPr>
            <w:tcW w:w="3370" w:type="dxa"/>
            <w:shd w:val="clear" w:color="auto" w:fill="C6D9F1" w:themeFill="text2" w:themeFillTint="33"/>
          </w:tcPr>
          <w:p w14:paraId="388D2A5B"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color w:val="000000"/>
                <w:sz w:val="24"/>
                <w:szCs w:val="24"/>
              </w:rPr>
              <w:t>MZ Krtoli</w:t>
            </w:r>
          </w:p>
        </w:tc>
        <w:tc>
          <w:tcPr>
            <w:tcW w:w="3370" w:type="dxa"/>
            <w:shd w:val="clear" w:color="auto" w:fill="C6D9F1" w:themeFill="text2" w:themeFillTint="33"/>
          </w:tcPr>
          <w:p w14:paraId="1A9EADE4"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Đuraševići dio </w:t>
            </w:r>
          </w:p>
          <w:p w14:paraId="5481CC95"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Bogišiči </w:t>
            </w:r>
          </w:p>
          <w:p w14:paraId="12925848"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Radovići </w:t>
            </w:r>
          </w:p>
          <w:p w14:paraId="13518811"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Milovići </w:t>
            </w:r>
          </w:p>
          <w:p w14:paraId="39DDB9B6"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Nikovići </w:t>
            </w:r>
          </w:p>
          <w:p w14:paraId="0A2A442D"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color w:val="000000"/>
                <w:sz w:val="24"/>
                <w:szCs w:val="24"/>
              </w:rPr>
              <w:t>Gošići</w:t>
            </w:r>
          </w:p>
        </w:tc>
        <w:tc>
          <w:tcPr>
            <w:tcW w:w="3371" w:type="dxa"/>
            <w:shd w:val="clear" w:color="auto" w:fill="C6D9F1" w:themeFill="text2" w:themeFillTint="33"/>
          </w:tcPr>
          <w:p w14:paraId="128629A6"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Đuraševići </w:t>
            </w:r>
          </w:p>
          <w:p w14:paraId="3FF87ABB"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Bogišići </w:t>
            </w:r>
          </w:p>
          <w:p w14:paraId="3A891EF7"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Radovići </w:t>
            </w:r>
          </w:p>
          <w:p w14:paraId="3975CB10" w14:textId="77777777" w:rsidR="0040443D" w:rsidRPr="001A1514" w:rsidRDefault="0040443D" w:rsidP="0040443D">
            <w:pPr>
              <w:autoSpaceDE w:val="0"/>
              <w:autoSpaceDN w:val="0"/>
              <w:adjustRightInd w:val="0"/>
              <w:rPr>
                <w:rFonts w:ascii="Times New Roman" w:hAnsi="Times New Roman" w:cs="Times New Roman"/>
                <w:color w:val="000000"/>
                <w:sz w:val="24"/>
                <w:szCs w:val="24"/>
              </w:rPr>
            </w:pPr>
            <w:r w:rsidRPr="001A1514">
              <w:rPr>
                <w:rFonts w:ascii="Times New Roman" w:hAnsi="Times New Roman" w:cs="Times New Roman"/>
                <w:color w:val="000000"/>
                <w:sz w:val="24"/>
                <w:szCs w:val="24"/>
              </w:rPr>
              <w:t xml:space="preserve">Milovići </w:t>
            </w:r>
          </w:p>
          <w:p w14:paraId="76FBFCC6"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color w:val="000000"/>
                <w:sz w:val="24"/>
                <w:szCs w:val="24"/>
              </w:rPr>
              <w:t>Gošići</w:t>
            </w:r>
          </w:p>
        </w:tc>
      </w:tr>
      <w:tr w:rsidR="0040443D" w:rsidRPr="001A1514" w14:paraId="017B213B" w14:textId="77777777" w:rsidTr="00424DA4">
        <w:tc>
          <w:tcPr>
            <w:tcW w:w="3370" w:type="dxa"/>
            <w:shd w:val="clear" w:color="auto" w:fill="C6D9F1" w:themeFill="text2" w:themeFillTint="33"/>
          </w:tcPr>
          <w:p w14:paraId="496971CE"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color w:val="000000"/>
                <w:sz w:val="24"/>
                <w:szCs w:val="24"/>
              </w:rPr>
              <w:t>MZ Krašići</w:t>
            </w:r>
          </w:p>
        </w:tc>
        <w:tc>
          <w:tcPr>
            <w:tcW w:w="3370" w:type="dxa"/>
            <w:shd w:val="clear" w:color="auto" w:fill="C6D9F1" w:themeFill="text2" w:themeFillTint="33"/>
          </w:tcPr>
          <w:p w14:paraId="6D3FB7A9"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color w:val="000000"/>
                <w:sz w:val="24"/>
                <w:szCs w:val="24"/>
              </w:rPr>
              <w:t>Krašići</w:t>
            </w:r>
          </w:p>
        </w:tc>
        <w:tc>
          <w:tcPr>
            <w:tcW w:w="3371" w:type="dxa"/>
            <w:shd w:val="clear" w:color="auto" w:fill="C6D9F1" w:themeFill="text2" w:themeFillTint="33"/>
          </w:tcPr>
          <w:p w14:paraId="4075C7B4" w14:textId="77777777" w:rsidR="0040443D" w:rsidRPr="001A1514" w:rsidRDefault="0040443D" w:rsidP="0040443D">
            <w:pPr>
              <w:autoSpaceDE w:val="0"/>
              <w:autoSpaceDN w:val="0"/>
              <w:adjustRightInd w:val="0"/>
              <w:rPr>
                <w:rFonts w:ascii="Times New Roman" w:hAnsi="Times New Roman" w:cs="Times New Roman"/>
                <w:sz w:val="24"/>
                <w:szCs w:val="24"/>
              </w:rPr>
            </w:pPr>
            <w:r w:rsidRPr="001A1514">
              <w:rPr>
                <w:rFonts w:ascii="Times New Roman" w:hAnsi="Times New Roman" w:cs="Times New Roman"/>
                <w:color w:val="000000"/>
                <w:sz w:val="24"/>
                <w:szCs w:val="24"/>
              </w:rPr>
              <w:t>Krašići</w:t>
            </w:r>
          </w:p>
        </w:tc>
      </w:tr>
    </w:tbl>
    <w:p w14:paraId="6BB689EE" w14:textId="77777777" w:rsidR="0040443D" w:rsidRPr="001A1514" w:rsidRDefault="0040443D" w:rsidP="0040443D">
      <w:pPr>
        <w:autoSpaceDE w:val="0"/>
        <w:autoSpaceDN w:val="0"/>
        <w:adjustRightInd w:val="0"/>
        <w:spacing w:after="0" w:line="240" w:lineRule="auto"/>
        <w:rPr>
          <w:rFonts w:ascii="Times New Roman" w:hAnsi="Times New Roman" w:cs="Times New Roman"/>
          <w:sz w:val="24"/>
          <w:szCs w:val="24"/>
        </w:rPr>
      </w:pPr>
    </w:p>
    <w:p w14:paraId="56C0EC94" w14:textId="77777777" w:rsidR="00B87C51" w:rsidRPr="001A1514" w:rsidRDefault="00B87C51" w:rsidP="00B87C51">
      <w:pPr>
        <w:autoSpaceDE w:val="0"/>
        <w:autoSpaceDN w:val="0"/>
        <w:adjustRightInd w:val="0"/>
        <w:spacing w:after="0" w:line="240" w:lineRule="auto"/>
        <w:rPr>
          <w:rFonts w:ascii="Times New Roman" w:hAnsi="Times New Roman" w:cs="Times New Roman"/>
          <w:color w:val="000000"/>
          <w:sz w:val="24"/>
          <w:szCs w:val="24"/>
        </w:rPr>
      </w:pPr>
    </w:p>
    <w:p w14:paraId="4240D6F0" w14:textId="77777777" w:rsidR="0040443D" w:rsidRPr="001A1514" w:rsidRDefault="0040443D" w:rsidP="00683B1E">
      <w:pPr>
        <w:pStyle w:val="ListParagraph"/>
        <w:numPr>
          <w:ilvl w:val="1"/>
          <w:numId w:val="29"/>
        </w:num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Klima</w:t>
      </w:r>
    </w:p>
    <w:p w14:paraId="4C82819D" w14:textId="4677BF1E" w:rsidR="0040443D" w:rsidRPr="001A1514" w:rsidRDefault="0040443D" w:rsidP="00DD7A55">
      <w:pPr>
        <w:shd w:val="clear" w:color="auto" w:fill="FFFFFF"/>
        <w:spacing w:after="315" w:line="240" w:lineRule="auto"/>
        <w:jc w:val="both"/>
        <w:rPr>
          <w:rFonts w:ascii="Times New Roman" w:eastAsia="Times New Roman" w:hAnsi="Times New Roman" w:cs="Times New Roman"/>
          <w:color w:val="000000"/>
          <w:sz w:val="24"/>
          <w:szCs w:val="24"/>
          <w:lang w:eastAsia="en-GB"/>
        </w:rPr>
      </w:pPr>
      <w:r w:rsidRPr="001A1514">
        <w:rPr>
          <w:rFonts w:ascii="Times New Roman" w:eastAsia="Times New Roman" w:hAnsi="Times New Roman" w:cs="Times New Roman"/>
          <w:color w:val="000000"/>
          <w:sz w:val="24"/>
          <w:szCs w:val="24"/>
          <w:lang w:eastAsia="en-GB"/>
        </w:rPr>
        <w:t>Tivat ima tipično mediteransku klimu, sa blagim ali kišovitim zimama</w:t>
      </w:r>
      <w:r w:rsidR="0022778B">
        <w:rPr>
          <w:rFonts w:ascii="Times New Roman" w:eastAsia="Times New Roman" w:hAnsi="Times New Roman" w:cs="Times New Roman"/>
          <w:color w:val="000000"/>
          <w:sz w:val="24"/>
          <w:szCs w:val="24"/>
          <w:lang w:eastAsia="en-GB"/>
        </w:rPr>
        <w:t xml:space="preserve"> i </w:t>
      </w:r>
      <w:r w:rsidRPr="001A1514">
        <w:rPr>
          <w:rFonts w:ascii="Times New Roman" w:eastAsia="Times New Roman" w:hAnsi="Times New Roman" w:cs="Times New Roman"/>
          <w:color w:val="000000"/>
          <w:sz w:val="24"/>
          <w:szCs w:val="24"/>
          <w:lang w:eastAsia="en-GB"/>
        </w:rPr>
        <w:t>vedrim</w:t>
      </w:r>
      <w:r w:rsidR="0022778B">
        <w:rPr>
          <w:rFonts w:ascii="Times New Roman" w:eastAsia="Times New Roman" w:hAnsi="Times New Roman" w:cs="Times New Roman"/>
          <w:color w:val="000000"/>
          <w:sz w:val="24"/>
          <w:szCs w:val="24"/>
          <w:lang w:eastAsia="en-GB"/>
        </w:rPr>
        <w:t xml:space="preserve"> i </w:t>
      </w:r>
      <w:r w:rsidRPr="001A1514">
        <w:rPr>
          <w:rFonts w:ascii="Times New Roman" w:eastAsia="Times New Roman" w:hAnsi="Times New Roman" w:cs="Times New Roman"/>
          <w:color w:val="000000"/>
          <w:sz w:val="24"/>
          <w:szCs w:val="24"/>
          <w:lang w:eastAsia="en-GB"/>
        </w:rPr>
        <w:t>toplim ljetima. Za Tivat se može reći da ima karakterističnu klimu,što prouzrokuje reljefna nehomogenost da se na ovako malom prostoru osjećaju lokalne klimatske razlike. Srednja godišnja temperatura vazduha je 15° C.</w:t>
      </w:r>
    </w:p>
    <w:p w14:paraId="45B3485D" w14:textId="084B33E1" w:rsidR="0040443D" w:rsidRPr="001A1514" w:rsidRDefault="0040443D" w:rsidP="00DD7A55">
      <w:pPr>
        <w:shd w:val="clear" w:color="auto" w:fill="FFFFFF"/>
        <w:spacing w:after="315" w:line="240" w:lineRule="auto"/>
        <w:jc w:val="both"/>
        <w:rPr>
          <w:rFonts w:ascii="Times New Roman" w:eastAsia="Times New Roman" w:hAnsi="Times New Roman" w:cs="Times New Roman"/>
          <w:color w:val="000000"/>
          <w:sz w:val="24"/>
          <w:szCs w:val="24"/>
          <w:lang w:eastAsia="en-GB"/>
        </w:rPr>
      </w:pPr>
      <w:r w:rsidRPr="001A1514">
        <w:rPr>
          <w:rFonts w:ascii="Times New Roman" w:eastAsia="Times New Roman" w:hAnsi="Times New Roman" w:cs="Times New Roman"/>
          <w:color w:val="000000"/>
          <w:sz w:val="24"/>
          <w:szCs w:val="24"/>
          <w:lang w:eastAsia="en-GB"/>
        </w:rPr>
        <w:t>Najčešći vjetrovi su bura (sjeveroistočni vjetar) zimi,</w:t>
      </w:r>
      <w:r w:rsidR="0022778B">
        <w:rPr>
          <w:rFonts w:ascii="Times New Roman" w:eastAsia="Times New Roman" w:hAnsi="Times New Roman" w:cs="Times New Roman"/>
          <w:color w:val="000000"/>
          <w:sz w:val="24"/>
          <w:szCs w:val="24"/>
          <w:lang w:eastAsia="en-GB"/>
        </w:rPr>
        <w:t xml:space="preserve"> i </w:t>
      </w:r>
      <w:r w:rsidRPr="001A1514">
        <w:rPr>
          <w:rFonts w:ascii="Times New Roman" w:eastAsia="Times New Roman" w:hAnsi="Times New Roman" w:cs="Times New Roman"/>
          <w:color w:val="000000"/>
          <w:sz w:val="24"/>
          <w:szCs w:val="24"/>
          <w:lang w:eastAsia="en-GB"/>
        </w:rPr>
        <w:t>maestral (zapadni vjetar) u ljetnim mjesecima. Jugo je vjetar čest u jesen</w:t>
      </w:r>
      <w:r w:rsidR="0022778B">
        <w:rPr>
          <w:rFonts w:ascii="Times New Roman" w:eastAsia="Times New Roman" w:hAnsi="Times New Roman" w:cs="Times New Roman"/>
          <w:color w:val="000000"/>
          <w:sz w:val="24"/>
          <w:szCs w:val="24"/>
          <w:lang w:eastAsia="en-GB"/>
        </w:rPr>
        <w:t xml:space="preserve"> i </w:t>
      </w:r>
      <w:r w:rsidRPr="001A1514">
        <w:rPr>
          <w:rFonts w:ascii="Times New Roman" w:eastAsia="Times New Roman" w:hAnsi="Times New Roman" w:cs="Times New Roman"/>
          <w:color w:val="000000"/>
          <w:sz w:val="24"/>
          <w:szCs w:val="24"/>
          <w:lang w:eastAsia="en-GB"/>
        </w:rPr>
        <w:t>zimu, veoma je topao</w:t>
      </w:r>
      <w:r w:rsidR="0022778B">
        <w:rPr>
          <w:rFonts w:ascii="Times New Roman" w:eastAsia="Times New Roman" w:hAnsi="Times New Roman" w:cs="Times New Roman"/>
          <w:color w:val="000000"/>
          <w:sz w:val="24"/>
          <w:szCs w:val="24"/>
          <w:lang w:eastAsia="en-GB"/>
        </w:rPr>
        <w:t xml:space="preserve"> i </w:t>
      </w:r>
      <w:r w:rsidRPr="001A1514">
        <w:rPr>
          <w:rFonts w:ascii="Times New Roman" w:eastAsia="Times New Roman" w:hAnsi="Times New Roman" w:cs="Times New Roman"/>
          <w:color w:val="000000"/>
          <w:sz w:val="24"/>
          <w:szCs w:val="24"/>
          <w:lang w:eastAsia="en-GB"/>
        </w:rPr>
        <w:t>donosi dosta kiše.</w:t>
      </w:r>
    </w:p>
    <w:p w14:paraId="3CE06A71" w14:textId="181C6E61" w:rsidR="0054008F" w:rsidRPr="001A1514" w:rsidRDefault="0040443D" w:rsidP="0054008F">
      <w:pPr>
        <w:shd w:val="clear" w:color="auto" w:fill="FFFFFF"/>
        <w:spacing w:after="315" w:line="240" w:lineRule="auto"/>
        <w:jc w:val="both"/>
        <w:rPr>
          <w:rFonts w:ascii="Times New Roman" w:eastAsia="Times New Roman" w:hAnsi="Times New Roman" w:cs="Times New Roman"/>
          <w:color w:val="000000"/>
          <w:sz w:val="24"/>
          <w:szCs w:val="24"/>
          <w:lang w:eastAsia="en-GB"/>
        </w:rPr>
      </w:pPr>
      <w:r w:rsidRPr="001A1514">
        <w:rPr>
          <w:rFonts w:ascii="Times New Roman" w:eastAsia="Times New Roman" w:hAnsi="Times New Roman" w:cs="Times New Roman"/>
          <w:color w:val="000000"/>
          <w:sz w:val="24"/>
          <w:szCs w:val="24"/>
          <w:lang w:eastAsia="en-GB"/>
        </w:rPr>
        <w:t>Srednja godišnja temperatura vazduha je 15° C. Ovo je najsunčaniji grad Boke Kotorske sa 2446,2 sunčanih sati u toku godine. Najčešći vjetrovi su bura (sjeveroistočni vjetar) zimi,</w:t>
      </w:r>
      <w:r w:rsidR="0022778B">
        <w:rPr>
          <w:rFonts w:ascii="Times New Roman" w:eastAsia="Times New Roman" w:hAnsi="Times New Roman" w:cs="Times New Roman"/>
          <w:color w:val="000000"/>
          <w:sz w:val="24"/>
          <w:szCs w:val="24"/>
          <w:lang w:eastAsia="en-GB"/>
        </w:rPr>
        <w:t xml:space="preserve"> i </w:t>
      </w:r>
      <w:r w:rsidRPr="001A1514">
        <w:rPr>
          <w:rFonts w:ascii="Times New Roman" w:eastAsia="Times New Roman" w:hAnsi="Times New Roman" w:cs="Times New Roman"/>
          <w:color w:val="000000"/>
          <w:sz w:val="24"/>
          <w:szCs w:val="24"/>
          <w:lang w:eastAsia="en-GB"/>
        </w:rPr>
        <w:t>maestral (zapadni vjetar) u ljetnim mjesecima. Jugo je vjetar čest u jesen</w:t>
      </w:r>
      <w:r w:rsidR="0022778B">
        <w:rPr>
          <w:rFonts w:ascii="Times New Roman" w:eastAsia="Times New Roman" w:hAnsi="Times New Roman" w:cs="Times New Roman"/>
          <w:color w:val="000000"/>
          <w:sz w:val="24"/>
          <w:szCs w:val="24"/>
          <w:lang w:eastAsia="en-GB"/>
        </w:rPr>
        <w:t xml:space="preserve"> i </w:t>
      </w:r>
      <w:r w:rsidRPr="001A1514">
        <w:rPr>
          <w:rFonts w:ascii="Times New Roman" w:eastAsia="Times New Roman" w:hAnsi="Times New Roman" w:cs="Times New Roman"/>
          <w:color w:val="000000"/>
          <w:sz w:val="24"/>
          <w:szCs w:val="24"/>
          <w:lang w:eastAsia="en-GB"/>
        </w:rPr>
        <w:t>zimu, veom</w:t>
      </w:r>
      <w:r w:rsidR="00B42514" w:rsidRPr="001A1514">
        <w:rPr>
          <w:rFonts w:ascii="Times New Roman" w:eastAsia="Times New Roman" w:hAnsi="Times New Roman" w:cs="Times New Roman"/>
          <w:color w:val="000000"/>
          <w:sz w:val="24"/>
          <w:szCs w:val="24"/>
          <w:lang w:eastAsia="en-GB"/>
        </w:rPr>
        <w:t>a je topao</w:t>
      </w:r>
      <w:r w:rsidR="0022778B">
        <w:rPr>
          <w:rFonts w:ascii="Times New Roman" w:eastAsia="Times New Roman" w:hAnsi="Times New Roman" w:cs="Times New Roman"/>
          <w:color w:val="000000"/>
          <w:sz w:val="24"/>
          <w:szCs w:val="24"/>
          <w:lang w:eastAsia="en-GB"/>
        </w:rPr>
        <w:t xml:space="preserve"> i </w:t>
      </w:r>
      <w:r w:rsidR="00B42514" w:rsidRPr="001A1514">
        <w:rPr>
          <w:rFonts w:ascii="Times New Roman" w:eastAsia="Times New Roman" w:hAnsi="Times New Roman" w:cs="Times New Roman"/>
          <w:color w:val="000000"/>
          <w:sz w:val="24"/>
          <w:szCs w:val="24"/>
          <w:lang w:eastAsia="en-GB"/>
        </w:rPr>
        <w:t>donosi dosta kiše.</w:t>
      </w:r>
    </w:p>
    <w:p w14:paraId="7184BA3B" w14:textId="76EAB251" w:rsidR="0040443D" w:rsidRPr="005F0841" w:rsidRDefault="0040443D" w:rsidP="00683B1E">
      <w:pPr>
        <w:pStyle w:val="ListParagraph"/>
        <w:numPr>
          <w:ilvl w:val="1"/>
          <w:numId w:val="29"/>
        </w:num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Hidrografija (vode)</w:t>
      </w:r>
    </w:p>
    <w:p w14:paraId="4B010192" w14:textId="2E5CFEC2" w:rsidR="00C40D24" w:rsidRPr="005F0841" w:rsidRDefault="0040443D" w:rsidP="005F0841">
      <w:pPr>
        <w:jc w:val="both"/>
        <w:rPr>
          <w:rFonts w:ascii="Times New Roman" w:hAnsi="Times New Roman" w:cs="Times New Roman"/>
          <w:sz w:val="24"/>
          <w:szCs w:val="24"/>
        </w:rPr>
      </w:pPr>
      <w:r w:rsidRPr="001A1514">
        <w:rPr>
          <w:rFonts w:ascii="Times New Roman" w:hAnsi="Times New Roman" w:cs="Times New Roman"/>
          <w:sz w:val="24"/>
          <w:szCs w:val="24"/>
        </w:rPr>
        <w:t>Geografsko-hidrografske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bioekološke karakteristike akvatorijuma Tivatskog zaliva Prema podacima iz PPPPNMD ukupna dužina obalne linije na području opštine Tivat iznosi 41,81 km (4,75 km je obim ostrva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37,06 km dužina obale). Teritorija opštine ima unutrašnju obalu - obalu tivatskog zaliva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vanjsku obalu – obalu otvorenog mora. Takođe, obalu čine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dva ostra , Sveti Marko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Gospa od Milosti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poluostrvo Prevlaka. Što se tiče površine morskog dijela, ono generalno obuhvata teritorijalno more, te se ove površine ne dijele prema administartivnim granicama primorskih opština. Teritorijalno more se proteže 12 Nm (18.520m) od osnovne linije koja ograničava unutrašnje morske vode u pravcu otvorenog mora. Unutrašnje morske vode predstavljaju vode Bokokotorskog zaliva, osim dijela koji pripada Republici Hrvatskoj, vode zaliva Trašte, Budvanskog</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Barskog zaliva. Površina </w:t>
      </w:r>
      <w:r w:rsidRPr="001A1514">
        <w:rPr>
          <w:rFonts w:ascii="Times New Roman" w:hAnsi="Times New Roman" w:cs="Times New Roman"/>
          <w:sz w:val="24"/>
          <w:szCs w:val="24"/>
        </w:rPr>
        <w:lastRenderedPageBreak/>
        <w:t>teritorijalnog mora iznosi oko 2.504 km2, dok površina unutrašnjih morskih voda iznosi 124,04 km2 , od čega Bokokot</w:t>
      </w:r>
      <w:r w:rsidR="00B42514" w:rsidRPr="001A1514">
        <w:rPr>
          <w:rFonts w:ascii="Times New Roman" w:hAnsi="Times New Roman" w:cs="Times New Roman"/>
          <w:sz w:val="24"/>
          <w:szCs w:val="24"/>
        </w:rPr>
        <w:t>orskom zalivu pripada 87,3km2 .</w:t>
      </w:r>
    </w:p>
    <w:p w14:paraId="00A62286" w14:textId="75A3F662" w:rsidR="00C40D24" w:rsidRPr="001A1514" w:rsidRDefault="003A1D9C" w:rsidP="00683B1E">
      <w:pPr>
        <w:pStyle w:val="ListParagraph"/>
        <w:numPr>
          <w:ilvl w:val="2"/>
          <w:numId w:val="29"/>
        </w:numPr>
        <w:suppressAutoHyphens/>
        <w:spacing w:after="0" w:line="240" w:lineRule="auto"/>
        <w:rPr>
          <w:rFonts w:ascii="Times New Roman" w:eastAsia="Times New Roman" w:hAnsi="Times New Roman" w:cs="Times New Roman"/>
          <w:b/>
          <w:color w:val="1F497D" w:themeColor="text2"/>
          <w:sz w:val="24"/>
          <w:szCs w:val="24"/>
          <w:lang w:val="hr-HR" w:eastAsia="ar-SA"/>
        </w:rPr>
      </w:pPr>
      <w:r>
        <w:rPr>
          <w:rFonts w:ascii="Times New Roman" w:eastAsia="Times New Roman" w:hAnsi="Times New Roman" w:cs="Times New Roman"/>
          <w:b/>
          <w:color w:val="1F497D" w:themeColor="text2"/>
          <w:sz w:val="24"/>
          <w:szCs w:val="24"/>
          <w:lang w:val="hr-HR" w:eastAsia="ar-SA"/>
        </w:rPr>
        <w:t>Pokrivenost opštine planskim dokumentima</w:t>
      </w:r>
    </w:p>
    <w:p w14:paraId="0087120D" w14:textId="77777777" w:rsidR="00C40D24" w:rsidRPr="001A1514" w:rsidRDefault="00C40D24" w:rsidP="00C40D24">
      <w:pPr>
        <w:pStyle w:val="ListParagraph"/>
        <w:suppressAutoHyphens/>
        <w:spacing w:after="0" w:line="240" w:lineRule="auto"/>
        <w:jc w:val="both"/>
        <w:rPr>
          <w:rFonts w:ascii="Times New Roman" w:eastAsia="Times New Roman" w:hAnsi="Times New Roman" w:cs="Times New Roman"/>
          <w:b/>
          <w:sz w:val="24"/>
          <w:szCs w:val="24"/>
          <w:lang w:val="hr-HR" w:eastAsia="ar-SA"/>
        </w:rPr>
      </w:pPr>
    </w:p>
    <w:p w14:paraId="58CC2602" w14:textId="51DCFF95" w:rsidR="00C40D24" w:rsidRPr="001A1514" w:rsidRDefault="00C40D24" w:rsidP="00C40D24">
      <w:pPr>
        <w:suppressAutoHyphens/>
        <w:spacing w:after="0" w:line="240" w:lineRule="auto"/>
        <w:ind w:firstLine="720"/>
        <w:jc w:val="both"/>
        <w:rPr>
          <w:rFonts w:ascii="Times New Roman" w:eastAsia="Times New Roman" w:hAnsi="Times New Roman" w:cs="Times New Roman"/>
          <w:sz w:val="24"/>
          <w:szCs w:val="24"/>
          <w:lang w:val="sr-Latn-CS" w:eastAsia="ar-SA"/>
        </w:rPr>
      </w:pPr>
      <w:r w:rsidRPr="001A1514">
        <w:rPr>
          <w:rFonts w:ascii="Times New Roman" w:eastAsia="Times New Roman" w:hAnsi="Times New Roman" w:cs="Times New Roman"/>
          <w:sz w:val="24"/>
          <w:szCs w:val="24"/>
          <w:lang w:val="sr-Latn-CS" w:eastAsia="ar-SA"/>
        </w:rPr>
        <w:t>Prostorno urbanistički plan opšti</w:t>
      </w:r>
      <w:r w:rsidR="00D150EA" w:rsidRPr="001A1514">
        <w:rPr>
          <w:rFonts w:ascii="Times New Roman" w:eastAsia="Times New Roman" w:hAnsi="Times New Roman" w:cs="Times New Roman"/>
          <w:sz w:val="24"/>
          <w:szCs w:val="24"/>
          <w:lang w:val="sr-Latn-CS" w:eastAsia="ar-SA"/>
        </w:rPr>
        <w:t>ne Tivat ( u daljem tekstu PUP)</w:t>
      </w:r>
      <w:r w:rsidRPr="001A1514">
        <w:rPr>
          <w:rFonts w:ascii="Times New Roman" w:eastAsia="Times New Roman" w:hAnsi="Times New Roman" w:cs="Times New Roman"/>
          <w:sz w:val="24"/>
          <w:szCs w:val="24"/>
          <w:lang w:val="sr-Latn-CS" w:eastAsia="ar-SA"/>
        </w:rPr>
        <w:t xml:space="preserve"> je osnovni dokument prostornog uređenja koji razrađuje načela prostornog uređenja</w:t>
      </w:r>
      <w:r w:rsidR="0022778B">
        <w:rPr>
          <w:rFonts w:ascii="Times New Roman" w:eastAsia="Times New Roman" w:hAnsi="Times New Roman" w:cs="Times New Roman"/>
          <w:sz w:val="24"/>
          <w:szCs w:val="24"/>
          <w:lang w:val="sr-Latn-CS" w:eastAsia="ar-SA"/>
        </w:rPr>
        <w:t xml:space="preserve"> i </w:t>
      </w:r>
      <w:r w:rsidRPr="001A1514">
        <w:rPr>
          <w:rFonts w:ascii="Times New Roman" w:eastAsia="Times New Roman" w:hAnsi="Times New Roman" w:cs="Times New Roman"/>
          <w:sz w:val="24"/>
          <w:szCs w:val="24"/>
          <w:lang w:val="sr-Latn-CS" w:eastAsia="ar-SA"/>
        </w:rPr>
        <w:t>utvrđuje ciljeve prostornog razvoja te podjele na centre, planske cjeline</w:t>
      </w:r>
      <w:r w:rsidR="0022778B">
        <w:rPr>
          <w:rFonts w:ascii="Times New Roman" w:eastAsia="Times New Roman" w:hAnsi="Times New Roman" w:cs="Times New Roman"/>
          <w:sz w:val="24"/>
          <w:szCs w:val="24"/>
          <w:lang w:val="sr-Latn-CS" w:eastAsia="ar-SA"/>
        </w:rPr>
        <w:t xml:space="preserve"> i </w:t>
      </w:r>
      <w:r w:rsidRPr="001A1514">
        <w:rPr>
          <w:rFonts w:ascii="Times New Roman" w:eastAsia="Times New Roman" w:hAnsi="Times New Roman" w:cs="Times New Roman"/>
          <w:sz w:val="24"/>
          <w:szCs w:val="24"/>
          <w:lang w:val="sr-Latn-CS" w:eastAsia="ar-SA"/>
        </w:rPr>
        <w:t>zone,  sveobuhvatnu zaštitu, korištenje</w:t>
      </w:r>
      <w:r w:rsidR="0022778B">
        <w:rPr>
          <w:rFonts w:ascii="Times New Roman" w:eastAsia="Times New Roman" w:hAnsi="Times New Roman" w:cs="Times New Roman"/>
          <w:sz w:val="24"/>
          <w:szCs w:val="24"/>
          <w:lang w:val="sr-Latn-CS" w:eastAsia="ar-SA"/>
        </w:rPr>
        <w:t xml:space="preserve"> i </w:t>
      </w:r>
      <w:r w:rsidRPr="001A1514">
        <w:rPr>
          <w:rFonts w:ascii="Times New Roman" w:eastAsia="Times New Roman" w:hAnsi="Times New Roman" w:cs="Times New Roman"/>
          <w:sz w:val="24"/>
          <w:szCs w:val="24"/>
          <w:lang w:val="sr-Latn-CS" w:eastAsia="ar-SA"/>
        </w:rPr>
        <w:t>namjenu cjelokupnog prostora. PUP je najvažniji planski dokument u hijerarhiji lokalnih planskih dokumenata koji obuhvata cjelokupan prostor opštine Tivat</w:t>
      </w:r>
      <w:r w:rsidR="0022778B">
        <w:rPr>
          <w:rFonts w:ascii="Times New Roman" w:eastAsia="Times New Roman" w:hAnsi="Times New Roman" w:cs="Times New Roman"/>
          <w:sz w:val="24"/>
          <w:szCs w:val="24"/>
          <w:lang w:val="sr-Latn-CS" w:eastAsia="ar-SA"/>
        </w:rPr>
        <w:t xml:space="preserve"> i </w:t>
      </w:r>
      <w:r w:rsidRPr="001A1514">
        <w:rPr>
          <w:rFonts w:ascii="Times New Roman" w:eastAsia="Times New Roman" w:hAnsi="Times New Roman" w:cs="Times New Roman"/>
          <w:sz w:val="24"/>
          <w:szCs w:val="24"/>
          <w:lang w:val="sr-Latn-CS" w:eastAsia="ar-SA"/>
        </w:rPr>
        <w:t>osnovni je razvojni dokument na osnovu kojeg su donešeni planski dokumenti nižeg reda.</w:t>
      </w:r>
    </w:p>
    <w:p w14:paraId="2ADB034A" w14:textId="77777777" w:rsidR="00C40D24" w:rsidRPr="001A1514" w:rsidRDefault="00C40D24" w:rsidP="00C40D24">
      <w:pPr>
        <w:suppressAutoHyphens/>
        <w:spacing w:after="0" w:line="240" w:lineRule="auto"/>
        <w:ind w:firstLine="720"/>
        <w:jc w:val="both"/>
        <w:rPr>
          <w:rFonts w:ascii="Times New Roman" w:eastAsia="Times New Roman" w:hAnsi="Times New Roman" w:cs="Times New Roman"/>
          <w:sz w:val="24"/>
          <w:szCs w:val="24"/>
          <w:lang w:val="sr-Latn-CS" w:eastAsia="ar-SA"/>
        </w:rPr>
      </w:pPr>
    </w:p>
    <w:p w14:paraId="1117DEE1" w14:textId="17A59857" w:rsidR="00C40D24" w:rsidRPr="005F0841" w:rsidRDefault="00C40D24" w:rsidP="005F0841">
      <w:pPr>
        <w:suppressAutoHyphens/>
        <w:spacing w:after="0" w:line="240" w:lineRule="auto"/>
        <w:ind w:firstLine="720"/>
        <w:jc w:val="both"/>
        <w:rPr>
          <w:rFonts w:ascii="Times New Roman" w:eastAsia="Times New Roman" w:hAnsi="Times New Roman" w:cs="Times New Roman"/>
          <w:b/>
          <w:sz w:val="24"/>
          <w:szCs w:val="24"/>
          <w:lang w:val="pl-PL" w:eastAsia="ar-SA"/>
        </w:rPr>
      </w:pPr>
      <w:r w:rsidRPr="001A1514">
        <w:rPr>
          <w:rFonts w:ascii="Times New Roman" w:eastAsia="Times New Roman" w:hAnsi="Times New Roman" w:cs="Times New Roman"/>
          <w:sz w:val="24"/>
          <w:szCs w:val="24"/>
          <w:lang w:val="pl-PL" w:eastAsia="ar-SA"/>
        </w:rPr>
        <w:t xml:space="preserve">Prostorni urbanistički plan Tivta do 2020.godine (PUP) usvojen je 2010.godine („Sl.list CG”-Opštinski propisi broj 24/10), a </w:t>
      </w:r>
      <w:r w:rsidRPr="001A1514">
        <w:rPr>
          <w:rFonts w:ascii="Times New Roman" w:eastAsia="Times New Roman" w:hAnsi="Times New Roman" w:cs="Times New Roman"/>
          <w:b/>
          <w:sz w:val="24"/>
          <w:szCs w:val="24"/>
          <w:lang w:val="pl-PL" w:eastAsia="ar-SA"/>
        </w:rPr>
        <w:t>površina opštine Tivat je 4.631,60 ha (46,31 km</w:t>
      </w:r>
      <w:r w:rsidRPr="001A1514">
        <w:rPr>
          <w:rFonts w:ascii="Times New Roman" w:eastAsia="Times New Roman" w:hAnsi="Times New Roman" w:cs="Times New Roman"/>
          <w:b/>
          <w:sz w:val="24"/>
          <w:szCs w:val="24"/>
          <w:vertAlign w:val="superscript"/>
          <w:lang w:val="pl-PL" w:eastAsia="ar-SA"/>
        </w:rPr>
        <w:t>2</w:t>
      </w:r>
      <w:r w:rsidR="005F0841">
        <w:rPr>
          <w:rFonts w:ascii="Times New Roman" w:eastAsia="Times New Roman" w:hAnsi="Times New Roman" w:cs="Times New Roman"/>
          <w:b/>
          <w:sz w:val="24"/>
          <w:szCs w:val="24"/>
          <w:lang w:val="pl-PL" w:eastAsia="ar-SA"/>
        </w:rPr>
        <w:t>).</w:t>
      </w:r>
    </w:p>
    <w:p w14:paraId="5BCE12C9" w14:textId="76D4DAE6" w:rsidR="00C40D24" w:rsidRPr="001A1514" w:rsidRDefault="003A1D9C" w:rsidP="00C40D24">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Donošenjem Prostorno urbanistič</w:t>
      </w:r>
      <w:r w:rsidR="00C40D24" w:rsidRPr="001A1514">
        <w:rPr>
          <w:rFonts w:ascii="Times New Roman" w:hAnsi="Times New Roman" w:cs="Times New Roman"/>
          <w:sz w:val="24"/>
          <w:szCs w:val="24"/>
        </w:rPr>
        <w:t>kog Plana opštine Tivat do 2020.</w:t>
      </w:r>
      <w:r>
        <w:rPr>
          <w:rFonts w:ascii="Times New Roman" w:hAnsi="Times New Roman" w:cs="Times New Roman"/>
          <w:sz w:val="24"/>
          <w:szCs w:val="24"/>
        </w:rPr>
        <w:t xml:space="preserve"> </w:t>
      </w:r>
      <w:r w:rsidR="00C40D24" w:rsidRPr="001A1514">
        <w:rPr>
          <w:rFonts w:ascii="Times New Roman" w:hAnsi="Times New Roman" w:cs="Times New Roman"/>
          <w:sz w:val="24"/>
          <w:szCs w:val="24"/>
        </w:rPr>
        <w:t>godine (PUP) u julu 2010.</w:t>
      </w:r>
      <w:r>
        <w:rPr>
          <w:rFonts w:ascii="Times New Roman" w:hAnsi="Times New Roman" w:cs="Times New Roman"/>
          <w:sz w:val="24"/>
          <w:szCs w:val="24"/>
        </w:rPr>
        <w:t xml:space="preserve"> </w:t>
      </w:r>
      <w:r w:rsidR="00C40D24" w:rsidRPr="001A1514">
        <w:rPr>
          <w:rFonts w:ascii="Times New Roman" w:hAnsi="Times New Roman" w:cs="Times New Roman"/>
          <w:sz w:val="24"/>
          <w:szCs w:val="24"/>
        </w:rPr>
        <w:t>godine („Sl.list CG-opštinski propisi“ broj 24/2010) stvorili su se preduslovi za racionalno</w:t>
      </w:r>
      <w:r w:rsidR="0022778B">
        <w:rPr>
          <w:rFonts w:ascii="Times New Roman" w:hAnsi="Times New Roman" w:cs="Times New Roman"/>
          <w:sz w:val="24"/>
          <w:szCs w:val="24"/>
        </w:rPr>
        <w:t xml:space="preserve"> i </w:t>
      </w:r>
      <w:r w:rsidR="00C40D24" w:rsidRPr="001A1514">
        <w:rPr>
          <w:rFonts w:ascii="Times New Roman" w:hAnsi="Times New Roman" w:cs="Times New Roman"/>
          <w:sz w:val="24"/>
          <w:szCs w:val="24"/>
        </w:rPr>
        <w:t>namjensko korištenje prostora</w:t>
      </w:r>
      <w:r w:rsidR="0022778B">
        <w:rPr>
          <w:rFonts w:ascii="Times New Roman" w:hAnsi="Times New Roman" w:cs="Times New Roman"/>
          <w:sz w:val="24"/>
          <w:szCs w:val="24"/>
        </w:rPr>
        <w:t xml:space="preserve"> i </w:t>
      </w:r>
      <w:r w:rsidR="00C40D24" w:rsidRPr="001A1514">
        <w:rPr>
          <w:rFonts w:ascii="Times New Roman" w:hAnsi="Times New Roman" w:cs="Times New Roman"/>
          <w:sz w:val="24"/>
          <w:szCs w:val="24"/>
        </w:rPr>
        <w:t>definisanje pravaca razvoja, kao</w:t>
      </w:r>
      <w:r w:rsidR="0022778B">
        <w:rPr>
          <w:rFonts w:ascii="Times New Roman" w:hAnsi="Times New Roman" w:cs="Times New Roman"/>
          <w:sz w:val="24"/>
          <w:szCs w:val="24"/>
        </w:rPr>
        <w:t xml:space="preserve"> i </w:t>
      </w:r>
      <w:r w:rsidR="00C40D24" w:rsidRPr="001A1514">
        <w:rPr>
          <w:rFonts w:ascii="Times New Roman" w:hAnsi="Times New Roman" w:cs="Times New Roman"/>
          <w:sz w:val="24"/>
          <w:szCs w:val="24"/>
        </w:rPr>
        <w:t>izrada lokalnih planskih dokumenata u skladu sa smjernicama iz PUP-a. PUPom je defin</w:t>
      </w:r>
      <w:r>
        <w:rPr>
          <w:rFonts w:ascii="Times New Roman" w:hAnsi="Times New Roman" w:cs="Times New Roman"/>
          <w:sz w:val="24"/>
          <w:szCs w:val="24"/>
        </w:rPr>
        <w:t>isano da se prostor opštine bliže planira odnosno uređ</w:t>
      </w:r>
      <w:r w:rsidR="00C40D24" w:rsidRPr="001A1514">
        <w:rPr>
          <w:rFonts w:ascii="Times New Roman" w:hAnsi="Times New Roman" w:cs="Times New Roman"/>
          <w:sz w:val="24"/>
          <w:szCs w:val="24"/>
        </w:rPr>
        <w:t>uje donošenjem lokalnih planskih dokumenata</w:t>
      </w:r>
      <w:r w:rsidR="0022778B">
        <w:rPr>
          <w:rFonts w:ascii="Times New Roman" w:hAnsi="Times New Roman" w:cs="Times New Roman"/>
          <w:sz w:val="24"/>
          <w:szCs w:val="24"/>
        </w:rPr>
        <w:t xml:space="preserve"> i </w:t>
      </w:r>
      <w:r w:rsidR="00C40D24" w:rsidRPr="001A1514">
        <w:rPr>
          <w:rFonts w:ascii="Times New Roman" w:hAnsi="Times New Roman" w:cs="Times New Roman"/>
          <w:sz w:val="24"/>
          <w:szCs w:val="24"/>
        </w:rPr>
        <w:t>to: dvadeset dva (22) DUP-a ukupne površine 934,05 ha, dvadeset jedan (21) UP ukupne površine 69,78 ha</w:t>
      </w:r>
      <w:r w:rsidR="0022778B">
        <w:rPr>
          <w:rFonts w:ascii="Times New Roman" w:hAnsi="Times New Roman" w:cs="Times New Roman"/>
          <w:sz w:val="24"/>
          <w:szCs w:val="24"/>
        </w:rPr>
        <w:t xml:space="preserve"> i </w:t>
      </w:r>
      <w:r w:rsidR="00C40D24" w:rsidRPr="001A1514">
        <w:rPr>
          <w:rFonts w:ascii="Times New Roman" w:hAnsi="Times New Roman" w:cs="Times New Roman"/>
          <w:sz w:val="24"/>
          <w:szCs w:val="24"/>
        </w:rPr>
        <w:t xml:space="preserve">jednom (1) lokalnom studijom lokacije (LSL) površine 1.331,14 ha. Ukupna površina lokalnih planskih dokumenata je 2.334,97 ha. </w:t>
      </w:r>
    </w:p>
    <w:p w14:paraId="0BB399F1" w14:textId="77777777" w:rsidR="00C40D24" w:rsidRPr="001A1514" w:rsidRDefault="00C40D24" w:rsidP="00C40D24">
      <w:pPr>
        <w:pStyle w:val="ListParagraph"/>
        <w:suppressAutoHyphens/>
        <w:spacing w:after="0" w:line="240" w:lineRule="auto"/>
        <w:jc w:val="both"/>
        <w:rPr>
          <w:rFonts w:ascii="Times New Roman" w:hAnsi="Times New Roman" w:cs="Times New Roman"/>
          <w:sz w:val="24"/>
          <w:szCs w:val="24"/>
        </w:rPr>
      </w:pPr>
    </w:p>
    <w:p w14:paraId="04255BC4" w14:textId="7AEF634C" w:rsidR="00C40D24" w:rsidRPr="001A1514" w:rsidRDefault="00C40D24" w:rsidP="00C40D24">
      <w:pPr>
        <w:suppressAutoHyphens/>
        <w:spacing w:after="0" w:line="240" w:lineRule="auto"/>
        <w:ind w:firstLine="708"/>
        <w:jc w:val="both"/>
        <w:rPr>
          <w:rFonts w:ascii="Times New Roman" w:hAnsi="Times New Roman" w:cs="Times New Roman"/>
          <w:sz w:val="24"/>
          <w:szCs w:val="24"/>
        </w:rPr>
      </w:pPr>
      <w:r w:rsidRPr="001A1514">
        <w:rPr>
          <w:rFonts w:ascii="Times New Roman" w:hAnsi="Times New Roman" w:cs="Times New Roman"/>
          <w:sz w:val="24"/>
          <w:szCs w:val="24"/>
        </w:rPr>
        <w:t>Pored lokalnih planskih dokumenata</w:t>
      </w:r>
      <w:r w:rsidR="003A1D9C">
        <w:rPr>
          <w:rFonts w:ascii="Times New Roman" w:hAnsi="Times New Roman" w:cs="Times New Roman"/>
          <w:sz w:val="24"/>
          <w:szCs w:val="24"/>
        </w:rPr>
        <w:t>, dio teritorije opštine se uređ</w:t>
      </w:r>
      <w:r w:rsidRPr="001A1514">
        <w:rPr>
          <w:rFonts w:ascii="Times New Roman" w:hAnsi="Times New Roman" w:cs="Times New Roman"/>
          <w:sz w:val="24"/>
          <w:szCs w:val="24"/>
        </w:rPr>
        <w:t>uje</w:t>
      </w:r>
      <w:r w:rsidR="0022778B">
        <w:rPr>
          <w:rFonts w:ascii="Times New Roman" w:hAnsi="Times New Roman" w:cs="Times New Roman"/>
          <w:sz w:val="24"/>
          <w:szCs w:val="24"/>
        </w:rPr>
        <w:t xml:space="preserve"> i </w:t>
      </w:r>
      <w:r w:rsidR="003A1D9C">
        <w:rPr>
          <w:rFonts w:ascii="Times New Roman" w:hAnsi="Times New Roman" w:cs="Times New Roman"/>
          <w:sz w:val="24"/>
          <w:szCs w:val="24"/>
        </w:rPr>
        <w:t>državnim planskim dokumentima – drž</w:t>
      </w:r>
      <w:r w:rsidRPr="001A1514">
        <w:rPr>
          <w:rFonts w:ascii="Times New Roman" w:hAnsi="Times New Roman" w:cs="Times New Roman"/>
          <w:sz w:val="24"/>
          <w:szCs w:val="24"/>
        </w:rPr>
        <w:t>avnim studijama lokacije (DSL). PPPPNMD je obalu Tivatskog zaliva podijelio u deset (10) sektora. Površina morskog dobra,</w:t>
      </w:r>
      <w:r w:rsidR="003A1D9C">
        <w:rPr>
          <w:rFonts w:ascii="Times New Roman" w:hAnsi="Times New Roman" w:cs="Times New Roman"/>
          <w:sz w:val="24"/>
          <w:szCs w:val="24"/>
        </w:rPr>
        <w:t xml:space="preserve"> odnosno površina obuhvaćena drž</w:t>
      </w:r>
      <w:r w:rsidRPr="001A1514">
        <w:rPr>
          <w:rFonts w:ascii="Times New Roman" w:hAnsi="Times New Roman" w:cs="Times New Roman"/>
          <w:sz w:val="24"/>
          <w:szCs w:val="24"/>
        </w:rPr>
        <w:t>avnim planskim dokumentima je 924,79 ha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predstavlja najveći potencijal za razvoj opštine. Na prostoru opštine Tivat prema PUP-u planirano je donošenje državnih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lokalnih planskih dokumenata u ukupnoj površini od 3.259,76 ha. </w:t>
      </w:r>
    </w:p>
    <w:p w14:paraId="283E1DEF" w14:textId="77777777" w:rsidR="00C40D24" w:rsidRPr="001A1514" w:rsidRDefault="00C40D24" w:rsidP="00C40D24">
      <w:pPr>
        <w:suppressAutoHyphens/>
        <w:spacing w:after="0" w:line="240" w:lineRule="auto"/>
        <w:jc w:val="both"/>
        <w:rPr>
          <w:rFonts w:ascii="Times New Roman" w:eastAsia="Times New Roman" w:hAnsi="Times New Roman" w:cs="Times New Roman"/>
          <w:sz w:val="24"/>
          <w:szCs w:val="24"/>
          <w:lang w:val="hr-HR" w:eastAsia="ar-SA"/>
        </w:rPr>
      </w:pPr>
    </w:p>
    <w:p w14:paraId="5E6482AA" w14:textId="77777777" w:rsidR="003A1D9C" w:rsidRDefault="00C40D24" w:rsidP="001327E4">
      <w:pPr>
        <w:suppressAutoHyphens/>
        <w:spacing w:after="0" w:line="240" w:lineRule="auto"/>
        <w:jc w:val="both"/>
        <w:rPr>
          <w:rFonts w:ascii="Times New Roman" w:eastAsia="Times New Roman" w:hAnsi="Times New Roman" w:cs="Times New Roman"/>
          <w:sz w:val="24"/>
          <w:szCs w:val="24"/>
          <w:lang w:val="hr-HR" w:eastAsia="ar-SA"/>
        </w:rPr>
      </w:pPr>
      <w:r w:rsidRPr="001A1514">
        <w:rPr>
          <w:rFonts w:ascii="Times New Roman" w:eastAsia="Times New Roman" w:hAnsi="Times New Roman" w:cs="Times New Roman"/>
          <w:sz w:val="24"/>
          <w:szCs w:val="24"/>
          <w:lang w:val="hr-HR" w:eastAsia="ar-SA"/>
        </w:rPr>
        <w:t>Prema PUP-u planirano je da se površina od 1.003,83 ha pokrije  sa lokalnim planskim dokumentima (DUP</w:t>
      </w:r>
      <w:r w:rsidR="0022778B">
        <w:rPr>
          <w:rFonts w:ascii="Times New Roman" w:eastAsia="Times New Roman" w:hAnsi="Times New Roman" w:cs="Times New Roman"/>
          <w:sz w:val="24"/>
          <w:szCs w:val="24"/>
          <w:lang w:val="hr-HR" w:eastAsia="ar-SA"/>
        </w:rPr>
        <w:t xml:space="preserve"> i </w:t>
      </w:r>
      <w:r w:rsidRPr="001A1514">
        <w:rPr>
          <w:rFonts w:ascii="Times New Roman" w:eastAsia="Times New Roman" w:hAnsi="Times New Roman" w:cs="Times New Roman"/>
          <w:sz w:val="24"/>
          <w:szCs w:val="24"/>
          <w:lang w:val="hr-HR" w:eastAsia="ar-SA"/>
        </w:rPr>
        <w:t xml:space="preserve">UP) odnosno 21,67% teritorije, plus površina od 1.331,14 ha za koju se planira donošenje Lokalne studije lokacije – Park prirode Vrmac, pa je to ukupno  50,41 % teritorije koji će se pokriti lokalnim planskim dokumentima. </w:t>
      </w:r>
    </w:p>
    <w:p w14:paraId="778AF526" w14:textId="77777777" w:rsidR="003A1D9C" w:rsidRDefault="003A1D9C" w:rsidP="001327E4">
      <w:pPr>
        <w:suppressAutoHyphens/>
        <w:spacing w:after="0" w:line="240" w:lineRule="auto"/>
        <w:jc w:val="both"/>
        <w:rPr>
          <w:rFonts w:ascii="Times New Roman" w:eastAsia="Times New Roman" w:hAnsi="Times New Roman" w:cs="Times New Roman"/>
          <w:sz w:val="24"/>
          <w:szCs w:val="24"/>
          <w:lang w:val="hr-HR" w:eastAsia="ar-SA"/>
        </w:rPr>
      </w:pPr>
    </w:p>
    <w:p w14:paraId="46925889" w14:textId="50F58F65" w:rsidR="001327E4" w:rsidRPr="003A1D9C" w:rsidRDefault="001327E4" w:rsidP="003A1D9C">
      <w:pPr>
        <w:suppressAutoHyphens/>
        <w:spacing w:after="0" w:line="240" w:lineRule="auto"/>
        <w:jc w:val="center"/>
        <w:rPr>
          <w:rFonts w:ascii="Times New Roman" w:eastAsia="Times New Roman" w:hAnsi="Times New Roman" w:cs="Times New Roman"/>
          <w:sz w:val="24"/>
          <w:szCs w:val="24"/>
          <w:lang w:val="hr-HR" w:eastAsia="ar-SA"/>
        </w:rPr>
      </w:pPr>
      <w:r w:rsidRPr="00D45709">
        <w:rPr>
          <w:rFonts w:ascii="Times New Roman" w:eastAsia="Times New Roman" w:hAnsi="Times New Roman" w:cs="Times New Roman"/>
          <w:b/>
          <w:color w:val="1F497D" w:themeColor="text2"/>
          <w:sz w:val="24"/>
          <w:szCs w:val="24"/>
          <w:lang w:val="sr-Latn-CS" w:eastAsia="ar-SA"/>
        </w:rPr>
        <w:t>SVI PLANSKI DOKUMENTI KOJI UREĐUJU  PR</w:t>
      </w:r>
      <w:r>
        <w:rPr>
          <w:rFonts w:ascii="Times New Roman" w:eastAsia="Times New Roman" w:hAnsi="Times New Roman" w:cs="Times New Roman"/>
          <w:b/>
          <w:color w:val="1F497D" w:themeColor="text2"/>
          <w:sz w:val="24"/>
          <w:szCs w:val="24"/>
          <w:lang w:val="sr-Latn-CS" w:eastAsia="ar-SA"/>
        </w:rPr>
        <w:t>OSTOR OPŠTINE TIVAT PREMA PUP-u</w:t>
      </w:r>
    </w:p>
    <w:tbl>
      <w:tblPr>
        <w:tblW w:w="9357" w:type="dxa"/>
        <w:tblInd w:w="-318" w:type="dxa"/>
        <w:tblLayout w:type="fixed"/>
        <w:tblLook w:val="0000" w:firstRow="0" w:lastRow="0" w:firstColumn="0" w:lastColumn="0" w:noHBand="0" w:noVBand="0"/>
      </w:tblPr>
      <w:tblGrid>
        <w:gridCol w:w="1560"/>
        <w:gridCol w:w="4253"/>
        <w:gridCol w:w="1134"/>
        <w:gridCol w:w="2410"/>
      </w:tblGrid>
      <w:tr w:rsidR="001327E4" w:rsidRPr="00C43EBE" w14:paraId="11D8033B" w14:textId="77777777" w:rsidTr="001327E4">
        <w:trPr>
          <w:trHeight w:val="495"/>
        </w:trPr>
        <w:tc>
          <w:tcPr>
            <w:tcW w:w="1560" w:type="dxa"/>
            <w:tcBorders>
              <w:top w:val="single" w:sz="4" w:space="0" w:color="000000"/>
              <w:left w:val="single" w:sz="4" w:space="0" w:color="000000"/>
              <w:bottom w:val="single" w:sz="4" w:space="0" w:color="000000"/>
            </w:tcBorders>
          </w:tcPr>
          <w:p w14:paraId="775B570F" w14:textId="77777777" w:rsidR="001327E4" w:rsidRPr="00C43EBE" w:rsidRDefault="001327E4" w:rsidP="001327E4">
            <w:pPr>
              <w:suppressAutoHyphens/>
              <w:spacing w:after="0" w:line="240" w:lineRule="auto"/>
              <w:jc w:val="both"/>
              <w:rPr>
                <w:rFonts w:ascii="Times New Roman" w:eastAsia="Times New Roman" w:hAnsi="Times New Roman" w:cs="Times New Roman"/>
                <w:b/>
                <w:i/>
                <w:sz w:val="20"/>
                <w:szCs w:val="20"/>
                <w:lang w:val="en-US" w:eastAsia="ar-SA"/>
              </w:rPr>
            </w:pPr>
            <w:r w:rsidRPr="00C43EBE">
              <w:rPr>
                <w:rFonts w:ascii="Times New Roman" w:eastAsia="Times New Roman" w:hAnsi="Times New Roman" w:cs="Times New Roman"/>
                <w:b/>
                <w:i/>
                <w:sz w:val="20"/>
                <w:szCs w:val="20"/>
                <w:lang w:val="en-US" w:eastAsia="ar-SA"/>
              </w:rPr>
              <w:t>Nivo dokumentacije</w:t>
            </w:r>
          </w:p>
        </w:tc>
        <w:tc>
          <w:tcPr>
            <w:tcW w:w="4253" w:type="dxa"/>
            <w:tcBorders>
              <w:top w:val="single" w:sz="4" w:space="0" w:color="000000"/>
              <w:left w:val="single" w:sz="4" w:space="0" w:color="000000"/>
              <w:bottom w:val="single" w:sz="4" w:space="0" w:color="000000"/>
            </w:tcBorders>
          </w:tcPr>
          <w:p w14:paraId="0627CBBF"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b/>
                <w:i/>
                <w:sz w:val="20"/>
                <w:szCs w:val="20"/>
                <w:lang w:val="en-US" w:eastAsia="ar-SA"/>
              </w:rPr>
            </w:pPr>
          </w:p>
          <w:p w14:paraId="3FC00413" w14:textId="77777777" w:rsidR="001327E4" w:rsidRPr="00C43EBE" w:rsidRDefault="001327E4" w:rsidP="001327E4">
            <w:pPr>
              <w:suppressAutoHyphens/>
              <w:spacing w:after="0" w:line="240" w:lineRule="auto"/>
              <w:jc w:val="both"/>
              <w:rPr>
                <w:rFonts w:ascii="Times New Roman" w:eastAsia="Times New Roman" w:hAnsi="Times New Roman" w:cs="Times New Roman"/>
                <w:b/>
                <w:i/>
                <w:sz w:val="20"/>
                <w:szCs w:val="20"/>
                <w:lang w:val="en-US" w:eastAsia="ar-SA"/>
              </w:rPr>
            </w:pPr>
            <w:r w:rsidRPr="00C43EBE">
              <w:rPr>
                <w:rFonts w:ascii="Times New Roman" w:eastAsia="Times New Roman" w:hAnsi="Times New Roman" w:cs="Times New Roman"/>
                <w:b/>
                <w:i/>
                <w:sz w:val="20"/>
                <w:szCs w:val="20"/>
                <w:lang w:val="en-US" w:eastAsia="ar-SA"/>
              </w:rPr>
              <w:t>Dokument</w:t>
            </w:r>
          </w:p>
        </w:tc>
        <w:tc>
          <w:tcPr>
            <w:tcW w:w="1134" w:type="dxa"/>
            <w:tcBorders>
              <w:top w:val="single" w:sz="4" w:space="0" w:color="000000"/>
              <w:left w:val="single" w:sz="4" w:space="0" w:color="000000"/>
              <w:bottom w:val="single" w:sz="4" w:space="0" w:color="000000"/>
            </w:tcBorders>
          </w:tcPr>
          <w:p w14:paraId="446934C1" w14:textId="77777777" w:rsidR="001327E4" w:rsidRPr="00C43EBE" w:rsidRDefault="001327E4" w:rsidP="001327E4">
            <w:pPr>
              <w:suppressAutoHyphens/>
              <w:spacing w:after="0" w:line="240" w:lineRule="auto"/>
              <w:jc w:val="both"/>
              <w:rPr>
                <w:rFonts w:ascii="Times New Roman" w:eastAsia="Times New Roman" w:hAnsi="Times New Roman" w:cs="Times New Roman"/>
                <w:b/>
                <w:i/>
                <w:sz w:val="20"/>
                <w:szCs w:val="20"/>
                <w:lang w:val="en-US" w:eastAsia="ar-SA"/>
              </w:rPr>
            </w:pPr>
            <w:r w:rsidRPr="00C43EBE">
              <w:rPr>
                <w:rFonts w:ascii="Times New Roman" w:eastAsia="Times New Roman" w:hAnsi="Times New Roman" w:cs="Times New Roman"/>
                <w:b/>
                <w:i/>
                <w:sz w:val="20"/>
                <w:szCs w:val="20"/>
                <w:lang w:val="en-US" w:eastAsia="ar-SA"/>
              </w:rPr>
              <w:t xml:space="preserve">Površina </w:t>
            </w:r>
          </w:p>
          <w:p w14:paraId="1319A084" w14:textId="77777777" w:rsidR="001327E4" w:rsidRPr="00C43EBE" w:rsidRDefault="001327E4" w:rsidP="001327E4">
            <w:pPr>
              <w:suppressAutoHyphens/>
              <w:spacing w:after="0" w:line="240" w:lineRule="auto"/>
              <w:jc w:val="both"/>
              <w:rPr>
                <w:rFonts w:ascii="Times New Roman" w:eastAsia="Times New Roman" w:hAnsi="Times New Roman" w:cs="Times New Roman"/>
                <w:b/>
                <w:i/>
                <w:sz w:val="20"/>
                <w:szCs w:val="20"/>
                <w:lang w:val="en-US" w:eastAsia="ar-SA"/>
              </w:rPr>
            </w:pPr>
            <w:r w:rsidRPr="00C43EBE">
              <w:rPr>
                <w:rFonts w:ascii="Times New Roman" w:eastAsia="Times New Roman" w:hAnsi="Times New Roman" w:cs="Times New Roman"/>
                <w:b/>
                <w:i/>
                <w:sz w:val="20"/>
                <w:szCs w:val="20"/>
                <w:lang w:val="en-US" w:eastAsia="ar-SA"/>
              </w:rPr>
              <w:t>ha</w:t>
            </w:r>
          </w:p>
        </w:tc>
        <w:tc>
          <w:tcPr>
            <w:tcW w:w="2410" w:type="dxa"/>
            <w:tcBorders>
              <w:top w:val="single" w:sz="4" w:space="0" w:color="000000"/>
              <w:left w:val="single" w:sz="4" w:space="0" w:color="000000"/>
              <w:bottom w:val="single" w:sz="4" w:space="0" w:color="000000"/>
              <w:right w:val="single" w:sz="4" w:space="0" w:color="000000"/>
            </w:tcBorders>
          </w:tcPr>
          <w:p w14:paraId="592F979B" w14:textId="77777777" w:rsidR="001327E4" w:rsidRPr="00C43EBE" w:rsidRDefault="001327E4" w:rsidP="001327E4">
            <w:pPr>
              <w:suppressAutoHyphens/>
              <w:spacing w:after="0" w:line="240" w:lineRule="auto"/>
              <w:jc w:val="both"/>
              <w:rPr>
                <w:rFonts w:ascii="Times New Roman" w:eastAsia="Times New Roman" w:hAnsi="Times New Roman" w:cs="Times New Roman"/>
                <w:b/>
                <w:i/>
                <w:sz w:val="20"/>
                <w:szCs w:val="20"/>
                <w:lang w:val="en-US" w:eastAsia="ar-SA"/>
              </w:rPr>
            </w:pPr>
            <w:r w:rsidRPr="00C43EBE">
              <w:rPr>
                <w:rFonts w:ascii="Times New Roman" w:eastAsia="Times New Roman" w:hAnsi="Times New Roman" w:cs="Times New Roman"/>
                <w:b/>
                <w:i/>
                <w:sz w:val="20"/>
                <w:szCs w:val="20"/>
                <w:lang w:val="en-US" w:eastAsia="ar-SA"/>
              </w:rPr>
              <w:t>Trenutno stanje</w:t>
            </w:r>
          </w:p>
        </w:tc>
      </w:tr>
      <w:tr w:rsidR="001327E4" w:rsidRPr="00C43EBE" w14:paraId="2C0F2388" w14:textId="77777777" w:rsidTr="001327E4">
        <w:trPr>
          <w:trHeight w:val="673"/>
        </w:trPr>
        <w:tc>
          <w:tcPr>
            <w:tcW w:w="5813" w:type="dxa"/>
            <w:gridSpan w:val="2"/>
            <w:tcBorders>
              <w:left w:val="single" w:sz="4" w:space="0" w:color="000000"/>
              <w:bottom w:val="single" w:sz="4" w:space="0" w:color="000000"/>
            </w:tcBorders>
            <w:shd w:val="clear" w:color="auto" w:fill="A6A6A6"/>
          </w:tcPr>
          <w:p w14:paraId="2700B3D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b/>
                <w:i/>
                <w:sz w:val="20"/>
                <w:szCs w:val="20"/>
                <w:lang w:val="en-US" w:eastAsia="ar-SA"/>
              </w:rPr>
            </w:pPr>
          </w:p>
          <w:p w14:paraId="60FF3A68" w14:textId="77777777" w:rsidR="001327E4" w:rsidRPr="00C43EBE" w:rsidRDefault="001327E4" w:rsidP="001327E4">
            <w:pPr>
              <w:suppressAutoHyphens/>
              <w:spacing w:after="0" w:line="240" w:lineRule="auto"/>
              <w:jc w:val="both"/>
              <w:rPr>
                <w:rFonts w:ascii="Times New Roman" w:eastAsia="Times New Roman" w:hAnsi="Times New Roman" w:cs="Times New Roman"/>
                <w:b/>
                <w:sz w:val="20"/>
                <w:szCs w:val="20"/>
                <w:lang w:val="en-US" w:eastAsia="ar-SA"/>
              </w:rPr>
            </w:pPr>
            <w:r w:rsidRPr="00C43EBE">
              <w:rPr>
                <w:rFonts w:ascii="Times New Roman" w:eastAsia="Times New Roman" w:hAnsi="Times New Roman" w:cs="Times New Roman"/>
                <w:b/>
                <w:sz w:val="20"/>
                <w:szCs w:val="20"/>
                <w:lang w:val="en-US" w:eastAsia="ar-SA"/>
              </w:rPr>
              <w:t>DRŽAVNI PLANSKI DOKUMENTI</w:t>
            </w:r>
          </w:p>
        </w:tc>
        <w:tc>
          <w:tcPr>
            <w:tcW w:w="1134" w:type="dxa"/>
            <w:tcBorders>
              <w:left w:val="single" w:sz="4" w:space="0" w:color="000000"/>
              <w:bottom w:val="single" w:sz="4" w:space="0" w:color="000000"/>
            </w:tcBorders>
            <w:shd w:val="clear" w:color="auto" w:fill="A6A6A6"/>
          </w:tcPr>
          <w:p w14:paraId="3A708DAF"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b/>
                <w:sz w:val="20"/>
                <w:szCs w:val="20"/>
                <w:lang w:val="en-US" w:eastAsia="ar-SA"/>
              </w:rPr>
            </w:pPr>
          </w:p>
          <w:p w14:paraId="0AF84D9E" w14:textId="77777777" w:rsidR="001327E4" w:rsidRPr="00C43EBE" w:rsidRDefault="001327E4" w:rsidP="001327E4">
            <w:pPr>
              <w:suppressAutoHyphens/>
              <w:spacing w:after="0" w:line="240" w:lineRule="auto"/>
              <w:jc w:val="both"/>
              <w:rPr>
                <w:rFonts w:ascii="Times New Roman" w:eastAsia="Times New Roman" w:hAnsi="Times New Roman" w:cs="Times New Roman"/>
                <w:b/>
                <w:sz w:val="20"/>
                <w:szCs w:val="20"/>
                <w:lang w:val="en-US" w:eastAsia="ar-SA"/>
              </w:rPr>
            </w:pPr>
          </w:p>
          <w:p w14:paraId="72C64E1C" w14:textId="77777777" w:rsidR="001327E4" w:rsidRPr="00C43EBE" w:rsidRDefault="001327E4" w:rsidP="001327E4">
            <w:pPr>
              <w:suppressAutoHyphens/>
              <w:spacing w:after="0" w:line="240" w:lineRule="auto"/>
              <w:jc w:val="both"/>
              <w:rPr>
                <w:rFonts w:ascii="Times New Roman" w:eastAsia="Times New Roman" w:hAnsi="Times New Roman" w:cs="Times New Roman"/>
                <w:b/>
                <w:sz w:val="20"/>
                <w:szCs w:val="20"/>
                <w:lang w:val="en-US" w:eastAsia="ar-SA"/>
              </w:rPr>
            </w:pPr>
          </w:p>
        </w:tc>
        <w:tc>
          <w:tcPr>
            <w:tcW w:w="2410" w:type="dxa"/>
            <w:tcBorders>
              <w:left w:val="single" w:sz="4" w:space="0" w:color="000000"/>
              <w:bottom w:val="single" w:sz="4" w:space="0" w:color="000000"/>
              <w:right w:val="single" w:sz="4" w:space="0" w:color="000000"/>
            </w:tcBorders>
            <w:shd w:val="clear" w:color="auto" w:fill="A6A6A6"/>
          </w:tcPr>
          <w:p w14:paraId="3CAF6C5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b/>
                <w:sz w:val="20"/>
                <w:szCs w:val="20"/>
                <w:lang w:val="en-US" w:eastAsia="ar-SA"/>
              </w:rPr>
            </w:pPr>
          </w:p>
          <w:p w14:paraId="30DC8CFE" w14:textId="77777777" w:rsidR="001327E4" w:rsidRPr="00C43EBE" w:rsidRDefault="001327E4" w:rsidP="001327E4">
            <w:pPr>
              <w:suppressAutoHyphens/>
              <w:spacing w:after="0" w:line="240" w:lineRule="auto"/>
              <w:jc w:val="both"/>
              <w:rPr>
                <w:rFonts w:ascii="Times New Roman" w:eastAsia="Times New Roman" w:hAnsi="Times New Roman" w:cs="Times New Roman"/>
                <w:b/>
                <w:sz w:val="20"/>
                <w:szCs w:val="20"/>
                <w:lang w:val="en-US" w:eastAsia="ar-SA"/>
              </w:rPr>
            </w:pPr>
          </w:p>
          <w:p w14:paraId="1819AD04" w14:textId="77777777" w:rsidR="001327E4" w:rsidRPr="00C43EBE" w:rsidRDefault="001327E4" w:rsidP="001327E4">
            <w:pPr>
              <w:suppressAutoHyphens/>
              <w:spacing w:after="0" w:line="240" w:lineRule="auto"/>
              <w:jc w:val="both"/>
              <w:rPr>
                <w:rFonts w:ascii="Times New Roman" w:eastAsia="Times New Roman" w:hAnsi="Times New Roman" w:cs="Times New Roman"/>
                <w:b/>
                <w:sz w:val="20"/>
                <w:szCs w:val="20"/>
                <w:lang w:val="en-US" w:eastAsia="ar-SA"/>
              </w:rPr>
            </w:pPr>
          </w:p>
        </w:tc>
      </w:tr>
      <w:tr w:rsidR="001327E4" w:rsidRPr="00C43EBE" w14:paraId="70387D55" w14:textId="77777777" w:rsidTr="001327E4">
        <w:trPr>
          <w:trHeight w:val="70"/>
        </w:trPr>
        <w:tc>
          <w:tcPr>
            <w:tcW w:w="1560" w:type="dxa"/>
            <w:tcBorders>
              <w:left w:val="single" w:sz="4" w:space="0" w:color="000000"/>
            </w:tcBorders>
          </w:tcPr>
          <w:p w14:paraId="5BD2F14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b/>
                <w:sz w:val="20"/>
                <w:szCs w:val="20"/>
                <w:lang w:val="en-US" w:eastAsia="ar-SA"/>
              </w:rPr>
            </w:pPr>
          </w:p>
        </w:tc>
        <w:tc>
          <w:tcPr>
            <w:tcW w:w="4253" w:type="dxa"/>
            <w:tcBorders>
              <w:left w:val="single" w:sz="4" w:space="0" w:color="000000"/>
            </w:tcBorders>
          </w:tcPr>
          <w:p w14:paraId="467ECE3D"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caps/>
                <w:sz w:val="20"/>
                <w:szCs w:val="20"/>
                <w:lang w:val="en-US" w:eastAsia="ar-SA"/>
              </w:rPr>
            </w:pPr>
          </w:p>
        </w:tc>
        <w:tc>
          <w:tcPr>
            <w:tcW w:w="1134" w:type="dxa"/>
            <w:tcBorders>
              <w:left w:val="single" w:sz="4" w:space="0" w:color="000000"/>
            </w:tcBorders>
          </w:tcPr>
          <w:p w14:paraId="09BAE2C4"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p>
        </w:tc>
        <w:tc>
          <w:tcPr>
            <w:tcW w:w="2410" w:type="dxa"/>
            <w:tcBorders>
              <w:left w:val="single" w:sz="4" w:space="0" w:color="000000"/>
              <w:right w:val="single" w:sz="4" w:space="0" w:color="000000"/>
            </w:tcBorders>
          </w:tcPr>
          <w:p w14:paraId="619A1C3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r>
      <w:tr w:rsidR="001327E4" w:rsidRPr="00C43EBE" w14:paraId="4187F7C7" w14:textId="77777777" w:rsidTr="001327E4">
        <w:tc>
          <w:tcPr>
            <w:tcW w:w="1560" w:type="dxa"/>
            <w:tcBorders>
              <w:left w:val="single" w:sz="4" w:space="0" w:color="000000"/>
            </w:tcBorders>
          </w:tcPr>
          <w:p w14:paraId="422D178C"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DRŽAVNA</w:t>
            </w:r>
          </w:p>
        </w:tc>
        <w:tc>
          <w:tcPr>
            <w:tcW w:w="4253" w:type="dxa"/>
            <w:tcBorders>
              <w:left w:val="single" w:sz="4" w:space="0" w:color="000000"/>
            </w:tcBorders>
          </w:tcPr>
          <w:p w14:paraId="56ED1E77"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it-IT" w:eastAsia="ar-SA"/>
              </w:rPr>
            </w:pPr>
            <w:r w:rsidRPr="00C43EBE">
              <w:rPr>
                <w:rFonts w:ascii="Times New Roman" w:eastAsia="Times New Roman" w:hAnsi="Times New Roman" w:cs="Times New Roman"/>
                <w:sz w:val="20"/>
                <w:szCs w:val="20"/>
                <w:lang w:val="it-IT" w:eastAsia="ar-SA"/>
              </w:rPr>
              <w:t>1.Arsenal (dio sektora 22), 2008.g</w:t>
            </w:r>
          </w:p>
          <w:p w14:paraId="61B69571"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it-IT" w:eastAsia="ar-SA"/>
              </w:rPr>
            </w:pPr>
          </w:p>
          <w:p w14:paraId="34900491"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it-IT" w:eastAsia="ar-SA"/>
              </w:rPr>
            </w:pPr>
            <w:r w:rsidRPr="00C43EBE">
              <w:rPr>
                <w:rFonts w:ascii="Times New Roman" w:eastAsia="Times New Roman" w:hAnsi="Times New Roman" w:cs="Times New Roman"/>
                <w:sz w:val="20"/>
                <w:szCs w:val="20"/>
                <w:lang w:val="it-IT" w:eastAsia="ar-SA"/>
              </w:rPr>
              <w:t>1a.Izmjena</w:t>
            </w:r>
            <w:r>
              <w:rPr>
                <w:rFonts w:ascii="Times New Roman" w:eastAsia="Times New Roman" w:hAnsi="Times New Roman" w:cs="Times New Roman"/>
                <w:sz w:val="20"/>
                <w:szCs w:val="20"/>
                <w:lang w:val="it-IT" w:eastAsia="ar-SA"/>
              </w:rPr>
              <w:t xml:space="preserve"> i </w:t>
            </w:r>
            <w:r w:rsidRPr="00C43EBE">
              <w:rPr>
                <w:rFonts w:ascii="Times New Roman" w:eastAsia="Times New Roman" w:hAnsi="Times New Roman" w:cs="Times New Roman"/>
                <w:sz w:val="20"/>
                <w:szCs w:val="20"/>
                <w:lang w:val="it-IT" w:eastAsia="ar-SA"/>
              </w:rPr>
              <w:t>dopuna Arsenal  2013.g</w:t>
            </w:r>
          </w:p>
          <w:p w14:paraId="140BF377"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it-IT" w:eastAsia="ar-SA"/>
              </w:rPr>
            </w:pPr>
          </w:p>
        </w:tc>
        <w:tc>
          <w:tcPr>
            <w:tcW w:w="1134" w:type="dxa"/>
            <w:tcBorders>
              <w:left w:val="single" w:sz="4" w:space="0" w:color="000000"/>
            </w:tcBorders>
          </w:tcPr>
          <w:p w14:paraId="2987C5F8"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it-IT" w:eastAsia="ar-SA"/>
              </w:rPr>
              <w:t xml:space="preserve">  </w:t>
            </w:r>
            <w:r w:rsidRPr="00C43EBE">
              <w:rPr>
                <w:rFonts w:ascii="Times New Roman" w:eastAsia="Times New Roman" w:hAnsi="Times New Roman" w:cs="Times New Roman"/>
                <w:sz w:val="20"/>
                <w:szCs w:val="20"/>
                <w:lang w:val="en-US" w:eastAsia="ar-SA"/>
              </w:rPr>
              <w:t>168,52</w:t>
            </w:r>
          </w:p>
        </w:tc>
        <w:tc>
          <w:tcPr>
            <w:tcW w:w="2410" w:type="dxa"/>
            <w:tcBorders>
              <w:left w:val="single" w:sz="4" w:space="0" w:color="000000"/>
              <w:right w:val="single" w:sz="4" w:space="0" w:color="000000"/>
            </w:tcBorders>
          </w:tcPr>
          <w:p w14:paraId="58C2753D"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it-IT" w:eastAsia="ar-SA"/>
              </w:rPr>
            </w:pPr>
            <w:r w:rsidRPr="00C43EBE">
              <w:rPr>
                <w:rFonts w:ascii="Times New Roman" w:eastAsia="Times New Roman" w:hAnsi="Times New Roman" w:cs="Times New Roman"/>
                <w:sz w:val="20"/>
                <w:szCs w:val="20"/>
                <w:lang w:val="it-IT" w:eastAsia="ar-SA"/>
              </w:rPr>
              <w:t xml:space="preserve">postojeći -kopno 29,42 ha, </w:t>
            </w:r>
          </w:p>
          <w:p w14:paraId="37187D34"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it-IT" w:eastAsia="ar-SA"/>
              </w:rPr>
            </w:pPr>
            <w:r w:rsidRPr="00C43EBE">
              <w:rPr>
                <w:rFonts w:ascii="Times New Roman" w:eastAsia="Times New Roman" w:hAnsi="Times New Roman" w:cs="Times New Roman"/>
                <w:sz w:val="20"/>
                <w:szCs w:val="20"/>
                <w:lang w:val="it-IT" w:eastAsia="ar-SA"/>
              </w:rPr>
              <w:t xml:space="preserve">               -more 139,10 ha</w:t>
            </w:r>
          </w:p>
        </w:tc>
      </w:tr>
      <w:tr w:rsidR="001327E4" w:rsidRPr="00C43EBE" w14:paraId="65756B89" w14:textId="77777777" w:rsidTr="001327E4">
        <w:trPr>
          <w:trHeight w:val="313"/>
        </w:trPr>
        <w:tc>
          <w:tcPr>
            <w:tcW w:w="1560" w:type="dxa"/>
            <w:tcBorders>
              <w:left w:val="single" w:sz="4" w:space="0" w:color="000000"/>
            </w:tcBorders>
          </w:tcPr>
          <w:p w14:paraId="1839568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STUDIJA LOKACIJE</w:t>
            </w:r>
          </w:p>
        </w:tc>
        <w:tc>
          <w:tcPr>
            <w:tcW w:w="4253" w:type="dxa"/>
            <w:tcBorders>
              <w:left w:val="single" w:sz="4" w:space="0" w:color="000000"/>
            </w:tcBorders>
          </w:tcPr>
          <w:p w14:paraId="6AB831BB"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2. Župa-Bonići (dio sektora 22</w:t>
            </w:r>
            <w:r>
              <w:rPr>
                <w:rFonts w:ascii="Times New Roman" w:eastAsia="Times New Roman" w:hAnsi="Times New Roman" w:cs="Times New Roman"/>
                <w:sz w:val="20"/>
                <w:szCs w:val="20"/>
                <w:lang w:val="pl-PL" w:eastAsia="ar-SA"/>
              </w:rPr>
              <w:t xml:space="preserve"> i </w:t>
            </w:r>
            <w:r w:rsidRPr="00C43EBE">
              <w:rPr>
                <w:rFonts w:ascii="Times New Roman" w:eastAsia="Times New Roman" w:hAnsi="Times New Roman" w:cs="Times New Roman"/>
                <w:sz w:val="20"/>
                <w:szCs w:val="20"/>
                <w:lang w:val="pl-PL" w:eastAsia="ar-SA"/>
              </w:rPr>
              <w:t>sektor 23)</w:t>
            </w:r>
          </w:p>
        </w:tc>
        <w:tc>
          <w:tcPr>
            <w:tcW w:w="1134" w:type="dxa"/>
            <w:tcBorders>
              <w:left w:val="single" w:sz="4" w:space="0" w:color="000000"/>
            </w:tcBorders>
          </w:tcPr>
          <w:p w14:paraId="3758CCD8"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da-DK" w:eastAsia="ar-SA"/>
              </w:rPr>
              <w:t xml:space="preserve">     </w:t>
            </w:r>
            <w:r w:rsidRPr="00C43EBE">
              <w:rPr>
                <w:rFonts w:ascii="Times New Roman" w:eastAsia="Times New Roman" w:hAnsi="Times New Roman" w:cs="Times New Roman"/>
                <w:sz w:val="20"/>
                <w:szCs w:val="20"/>
                <w:lang w:val="en-US" w:eastAsia="ar-SA"/>
              </w:rPr>
              <w:t>64,34</w:t>
            </w:r>
          </w:p>
        </w:tc>
        <w:tc>
          <w:tcPr>
            <w:tcW w:w="2410" w:type="dxa"/>
            <w:tcBorders>
              <w:left w:val="single" w:sz="4" w:space="0" w:color="000000"/>
              <w:right w:val="single" w:sz="4" w:space="0" w:color="000000"/>
            </w:tcBorders>
          </w:tcPr>
          <w:p w14:paraId="64B7424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58BC8ECF" w14:textId="77777777" w:rsidTr="001327E4">
        <w:tc>
          <w:tcPr>
            <w:tcW w:w="1560" w:type="dxa"/>
            <w:tcBorders>
              <w:left w:val="single" w:sz="4" w:space="0" w:color="000000"/>
            </w:tcBorders>
          </w:tcPr>
          <w:p w14:paraId="64AB624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1DE51847"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pt-BR" w:eastAsia="ar-SA"/>
              </w:rPr>
            </w:pPr>
            <w:r w:rsidRPr="00C43EBE">
              <w:rPr>
                <w:rFonts w:ascii="Times New Roman" w:eastAsia="Times New Roman" w:hAnsi="Times New Roman" w:cs="Times New Roman"/>
                <w:sz w:val="20"/>
                <w:szCs w:val="20"/>
                <w:lang w:val="pt-BR" w:eastAsia="ar-SA"/>
              </w:rPr>
              <w:t>3.Kaladrovo-OstrvoCvijeća-Brdišta(sektor 25)</w:t>
            </w:r>
          </w:p>
        </w:tc>
        <w:tc>
          <w:tcPr>
            <w:tcW w:w="1134" w:type="dxa"/>
            <w:tcBorders>
              <w:left w:val="single" w:sz="4" w:space="0" w:color="000000"/>
            </w:tcBorders>
          </w:tcPr>
          <w:p w14:paraId="78E12C43"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200,74</w:t>
            </w:r>
          </w:p>
        </w:tc>
        <w:tc>
          <w:tcPr>
            <w:tcW w:w="2410" w:type="dxa"/>
            <w:tcBorders>
              <w:left w:val="single" w:sz="4" w:space="0" w:color="000000"/>
              <w:right w:val="single" w:sz="4" w:space="0" w:color="000000"/>
            </w:tcBorders>
          </w:tcPr>
          <w:p w14:paraId="716C09B0"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postojeći-kopno 11,26ha</w:t>
            </w:r>
          </w:p>
        </w:tc>
      </w:tr>
      <w:tr w:rsidR="001327E4" w:rsidRPr="00C43EBE" w14:paraId="1C752D3D" w14:textId="77777777" w:rsidTr="001327E4">
        <w:tc>
          <w:tcPr>
            <w:tcW w:w="1560" w:type="dxa"/>
            <w:tcBorders>
              <w:left w:val="single" w:sz="4" w:space="0" w:color="000000"/>
            </w:tcBorders>
          </w:tcPr>
          <w:p w14:paraId="54BF8E5D"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53C56697"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p w14:paraId="56FDA2C5"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4. Ostrvo Sveti Marko (sektor 26)</w:t>
            </w:r>
          </w:p>
        </w:tc>
        <w:tc>
          <w:tcPr>
            <w:tcW w:w="1134" w:type="dxa"/>
            <w:tcBorders>
              <w:left w:val="single" w:sz="4" w:space="0" w:color="000000"/>
            </w:tcBorders>
          </w:tcPr>
          <w:p w14:paraId="5B5A3954" w14:textId="77777777" w:rsidR="001327E4" w:rsidRPr="00C43EBE" w:rsidRDefault="001327E4" w:rsidP="001327E4">
            <w:pPr>
              <w:tabs>
                <w:tab w:val="left" w:pos="1060"/>
              </w:tabs>
              <w:suppressAutoHyphens/>
              <w:snapToGrid w:val="0"/>
              <w:spacing w:after="0" w:line="240" w:lineRule="auto"/>
              <w:ind w:right="170"/>
              <w:jc w:val="both"/>
              <w:rPr>
                <w:rFonts w:ascii="Times New Roman" w:eastAsia="Times New Roman" w:hAnsi="Times New Roman" w:cs="Times New Roman"/>
                <w:sz w:val="20"/>
                <w:szCs w:val="20"/>
                <w:lang w:val="en-US" w:eastAsia="ar-SA"/>
              </w:rPr>
            </w:pPr>
          </w:p>
          <w:p w14:paraId="2F563C95" w14:textId="77777777" w:rsidR="001327E4" w:rsidRPr="00C43EBE" w:rsidRDefault="001327E4" w:rsidP="001327E4">
            <w:pPr>
              <w:suppressAutoHyphens/>
              <w:snapToGrid w:val="0"/>
              <w:spacing w:after="0" w:line="240" w:lineRule="auto"/>
              <w:ind w:right="-108"/>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179,60</w:t>
            </w:r>
          </w:p>
        </w:tc>
        <w:tc>
          <w:tcPr>
            <w:tcW w:w="2410" w:type="dxa"/>
            <w:tcBorders>
              <w:left w:val="single" w:sz="4" w:space="0" w:color="000000"/>
              <w:right w:val="single" w:sz="4" w:space="0" w:color="000000"/>
            </w:tcBorders>
          </w:tcPr>
          <w:p w14:paraId="1A5EFDA4"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p w14:paraId="49354A6E"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postojeći -kopno 34, 58 ha </w:t>
            </w:r>
          </w:p>
        </w:tc>
      </w:tr>
      <w:tr w:rsidR="001327E4" w:rsidRPr="00C43EBE" w14:paraId="18FA8427" w14:textId="77777777" w:rsidTr="001327E4">
        <w:tc>
          <w:tcPr>
            <w:tcW w:w="1560" w:type="dxa"/>
            <w:tcBorders>
              <w:left w:val="single" w:sz="4" w:space="0" w:color="000000"/>
            </w:tcBorders>
          </w:tcPr>
          <w:p w14:paraId="5655376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1E3A6340"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s-ES" w:eastAsia="ar-SA"/>
              </w:rPr>
            </w:pPr>
          </w:p>
          <w:p w14:paraId="40FE4E04"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s-ES" w:eastAsia="ar-SA"/>
              </w:rPr>
            </w:pPr>
            <w:r w:rsidRPr="00C43EBE">
              <w:rPr>
                <w:rFonts w:ascii="Times New Roman" w:eastAsia="Times New Roman" w:hAnsi="Times New Roman" w:cs="Times New Roman"/>
                <w:sz w:val="20"/>
                <w:szCs w:val="20"/>
                <w:lang w:val="es-ES" w:eastAsia="ar-SA"/>
              </w:rPr>
              <w:t>5. dio Solila, Đuraševići-Kaluđe-</w:t>
            </w:r>
          </w:p>
          <w:p w14:paraId="7703B908"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s-ES" w:eastAsia="ar-SA"/>
              </w:rPr>
            </w:pPr>
            <w:r w:rsidRPr="00C43EBE">
              <w:rPr>
                <w:rFonts w:ascii="Times New Roman" w:eastAsia="Times New Roman" w:hAnsi="Times New Roman" w:cs="Times New Roman"/>
                <w:sz w:val="20"/>
                <w:szCs w:val="20"/>
                <w:lang w:val="es-ES" w:eastAsia="ar-SA"/>
              </w:rPr>
              <w:t xml:space="preserve">   rovina-Krickovina(dio sektora 27</w:t>
            </w:r>
            <w:r>
              <w:rPr>
                <w:rFonts w:ascii="Times New Roman" w:eastAsia="Times New Roman" w:hAnsi="Times New Roman" w:cs="Times New Roman"/>
                <w:sz w:val="20"/>
                <w:szCs w:val="20"/>
                <w:lang w:val="es-ES" w:eastAsia="ar-SA"/>
              </w:rPr>
              <w:t xml:space="preserve"> i </w:t>
            </w:r>
            <w:r w:rsidRPr="00C43EBE">
              <w:rPr>
                <w:rFonts w:ascii="Times New Roman" w:eastAsia="Times New Roman" w:hAnsi="Times New Roman" w:cs="Times New Roman"/>
                <w:sz w:val="20"/>
                <w:szCs w:val="20"/>
                <w:lang w:val="es-ES" w:eastAsia="ar-SA"/>
              </w:rPr>
              <w:t>sektor 28)</w:t>
            </w:r>
          </w:p>
        </w:tc>
        <w:tc>
          <w:tcPr>
            <w:tcW w:w="1134" w:type="dxa"/>
            <w:tcBorders>
              <w:left w:val="single" w:sz="4" w:space="0" w:color="000000"/>
            </w:tcBorders>
          </w:tcPr>
          <w:p w14:paraId="64DE4FFB"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da-DK" w:eastAsia="ar-SA"/>
              </w:rPr>
            </w:pPr>
          </w:p>
          <w:p w14:paraId="3FAF3590" w14:textId="77777777" w:rsidR="001327E4" w:rsidRPr="00C43EBE" w:rsidRDefault="001327E4" w:rsidP="001327E4">
            <w:pPr>
              <w:suppressAutoHyphens/>
              <w:spacing w:after="0" w:line="240" w:lineRule="auto"/>
              <w:ind w:right="170"/>
              <w:jc w:val="both"/>
              <w:rPr>
                <w:rFonts w:ascii="Times New Roman" w:eastAsia="Times New Roman" w:hAnsi="Times New Roman" w:cs="Times New Roman"/>
                <w:sz w:val="20"/>
                <w:szCs w:val="20"/>
                <w:lang w:val="da-DK" w:eastAsia="ar-SA"/>
              </w:rPr>
            </w:pPr>
          </w:p>
          <w:p w14:paraId="3FA6A5F0" w14:textId="77777777" w:rsidR="001327E4" w:rsidRPr="00C43EBE" w:rsidRDefault="001327E4" w:rsidP="001327E4">
            <w:pPr>
              <w:suppressAutoHyphens/>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da-DK" w:eastAsia="ar-SA"/>
              </w:rPr>
              <w:t xml:space="preserve">    </w:t>
            </w:r>
            <w:r w:rsidRPr="00C43EBE">
              <w:rPr>
                <w:rFonts w:ascii="Times New Roman" w:eastAsia="Times New Roman" w:hAnsi="Times New Roman" w:cs="Times New Roman"/>
                <w:sz w:val="20"/>
                <w:szCs w:val="20"/>
                <w:lang w:val="en-US" w:eastAsia="ar-SA"/>
              </w:rPr>
              <w:t>52,75</w:t>
            </w:r>
          </w:p>
        </w:tc>
        <w:tc>
          <w:tcPr>
            <w:tcW w:w="2410" w:type="dxa"/>
            <w:tcBorders>
              <w:left w:val="single" w:sz="4" w:space="0" w:color="000000"/>
              <w:right w:val="single" w:sz="4" w:space="0" w:color="000000"/>
            </w:tcBorders>
          </w:tcPr>
          <w:p w14:paraId="7738ACBE"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p w14:paraId="5447FCF1"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p w14:paraId="68BF966B"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1578358F" w14:textId="77777777" w:rsidTr="001327E4">
        <w:tc>
          <w:tcPr>
            <w:tcW w:w="1560" w:type="dxa"/>
            <w:tcBorders>
              <w:left w:val="single" w:sz="4" w:space="0" w:color="000000"/>
            </w:tcBorders>
          </w:tcPr>
          <w:p w14:paraId="5DAC9A9E"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41B4800E"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p w14:paraId="44A17F10"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6.  Krašići (sektor 29),</w:t>
            </w:r>
          </w:p>
        </w:tc>
        <w:tc>
          <w:tcPr>
            <w:tcW w:w="1134" w:type="dxa"/>
            <w:tcBorders>
              <w:left w:val="single" w:sz="4" w:space="0" w:color="000000"/>
            </w:tcBorders>
          </w:tcPr>
          <w:p w14:paraId="02946AD3"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p>
          <w:p w14:paraId="12D2C43F"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14,17</w:t>
            </w:r>
          </w:p>
        </w:tc>
        <w:tc>
          <w:tcPr>
            <w:tcW w:w="2410" w:type="dxa"/>
            <w:tcBorders>
              <w:left w:val="single" w:sz="4" w:space="0" w:color="000000"/>
              <w:right w:val="single" w:sz="4" w:space="0" w:color="000000"/>
            </w:tcBorders>
          </w:tcPr>
          <w:p w14:paraId="3ABF631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p w14:paraId="5B48DDF7"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6E7BBDCF" w14:textId="77777777" w:rsidTr="001327E4">
        <w:tc>
          <w:tcPr>
            <w:tcW w:w="1560" w:type="dxa"/>
            <w:tcBorders>
              <w:left w:val="single" w:sz="4" w:space="0" w:color="000000"/>
            </w:tcBorders>
          </w:tcPr>
          <w:p w14:paraId="3FAB66D9"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2D9559A4"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p w14:paraId="559CB50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7.  Aerodrom (sektor 24)</w:t>
            </w:r>
          </w:p>
        </w:tc>
        <w:tc>
          <w:tcPr>
            <w:tcW w:w="1134" w:type="dxa"/>
            <w:tcBorders>
              <w:left w:val="single" w:sz="4" w:space="0" w:color="000000"/>
            </w:tcBorders>
          </w:tcPr>
          <w:p w14:paraId="77D8CBB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w:t>
            </w:r>
          </w:p>
          <w:p w14:paraId="530B277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140,36</w:t>
            </w:r>
          </w:p>
        </w:tc>
        <w:tc>
          <w:tcPr>
            <w:tcW w:w="2410" w:type="dxa"/>
            <w:tcBorders>
              <w:left w:val="single" w:sz="4" w:space="0" w:color="000000"/>
              <w:right w:val="single" w:sz="4" w:space="0" w:color="000000"/>
            </w:tcBorders>
          </w:tcPr>
          <w:p w14:paraId="6DF58B64"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p>
          <w:p w14:paraId="7FF17E00"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postojeći-kopno131,53</w:t>
            </w:r>
          </w:p>
        </w:tc>
      </w:tr>
      <w:tr w:rsidR="001327E4" w:rsidRPr="00C43EBE" w14:paraId="1C44E8F2" w14:textId="77777777" w:rsidTr="001327E4">
        <w:tc>
          <w:tcPr>
            <w:tcW w:w="1560" w:type="dxa"/>
            <w:tcBorders>
              <w:left w:val="single" w:sz="4" w:space="0" w:color="000000"/>
            </w:tcBorders>
          </w:tcPr>
          <w:p w14:paraId="1C2D992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1C581BE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p w14:paraId="7B32EDA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8. Luštica (sektor 36) </w:t>
            </w:r>
          </w:p>
        </w:tc>
        <w:tc>
          <w:tcPr>
            <w:tcW w:w="1134" w:type="dxa"/>
            <w:tcBorders>
              <w:left w:val="single" w:sz="4" w:space="0" w:color="000000"/>
            </w:tcBorders>
          </w:tcPr>
          <w:p w14:paraId="6BD48BE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w:t>
            </w:r>
          </w:p>
          <w:p w14:paraId="5408854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93,51 </w:t>
            </w:r>
          </w:p>
        </w:tc>
        <w:tc>
          <w:tcPr>
            <w:tcW w:w="2410" w:type="dxa"/>
            <w:tcBorders>
              <w:left w:val="single" w:sz="4" w:space="0" w:color="000000"/>
              <w:right w:val="single" w:sz="4" w:space="0" w:color="000000"/>
            </w:tcBorders>
          </w:tcPr>
          <w:p w14:paraId="65ED8C3E"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p>
          <w:p w14:paraId="652A211B"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postojeći </w:t>
            </w:r>
          </w:p>
        </w:tc>
      </w:tr>
      <w:tr w:rsidR="001327E4" w:rsidRPr="00C43EBE" w14:paraId="2071EBF8" w14:textId="77777777" w:rsidTr="001327E4">
        <w:tc>
          <w:tcPr>
            <w:tcW w:w="1560" w:type="dxa"/>
            <w:tcBorders>
              <w:left w:val="single" w:sz="4" w:space="0" w:color="000000"/>
              <w:bottom w:val="single" w:sz="4" w:space="0" w:color="000000"/>
            </w:tcBorders>
          </w:tcPr>
          <w:p w14:paraId="1AA9411E"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bottom w:val="single" w:sz="4" w:space="0" w:color="000000"/>
            </w:tcBorders>
          </w:tcPr>
          <w:p w14:paraId="6A33CE06" w14:textId="77777777" w:rsidR="001327E4" w:rsidRPr="00C43EBE" w:rsidRDefault="001327E4" w:rsidP="001327E4">
            <w:pPr>
              <w:suppressAutoHyphens/>
              <w:snapToGrid w:val="0"/>
              <w:spacing w:after="0" w:line="240" w:lineRule="auto"/>
              <w:ind w:left="-91"/>
              <w:jc w:val="both"/>
              <w:rPr>
                <w:rFonts w:ascii="Times New Roman" w:eastAsia="Times New Roman" w:hAnsi="Times New Roman" w:cs="Times New Roman"/>
                <w:sz w:val="20"/>
                <w:szCs w:val="20"/>
                <w:lang w:val="da-DK" w:eastAsia="ar-SA"/>
              </w:rPr>
            </w:pPr>
            <w:r w:rsidRPr="00C43EBE">
              <w:rPr>
                <w:rFonts w:ascii="Times New Roman" w:eastAsia="Times New Roman" w:hAnsi="Times New Roman" w:cs="Times New Roman"/>
                <w:sz w:val="20"/>
                <w:szCs w:val="20"/>
                <w:lang w:val="da-DK" w:eastAsia="ar-SA"/>
              </w:rPr>
              <w:t xml:space="preserve"> </w:t>
            </w:r>
          </w:p>
          <w:p w14:paraId="6073A9E0" w14:textId="77777777" w:rsidR="001327E4" w:rsidRPr="00C43EBE" w:rsidRDefault="001327E4" w:rsidP="001327E4">
            <w:pPr>
              <w:suppressAutoHyphens/>
              <w:snapToGrid w:val="0"/>
              <w:spacing w:after="0" w:line="240" w:lineRule="auto"/>
              <w:ind w:left="-91"/>
              <w:jc w:val="both"/>
              <w:rPr>
                <w:rFonts w:ascii="Times New Roman" w:eastAsia="Times New Roman" w:hAnsi="Times New Roman" w:cs="Times New Roman"/>
                <w:sz w:val="20"/>
                <w:szCs w:val="20"/>
                <w:lang w:val="da-DK" w:eastAsia="ar-SA"/>
              </w:rPr>
            </w:pPr>
            <w:r w:rsidRPr="00C43EBE">
              <w:rPr>
                <w:rFonts w:ascii="Times New Roman" w:eastAsia="Times New Roman" w:hAnsi="Times New Roman" w:cs="Times New Roman"/>
                <w:sz w:val="20"/>
                <w:szCs w:val="20"/>
                <w:lang w:val="da-DK" w:eastAsia="ar-SA"/>
              </w:rPr>
              <w:t>9. Lepetani</w:t>
            </w:r>
            <w:r>
              <w:rPr>
                <w:rFonts w:ascii="Times New Roman" w:eastAsia="Times New Roman" w:hAnsi="Times New Roman" w:cs="Times New Roman"/>
                <w:sz w:val="20"/>
                <w:szCs w:val="20"/>
                <w:lang w:val="da-DK" w:eastAsia="ar-SA"/>
              </w:rPr>
              <w:t xml:space="preserve"> i </w:t>
            </w:r>
            <w:r w:rsidRPr="00C43EBE">
              <w:rPr>
                <w:rFonts w:ascii="Times New Roman" w:eastAsia="Times New Roman" w:hAnsi="Times New Roman" w:cs="Times New Roman"/>
                <w:sz w:val="20"/>
                <w:szCs w:val="20"/>
                <w:lang w:val="da-DK" w:eastAsia="ar-SA"/>
              </w:rPr>
              <w:t>Donja Lastva (sektor 20</w:t>
            </w:r>
            <w:r>
              <w:rPr>
                <w:rFonts w:ascii="Times New Roman" w:eastAsia="Times New Roman" w:hAnsi="Times New Roman" w:cs="Times New Roman"/>
                <w:sz w:val="20"/>
                <w:szCs w:val="20"/>
                <w:lang w:val="da-DK" w:eastAsia="ar-SA"/>
              </w:rPr>
              <w:t xml:space="preserve"> i </w:t>
            </w:r>
            <w:r w:rsidRPr="00C43EBE">
              <w:rPr>
                <w:rFonts w:ascii="Times New Roman" w:eastAsia="Times New Roman" w:hAnsi="Times New Roman" w:cs="Times New Roman"/>
                <w:sz w:val="20"/>
                <w:szCs w:val="20"/>
                <w:lang w:val="da-DK" w:eastAsia="ar-SA"/>
              </w:rPr>
              <w:t>21)</w:t>
            </w:r>
          </w:p>
          <w:p w14:paraId="5048CD37" w14:textId="77777777" w:rsidR="001327E4" w:rsidRPr="00C43EBE" w:rsidRDefault="001327E4" w:rsidP="001327E4">
            <w:pPr>
              <w:suppressAutoHyphens/>
              <w:snapToGrid w:val="0"/>
              <w:spacing w:after="0" w:line="240" w:lineRule="auto"/>
              <w:ind w:left="-91"/>
              <w:jc w:val="both"/>
              <w:rPr>
                <w:rFonts w:ascii="Times New Roman" w:eastAsia="Times New Roman" w:hAnsi="Times New Roman" w:cs="Times New Roman"/>
                <w:sz w:val="20"/>
                <w:szCs w:val="20"/>
                <w:lang w:val="da-DK" w:eastAsia="ar-SA"/>
              </w:rPr>
            </w:pPr>
          </w:p>
          <w:p w14:paraId="13F5A4D4" w14:textId="77777777" w:rsidR="001327E4" w:rsidRPr="00C43EBE" w:rsidRDefault="001327E4" w:rsidP="001327E4">
            <w:pPr>
              <w:suppressAutoHyphens/>
              <w:snapToGrid w:val="0"/>
              <w:spacing w:after="0" w:line="240" w:lineRule="auto"/>
              <w:ind w:left="-91"/>
              <w:jc w:val="both"/>
              <w:rPr>
                <w:rFonts w:ascii="Times New Roman" w:eastAsia="Times New Roman" w:hAnsi="Times New Roman" w:cs="Times New Roman"/>
                <w:caps/>
                <w:sz w:val="20"/>
                <w:szCs w:val="20"/>
                <w:lang w:val="da-DK" w:eastAsia="ar-SA"/>
              </w:rPr>
            </w:pPr>
            <w:r w:rsidRPr="00C43EBE">
              <w:rPr>
                <w:rFonts w:ascii="Times New Roman" w:eastAsia="Times New Roman" w:hAnsi="Times New Roman" w:cs="Times New Roman"/>
                <w:sz w:val="20"/>
                <w:szCs w:val="20"/>
                <w:lang w:val="da-DK" w:eastAsia="ar-SA"/>
              </w:rPr>
              <w:t>10. Ponta Seljanovo (dio sektora 22)</w:t>
            </w:r>
          </w:p>
        </w:tc>
        <w:tc>
          <w:tcPr>
            <w:tcW w:w="1134" w:type="dxa"/>
            <w:tcBorders>
              <w:left w:val="single" w:sz="4" w:space="0" w:color="000000"/>
              <w:bottom w:val="single" w:sz="4" w:space="0" w:color="000000"/>
            </w:tcBorders>
          </w:tcPr>
          <w:p w14:paraId="51C1176E"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da-DK" w:eastAsia="ar-SA"/>
              </w:rPr>
            </w:pPr>
          </w:p>
          <w:p w14:paraId="77ACBC90"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da-DK" w:eastAsia="ar-SA"/>
              </w:rPr>
              <w:t xml:space="preserve">   </w:t>
            </w:r>
            <w:r w:rsidRPr="00C43EBE">
              <w:rPr>
                <w:rFonts w:ascii="Times New Roman" w:eastAsia="Times New Roman" w:hAnsi="Times New Roman" w:cs="Times New Roman"/>
                <w:sz w:val="20"/>
                <w:szCs w:val="20"/>
                <w:lang w:val="en-US" w:eastAsia="ar-SA"/>
              </w:rPr>
              <w:t>10,80</w:t>
            </w:r>
          </w:p>
          <w:p w14:paraId="38CAC5D7"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p>
          <w:p w14:paraId="5614A7BD"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10,68</w:t>
            </w:r>
          </w:p>
        </w:tc>
        <w:tc>
          <w:tcPr>
            <w:tcW w:w="2410" w:type="dxa"/>
            <w:tcBorders>
              <w:left w:val="single" w:sz="4" w:space="0" w:color="000000"/>
              <w:bottom w:val="single" w:sz="4" w:space="0" w:color="000000"/>
              <w:right w:val="single" w:sz="4" w:space="0" w:color="000000"/>
            </w:tcBorders>
          </w:tcPr>
          <w:p w14:paraId="7173E74E"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p w14:paraId="067D9FE3"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donešena Odluka o izradi</w:t>
            </w:r>
          </w:p>
          <w:p w14:paraId="1C6B876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p w14:paraId="64356BC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postojeći-kopno 2,87 ha</w:t>
            </w:r>
          </w:p>
          <w:p w14:paraId="7073AAF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-more   7,81 ha</w:t>
            </w:r>
          </w:p>
        </w:tc>
      </w:tr>
      <w:tr w:rsidR="001327E4" w:rsidRPr="00C43EBE" w14:paraId="3664706F" w14:textId="77777777" w:rsidTr="001327E4">
        <w:tc>
          <w:tcPr>
            <w:tcW w:w="1560" w:type="dxa"/>
            <w:tcBorders>
              <w:left w:val="single" w:sz="4" w:space="0" w:color="000000"/>
              <w:bottom w:val="single" w:sz="4" w:space="0" w:color="000000"/>
            </w:tcBorders>
          </w:tcPr>
          <w:p w14:paraId="4D764BB4"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bottom w:val="single" w:sz="4" w:space="0" w:color="000000"/>
            </w:tcBorders>
          </w:tcPr>
          <w:p w14:paraId="4E432496" w14:textId="77777777" w:rsidR="001327E4" w:rsidRPr="00C43EBE" w:rsidRDefault="001327E4" w:rsidP="001327E4">
            <w:pPr>
              <w:suppressAutoHyphens/>
              <w:snapToGrid w:val="0"/>
              <w:spacing w:after="0" w:line="240" w:lineRule="auto"/>
              <w:ind w:left="-91"/>
              <w:jc w:val="both"/>
              <w:rPr>
                <w:rFonts w:ascii="Times New Roman" w:eastAsia="Times New Roman" w:hAnsi="Times New Roman" w:cs="Times New Roman"/>
                <w:b/>
                <w:sz w:val="20"/>
                <w:szCs w:val="20"/>
                <w:lang w:val="da-DK" w:eastAsia="ar-SA"/>
              </w:rPr>
            </w:pPr>
            <w:r w:rsidRPr="00C43EBE">
              <w:rPr>
                <w:rFonts w:ascii="Times New Roman" w:eastAsia="Times New Roman" w:hAnsi="Times New Roman" w:cs="Times New Roman"/>
                <w:sz w:val="20"/>
                <w:szCs w:val="20"/>
                <w:lang w:val="en-US" w:eastAsia="ar-SA"/>
              </w:rPr>
              <w:t xml:space="preserve"> </w:t>
            </w:r>
            <w:r w:rsidRPr="00C43EBE">
              <w:rPr>
                <w:rFonts w:ascii="Times New Roman" w:eastAsia="Times New Roman" w:hAnsi="Times New Roman" w:cs="Times New Roman"/>
                <w:b/>
                <w:sz w:val="20"/>
                <w:szCs w:val="20"/>
                <w:lang w:val="da-DK" w:eastAsia="ar-SA"/>
              </w:rPr>
              <w:t>UKUPNO - državni planski dokumenti</w:t>
            </w:r>
          </w:p>
        </w:tc>
        <w:tc>
          <w:tcPr>
            <w:tcW w:w="1134" w:type="dxa"/>
            <w:tcBorders>
              <w:left w:val="single" w:sz="4" w:space="0" w:color="000000"/>
              <w:bottom w:val="single" w:sz="4" w:space="0" w:color="000000"/>
            </w:tcBorders>
          </w:tcPr>
          <w:p w14:paraId="00DF736D"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b/>
                <w:sz w:val="20"/>
                <w:szCs w:val="20"/>
                <w:lang w:val="da-DK" w:eastAsia="ar-SA"/>
              </w:rPr>
            </w:pPr>
            <w:r w:rsidRPr="00C43EBE">
              <w:rPr>
                <w:rFonts w:ascii="Times New Roman" w:eastAsia="Times New Roman" w:hAnsi="Times New Roman" w:cs="Times New Roman"/>
                <w:b/>
                <w:sz w:val="20"/>
                <w:szCs w:val="20"/>
                <w:lang w:val="da-DK" w:eastAsia="ar-SA"/>
              </w:rPr>
              <w:t>935,47</w:t>
            </w:r>
          </w:p>
        </w:tc>
        <w:tc>
          <w:tcPr>
            <w:tcW w:w="2410" w:type="dxa"/>
            <w:tcBorders>
              <w:left w:val="single" w:sz="4" w:space="0" w:color="000000"/>
              <w:bottom w:val="single" w:sz="4" w:space="0" w:color="000000"/>
              <w:right w:val="single" w:sz="4" w:space="0" w:color="000000"/>
            </w:tcBorders>
          </w:tcPr>
          <w:p w14:paraId="175BC36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r>
      <w:tr w:rsidR="001327E4" w:rsidRPr="00C43EBE" w14:paraId="0D767DC9" w14:textId="77777777" w:rsidTr="001327E4">
        <w:tc>
          <w:tcPr>
            <w:tcW w:w="5813" w:type="dxa"/>
            <w:gridSpan w:val="2"/>
            <w:tcBorders>
              <w:left w:val="single" w:sz="4" w:space="0" w:color="000000"/>
              <w:bottom w:val="single" w:sz="4" w:space="0" w:color="000000"/>
            </w:tcBorders>
            <w:shd w:val="clear" w:color="auto" w:fill="A6A6A6"/>
          </w:tcPr>
          <w:p w14:paraId="463A16C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b/>
                <w:sz w:val="20"/>
                <w:szCs w:val="20"/>
                <w:lang w:val="en-US" w:eastAsia="ar-SA"/>
              </w:rPr>
            </w:pPr>
          </w:p>
          <w:p w14:paraId="3D886DE4"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b/>
                <w:sz w:val="20"/>
                <w:szCs w:val="20"/>
                <w:lang w:val="en-US" w:eastAsia="ar-SA"/>
              </w:rPr>
              <w:t>LOKALNI PLANSKI DOKUMENTI</w:t>
            </w:r>
          </w:p>
        </w:tc>
        <w:tc>
          <w:tcPr>
            <w:tcW w:w="1134" w:type="dxa"/>
            <w:tcBorders>
              <w:left w:val="single" w:sz="4" w:space="0" w:color="000000"/>
              <w:bottom w:val="single" w:sz="4" w:space="0" w:color="000000"/>
            </w:tcBorders>
            <w:shd w:val="clear" w:color="auto" w:fill="A6A6A6"/>
          </w:tcPr>
          <w:p w14:paraId="35EC9401" w14:textId="77777777" w:rsidR="001327E4" w:rsidRPr="00C43EBE" w:rsidRDefault="001327E4" w:rsidP="001327E4">
            <w:pPr>
              <w:suppressAutoHyphens/>
              <w:spacing w:after="0" w:line="240" w:lineRule="auto"/>
              <w:jc w:val="both"/>
              <w:rPr>
                <w:rFonts w:ascii="Times New Roman" w:eastAsia="Times New Roman" w:hAnsi="Times New Roman" w:cs="Times New Roman"/>
                <w:b/>
                <w:i/>
                <w:sz w:val="20"/>
                <w:szCs w:val="20"/>
                <w:lang w:val="en-US" w:eastAsia="ar-SA"/>
              </w:rPr>
            </w:pPr>
            <w:r w:rsidRPr="00C43EBE">
              <w:rPr>
                <w:rFonts w:ascii="Times New Roman" w:eastAsia="Times New Roman" w:hAnsi="Times New Roman" w:cs="Times New Roman"/>
                <w:b/>
                <w:i/>
                <w:sz w:val="20"/>
                <w:szCs w:val="20"/>
                <w:lang w:val="en-US" w:eastAsia="ar-SA"/>
              </w:rPr>
              <w:t xml:space="preserve">Površina </w:t>
            </w:r>
          </w:p>
          <w:p w14:paraId="4FF6AB7A" w14:textId="77777777" w:rsidR="001327E4" w:rsidRPr="00C43EBE" w:rsidRDefault="001327E4" w:rsidP="001327E4">
            <w:pPr>
              <w:suppressAutoHyphens/>
              <w:spacing w:after="0" w:line="240" w:lineRule="auto"/>
              <w:jc w:val="both"/>
              <w:rPr>
                <w:rFonts w:ascii="Times New Roman" w:eastAsia="Times New Roman" w:hAnsi="Times New Roman" w:cs="Times New Roman"/>
                <w:b/>
                <w:i/>
                <w:sz w:val="20"/>
                <w:szCs w:val="20"/>
                <w:lang w:val="en-US" w:eastAsia="ar-SA"/>
              </w:rPr>
            </w:pPr>
            <w:r w:rsidRPr="00C43EBE">
              <w:rPr>
                <w:rFonts w:ascii="Times New Roman" w:eastAsia="Times New Roman" w:hAnsi="Times New Roman" w:cs="Times New Roman"/>
                <w:b/>
                <w:i/>
                <w:sz w:val="20"/>
                <w:szCs w:val="20"/>
                <w:lang w:val="en-US" w:eastAsia="ar-SA"/>
              </w:rPr>
              <w:t>ha</w:t>
            </w:r>
          </w:p>
        </w:tc>
        <w:tc>
          <w:tcPr>
            <w:tcW w:w="2410" w:type="dxa"/>
            <w:tcBorders>
              <w:left w:val="single" w:sz="4" w:space="0" w:color="000000"/>
              <w:bottom w:val="single" w:sz="4" w:space="0" w:color="000000"/>
              <w:right w:val="single" w:sz="4" w:space="0" w:color="000000"/>
            </w:tcBorders>
            <w:shd w:val="clear" w:color="auto" w:fill="A6A6A6"/>
          </w:tcPr>
          <w:p w14:paraId="451D3B3D" w14:textId="77777777" w:rsidR="001327E4" w:rsidRPr="00C43EBE" w:rsidRDefault="001327E4" w:rsidP="001327E4">
            <w:pPr>
              <w:suppressAutoHyphens/>
              <w:spacing w:after="0" w:line="240" w:lineRule="auto"/>
              <w:jc w:val="both"/>
              <w:rPr>
                <w:rFonts w:ascii="Times New Roman" w:eastAsia="Times New Roman" w:hAnsi="Times New Roman" w:cs="Times New Roman"/>
                <w:b/>
                <w:i/>
                <w:sz w:val="20"/>
                <w:szCs w:val="20"/>
                <w:lang w:val="en-US" w:eastAsia="ar-SA"/>
              </w:rPr>
            </w:pPr>
            <w:r w:rsidRPr="00C43EBE">
              <w:rPr>
                <w:rFonts w:ascii="Times New Roman" w:eastAsia="Times New Roman" w:hAnsi="Times New Roman" w:cs="Times New Roman"/>
                <w:b/>
                <w:i/>
                <w:sz w:val="20"/>
                <w:szCs w:val="20"/>
                <w:lang w:val="en-US" w:eastAsia="ar-SA"/>
              </w:rPr>
              <w:t>Trenutno stanje</w:t>
            </w:r>
          </w:p>
        </w:tc>
      </w:tr>
      <w:tr w:rsidR="001327E4" w:rsidRPr="00C43EBE" w14:paraId="3B85690C" w14:textId="77777777" w:rsidTr="001327E4">
        <w:tc>
          <w:tcPr>
            <w:tcW w:w="1560" w:type="dxa"/>
            <w:tcBorders>
              <w:left w:val="single" w:sz="4" w:space="0" w:color="000000"/>
            </w:tcBorders>
          </w:tcPr>
          <w:p w14:paraId="15C44DB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26E5C96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caps/>
                <w:sz w:val="20"/>
                <w:szCs w:val="20"/>
                <w:lang w:val="en-US" w:eastAsia="ar-SA"/>
              </w:rPr>
            </w:pPr>
          </w:p>
        </w:tc>
        <w:tc>
          <w:tcPr>
            <w:tcW w:w="1134" w:type="dxa"/>
            <w:tcBorders>
              <w:left w:val="single" w:sz="4" w:space="0" w:color="000000"/>
            </w:tcBorders>
          </w:tcPr>
          <w:p w14:paraId="586B8A0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2410" w:type="dxa"/>
            <w:tcBorders>
              <w:left w:val="single" w:sz="4" w:space="0" w:color="000000"/>
              <w:right w:val="single" w:sz="4" w:space="0" w:color="000000"/>
            </w:tcBorders>
          </w:tcPr>
          <w:p w14:paraId="309ABE5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r>
      <w:tr w:rsidR="001327E4" w:rsidRPr="00C43EBE" w14:paraId="509AE136" w14:textId="77777777" w:rsidTr="001327E4">
        <w:trPr>
          <w:trHeight w:val="319"/>
        </w:trPr>
        <w:tc>
          <w:tcPr>
            <w:tcW w:w="1560" w:type="dxa"/>
            <w:tcBorders>
              <w:left w:val="single" w:sz="4" w:space="0" w:color="000000"/>
            </w:tcBorders>
          </w:tcPr>
          <w:p w14:paraId="081BCFD9"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DETAJLNI URBANIST. </w:t>
            </w:r>
          </w:p>
        </w:tc>
        <w:tc>
          <w:tcPr>
            <w:tcW w:w="4253" w:type="dxa"/>
            <w:tcBorders>
              <w:left w:val="single" w:sz="4" w:space="0" w:color="000000"/>
              <w:bottom w:val="single" w:sz="4" w:space="0" w:color="000000"/>
            </w:tcBorders>
          </w:tcPr>
          <w:p w14:paraId="2E016D2F"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   DUP Lepetani</w:t>
            </w:r>
          </w:p>
        </w:tc>
        <w:tc>
          <w:tcPr>
            <w:tcW w:w="1134" w:type="dxa"/>
            <w:tcBorders>
              <w:left w:val="single" w:sz="4" w:space="0" w:color="000000"/>
              <w:bottom w:val="single" w:sz="4" w:space="0" w:color="000000"/>
            </w:tcBorders>
          </w:tcPr>
          <w:p w14:paraId="07C66424"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20,24</w:t>
            </w:r>
          </w:p>
        </w:tc>
        <w:tc>
          <w:tcPr>
            <w:tcW w:w="2410" w:type="dxa"/>
            <w:tcBorders>
              <w:left w:val="single" w:sz="4" w:space="0" w:color="000000"/>
              <w:bottom w:val="single" w:sz="4" w:space="0" w:color="000000"/>
              <w:right w:val="single" w:sz="4" w:space="0" w:color="000000"/>
            </w:tcBorders>
          </w:tcPr>
          <w:p w14:paraId="60FC782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postojeći – u izradi novi</w:t>
            </w:r>
          </w:p>
        </w:tc>
      </w:tr>
      <w:tr w:rsidR="001327E4" w:rsidRPr="00C43EBE" w14:paraId="528273B3" w14:textId="77777777" w:rsidTr="001327E4">
        <w:trPr>
          <w:cantSplit/>
          <w:trHeight w:hRule="exact" w:val="286"/>
        </w:trPr>
        <w:tc>
          <w:tcPr>
            <w:tcW w:w="1560" w:type="dxa"/>
            <w:tcBorders>
              <w:left w:val="single" w:sz="4" w:space="0" w:color="000000"/>
            </w:tcBorders>
          </w:tcPr>
          <w:p w14:paraId="60BEBB6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PLAN  /DUP/</w:t>
            </w:r>
          </w:p>
        </w:tc>
        <w:tc>
          <w:tcPr>
            <w:tcW w:w="4253" w:type="dxa"/>
            <w:vMerge w:val="restart"/>
            <w:tcBorders>
              <w:left w:val="single" w:sz="4" w:space="0" w:color="000000"/>
              <w:bottom w:val="single" w:sz="4" w:space="0" w:color="000000"/>
            </w:tcBorders>
            <w:shd w:val="clear" w:color="auto" w:fill="FFFF99"/>
          </w:tcPr>
          <w:p w14:paraId="1028D9CE"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2.   DUP Donja Lastva</w:t>
            </w:r>
          </w:p>
          <w:p w14:paraId="0A3876D3"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3.   DUP Seljanovo</w:t>
            </w:r>
          </w:p>
        </w:tc>
        <w:tc>
          <w:tcPr>
            <w:tcW w:w="1134" w:type="dxa"/>
            <w:vMerge w:val="restart"/>
            <w:tcBorders>
              <w:left w:val="single" w:sz="4" w:space="0" w:color="000000"/>
              <w:bottom w:val="single" w:sz="4" w:space="0" w:color="000000"/>
            </w:tcBorders>
            <w:shd w:val="clear" w:color="auto" w:fill="FFFF99"/>
          </w:tcPr>
          <w:p w14:paraId="33333EF7"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45,15</w:t>
            </w:r>
          </w:p>
          <w:p w14:paraId="50035A0E" w14:textId="77777777" w:rsidR="001327E4" w:rsidRPr="00C43EBE" w:rsidRDefault="001327E4" w:rsidP="001327E4">
            <w:pPr>
              <w:suppressAutoHyphens/>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43,68</w:t>
            </w:r>
          </w:p>
        </w:tc>
        <w:tc>
          <w:tcPr>
            <w:tcW w:w="2410" w:type="dxa"/>
            <w:vMerge w:val="restart"/>
            <w:tcBorders>
              <w:left w:val="single" w:sz="4" w:space="0" w:color="000000"/>
              <w:bottom w:val="single" w:sz="4" w:space="0" w:color="000000"/>
              <w:right w:val="single" w:sz="4" w:space="0" w:color="000000"/>
            </w:tcBorders>
            <w:shd w:val="clear" w:color="auto" w:fill="FFFF99"/>
          </w:tcPr>
          <w:p w14:paraId="2BA29A23"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p w14:paraId="17FFFC65"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4021FCD0" w14:textId="77777777" w:rsidTr="001327E4">
        <w:trPr>
          <w:cantSplit/>
          <w:trHeight w:hRule="exact" w:val="276"/>
        </w:trPr>
        <w:tc>
          <w:tcPr>
            <w:tcW w:w="1560" w:type="dxa"/>
            <w:tcBorders>
              <w:left w:val="single" w:sz="4" w:space="0" w:color="000000"/>
            </w:tcBorders>
          </w:tcPr>
          <w:p w14:paraId="719D7F07"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it-IT" w:eastAsia="ar-SA"/>
              </w:rPr>
            </w:pPr>
          </w:p>
        </w:tc>
        <w:tc>
          <w:tcPr>
            <w:tcW w:w="4253" w:type="dxa"/>
            <w:vMerge/>
            <w:tcBorders>
              <w:left w:val="single" w:sz="4" w:space="0" w:color="000000"/>
              <w:bottom w:val="single" w:sz="4" w:space="0" w:color="000000"/>
            </w:tcBorders>
            <w:shd w:val="clear" w:color="auto" w:fill="FFFF99"/>
          </w:tcPr>
          <w:p w14:paraId="421F2A0D"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1134" w:type="dxa"/>
            <w:vMerge/>
            <w:tcBorders>
              <w:left w:val="single" w:sz="4" w:space="0" w:color="000000"/>
              <w:bottom w:val="single" w:sz="4" w:space="0" w:color="000000"/>
            </w:tcBorders>
            <w:shd w:val="clear" w:color="auto" w:fill="FFFF99"/>
          </w:tcPr>
          <w:p w14:paraId="409D0DF6"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2410" w:type="dxa"/>
            <w:vMerge/>
            <w:tcBorders>
              <w:left w:val="single" w:sz="4" w:space="0" w:color="000000"/>
              <w:bottom w:val="single" w:sz="4" w:space="0" w:color="000000"/>
              <w:right w:val="single" w:sz="4" w:space="0" w:color="000000"/>
            </w:tcBorders>
            <w:shd w:val="clear" w:color="auto" w:fill="FFFF99"/>
          </w:tcPr>
          <w:p w14:paraId="642D7D04"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r>
      <w:tr w:rsidR="001327E4" w:rsidRPr="00C43EBE" w14:paraId="11594B53" w14:textId="77777777" w:rsidTr="001327E4">
        <w:trPr>
          <w:cantSplit/>
          <w:trHeight w:hRule="exact" w:val="286"/>
        </w:trPr>
        <w:tc>
          <w:tcPr>
            <w:tcW w:w="1560" w:type="dxa"/>
            <w:tcBorders>
              <w:left w:val="single" w:sz="4" w:space="0" w:color="000000"/>
            </w:tcBorders>
          </w:tcPr>
          <w:p w14:paraId="72EC82C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it-IT" w:eastAsia="ar-SA"/>
              </w:rPr>
            </w:pPr>
          </w:p>
        </w:tc>
        <w:tc>
          <w:tcPr>
            <w:tcW w:w="4253" w:type="dxa"/>
            <w:vMerge w:val="restart"/>
            <w:tcBorders>
              <w:left w:val="single" w:sz="4" w:space="0" w:color="000000"/>
              <w:bottom w:val="single" w:sz="4" w:space="0" w:color="000000"/>
            </w:tcBorders>
            <w:shd w:val="clear" w:color="auto" w:fill="FFFF99"/>
          </w:tcPr>
          <w:p w14:paraId="7662674E"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4.   DUP Mažina</w:t>
            </w:r>
          </w:p>
          <w:p w14:paraId="38221924"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5.   DUP Gornji Kalimanj</w:t>
            </w:r>
          </w:p>
          <w:p w14:paraId="0F2B5305"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6.   DUP Župa – Češljar</w:t>
            </w:r>
          </w:p>
          <w:p w14:paraId="0C1CB199"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7.   DUP Mrčevac</w:t>
            </w:r>
          </w:p>
        </w:tc>
        <w:tc>
          <w:tcPr>
            <w:tcW w:w="1134" w:type="dxa"/>
            <w:vMerge w:val="restart"/>
            <w:tcBorders>
              <w:left w:val="single" w:sz="4" w:space="0" w:color="000000"/>
              <w:bottom w:val="single" w:sz="4" w:space="0" w:color="000000"/>
            </w:tcBorders>
            <w:shd w:val="clear" w:color="auto" w:fill="FFFF99"/>
          </w:tcPr>
          <w:p w14:paraId="43D5F8B3"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28,63</w:t>
            </w:r>
          </w:p>
          <w:p w14:paraId="02B2B4C3" w14:textId="77777777" w:rsidR="001327E4" w:rsidRPr="00C43EBE" w:rsidRDefault="001327E4" w:rsidP="001327E4">
            <w:pPr>
              <w:suppressAutoHyphens/>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56,24</w:t>
            </w:r>
          </w:p>
          <w:p w14:paraId="1CCD4621" w14:textId="77777777" w:rsidR="001327E4" w:rsidRPr="00C43EBE" w:rsidRDefault="001327E4" w:rsidP="001327E4">
            <w:pPr>
              <w:suppressAutoHyphens/>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37,68</w:t>
            </w:r>
          </w:p>
          <w:p w14:paraId="0A0816B1" w14:textId="77777777" w:rsidR="001327E4" w:rsidRPr="00C43EBE" w:rsidRDefault="001327E4" w:rsidP="001327E4">
            <w:pPr>
              <w:suppressAutoHyphens/>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38,17</w:t>
            </w:r>
          </w:p>
        </w:tc>
        <w:tc>
          <w:tcPr>
            <w:tcW w:w="2410" w:type="dxa"/>
            <w:vMerge w:val="restart"/>
            <w:tcBorders>
              <w:left w:val="single" w:sz="4" w:space="0" w:color="000000"/>
              <w:bottom w:val="single" w:sz="4" w:space="0" w:color="000000"/>
              <w:right w:val="single" w:sz="4" w:space="0" w:color="000000"/>
            </w:tcBorders>
            <w:shd w:val="clear" w:color="auto" w:fill="FFFF99"/>
          </w:tcPr>
          <w:p w14:paraId="735B3F57"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p w14:paraId="0E99F1E8"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p w14:paraId="42E20A27"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p w14:paraId="74AC4ED6"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2BFBE927" w14:textId="77777777" w:rsidTr="001327E4">
        <w:trPr>
          <w:cantSplit/>
          <w:trHeight w:hRule="exact" w:val="276"/>
        </w:trPr>
        <w:tc>
          <w:tcPr>
            <w:tcW w:w="1560" w:type="dxa"/>
            <w:tcBorders>
              <w:left w:val="single" w:sz="4" w:space="0" w:color="000000"/>
            </w:tcBorders>
          </w:tcPr>
          <w:p w14:paraId="29AB721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it-IT" w:eastAsia="ar-SA"/>
              </w:rPr>
            </w:pPr>
          </w:p>
        </w:tc>
        <w:tc>
          <w:tcPr>
            <w:tcW w:w="4253" w:type="dxa"/>
            <w:vMerge/>
            <w:tcBorders>
              <w:left w:val="single" w:sz="4" w:space="0" w:color="000000"/>
              <w:bottom w:val="single" w:sz="4" w:space="0" w:color="000000"/>
            </w:tcBorders>
            <w:shd w:val="clear" w:color="auto" w:fill="FFFF99"/>
          </w:tcPr>
          <w:p w14:paraId="3143B185"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1134" w:type="dxa"/>
            <w:vMerge/>
            <w:tcBorders>
              <w:left w:val="single" w:sz="4" w:space="0" w:color="000000"/>
              <w:bottom w:val="single" w:sz="4" w:space="0" w:color="000000"/>
            </w:tcBorders>
            <w:shd w:val="clear" w:color="auto" w:fill="FFFF99"/>
          </w:tcPr>
          <w:p w14:paraId="0CFE0FC4"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2410" w:type="dxa"/>
            <w:vMerge/>
            <w:tcBorders>
              <w:left w:val="single" w:sz="4" w:space="0" w:color="000000"/>
              <w:bottom w:val="single" w:sz="4" w:space="0" w:color="000000"/>
              <w:right w:val="single" w:sz="4" w:space="0" w:color="000000"/>
            </w:tcBorders>
            <w:shd w:val="clear" w:color="auto" w:fill="FFFF99"/>
          </w:tcPr>
          <w:p w14:paraId="09AF7A85"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r>
      <w:tr w:rsidR="001327E4" w:rsidRPr="00C43EBE" w14:paraId="212D091E" w14:textId="77777777" w:rsidTr="001327E4">
        <w:trPr>
          <w:cantSplit/>
          <w:trHeight w:hRule="exact" w:val="552"/>
        </w:trPr>
        <w:tc>
          <w:tcPr>
            <w:tcW w:w="1560" w:type="dxa"/>
            <w:tcBorders>
              <w:left w:val="single" w:sz="4" w:space="0" w:color="000000"/>
            </w:tcBorders>
          </w:tcPr>
          <w:p w14:paraId="7A2C56C7"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it-IT" w:eastAsia="ar-SA"/>
              </w:rPr>
            </w:pPr>
          </w:p>
        </w:tc>
        <w:tc>
          <w:tcPr>
            <w:tcW w:w="4253" w:type="dxa"/>
            <w:vMerge/>
            <w:tcBorders>
              <w:left w:val="single" w:sz="4" w:space="0" w:color="000000"/>
              <w:bottom w:val="single" w:sz="4" w:space="0" w:color="000000"/>
            </w:tcBorders>
            <w:shd w:val="clear" w:color="auto" w:fill="FFFF99"/>
          </w:tcPr>
          <w:p w14:paraId="120A19CA"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1134" w:type="dxa"/>
            <w:vMerge/>
            <w:tcBorders>
              <w:left w:val="single" w:sz="4" w:space="0" w:color="000000"/>
              <w:bottom w:val="single" w:sz="4" w:space="0" w:color="000000"/>
            </w:tcBorders>
            <w:shd w:val="clear" w:color="auto" w:fill="FFFF99"/>
          </w:tcPr>
          <w:p w14:paraId="288C19D9"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2410" w:type="dxa"/>
            <w:vMerge/>
            <w:tcBorders>
              <w:left w:val="single" w:sz="4" w:space="0" w:color="000000"/>
              <w:bottom w:val="single" w:sz="4" w:space="0" w:color="000000"/>
              <w:right w:val="single" w:sz="4" w:space="0" w:color="000000"/>
            </w:tcBorders>
            <w:shd w:val="clear" w:color="auto" w:fill="FFFF99"/>
          </w:tcPr>
          <w:p w14:paraId="21C86DE7"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r>
      <w:tr w:rsidR="001327E4" w:rsidRPr="00C43EBE" w14:paraId="79805F26" w14:textId="77777777" w:rsidTr="001327E4">
        <w:tc>
          <w:tcPr>
            <w:tcW w:w="1560" w:type="dxa"/>
            <w:tcBorders>
              <w:left w:val="single" w:sz="4" w:space="0" w:color="000000"/>
            </w:tcBorders>
          </w:tcPr>
          <w:p w14:paraId="57C38157"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it-IT" w:eastAsia="ar-SA"/>
              </w:rPr>
            </w:pPr>
          </w:p>
        </w:tc>
        <w:tc>
          <w:tcPr>
            <w:tcW w:w="4253" w:type="dxa"/>
            <w:tcBorders>
              <w:left w:val="single" w:sz="4" w:space="0" w:color="000000"/>
            </w:tcBorders>
          </w:tcPr>
          <w:p w14:paraId="0245BE5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8.   DUP Tivat Centar</w:t>
            </w:r>
          </w:p>
        </w:tc>
        <w:tc>
          <w:tcPr>
            <w:tcW w:w="1134" w:type="dxa"/>
            <w:tcBorders>
              <w:left w:val="single" w:sz="4" w:space="0" w:color="000000"/>
            </w:tcBorders>
          </w:tcPr>
          <w:p w14:paraId="48A42AB5"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32,00</w:t>
            </w:r>
          </w:p>
        </w:tc>
        <w:tc>
          <w:tcPr>
            <w:tcW w:w="2410" w:type="dxa"/>
            <w:tcBorders>
              <w:left w:val="single" w:sz="4" w:space="0" w:color="000000"/>
              <w:right w:val="single" w:sz="4" w:space="0" w:color="000000"/>
            </w:tcBorders>
          </w:tcPr>
          <w:p w14:paraId="5D073B7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14641610" w14:textId="77777777" w:rsidTr="001327E4">
        <w:tc>
          <w:tcPr>
            <w:tcW w:w="1560" w:type="dxa"/>
            <w:tcBorders>
              <w:left w:val="single" w:sz="4" w:space="0" w:color="000000"/>
            </w:tcBorders>
          </w:tcPr>
          <w:p w14:paraId="4CCF33BC"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it-IT" w:eastAsia="ar-SA"/>
              </w:rPr>
            </w:pPr>
          </w:p>
        </w:tc>
        <w:tc>
          <w:tcPr>
            <w:tcW w:w="4253" w:type="dxa"/>
            <w:tcBorders>
              <w:left w:val="single" w:sz="4" w:space="0" w:color="000000"/>
            </w:tcBorders>
          </w:tcPr>
          <w:p w14:paraId="44008199"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9.   DUP Gradiošnica</w:t>
            </w:r>
          </w:p>
        </w:tc>
        <w:tc>
          <w:tcPr>
            <w:tcW w:w="1134" w:type="dxa"/>
            <w:tcBorders>
              <w:left w:val="single" w:sz="4" w:space="0" w:color="000000"/>
            </w:tcBorders>
          </w:tcPr>
          <w:p w14:paraId="62789D4D"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58,43</w:t>
            </w:r>
          </w:p>
        </w:tc>
        <w:tc>
          <w:tcPr>
            <w:tcW w:w="2410" w:type="dxa"/>
            <w:tcBorders>
              <w:left w:val="single" w:sz="4" w:space="0" w:color="000000"/>
              <w:right w:val="single" w:sz="4" w:space="0" w:color="000000"/>
            </w:tcBorders>
          </w:tcPr>
          <w:p w14:paraId="4837813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4FC4B284" w14:textId="77777777" w:rsidTr="001327E4">
        <w:tc>
          <w:tcPr>
            <w:tcW w:w="1560" w:type="dxa"/>
            <w:tcBorders>
              <w:left w:val="single" w:sz="4" w:space="0" w:color="000000"/>
            </w:tcBorders>
          </w:tcPr>
          <w:p w14:paraId="5EAF0E7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7CCA12D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10. DUP Golf – Ekonomija</w:t>
            </w:r>
          </w:p>
        </w:tc>
        <w:tc>
          <w:tcPr>
            <w:tcW w:w="1134" w:type="dxa"/>
            <w:tcBorders>
              <w:left w:val="single" w:sz="4" w:space="0" w:color="000000"/>
            </w:tcBorders>
          </w:tcPr>
          <w:p w14:paraId="6F40A8E0"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99,51</w:t>
            </w:r>
          </w:p>
        </w:tc>
        <w:tc>
          <w:tcPr>
            <w:tcW w:w="2410" w:type="dxa"/>
            <w:tcBorders>
              <w:left w:val="single" w:sz="4" w:space="0" w:color="000000"/>
              <w:right w:val="single" w:sz="4" w:space="0" w:color="000000"/>
            </w:tcBorders>
          </w:tcPr>
          <w:p w14:paraId="1E9B883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0D4966C6" w14:textId="77777777" w:rsidTr="001327E4">
        <w:tc>
          <w:tcPr>
            <w:tcW w:w="1560" w:type="dxa"/>
            <w:tcBorders>
              <w:left w:val="single" w:sz="4" w:space="0" w:color="000000"/>
            </w:tcBorders>
          </w:tcPr>
          <w:p w14:paraId="48014F5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754C9656"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11. DUP Đuraševići</w:t>
            </w:r>
          </w:p>
        </w:tc>
        <w:tc>
          <w:tcPr>
            <w:tcW w:w="1134" w:type="dxa"/>
            <w:tcBorders>
              <w:left w:val="single" w:sz="4" w:space="0" w:color="000000"/>
            </w:tcBorders>
          </w:tcPr>
          <w:p w14:paraId="16305F20"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39,66</w:t>
            </w:r>
          </w:p>
        </w:tc>
        <w:tc>
          <w:tcPr>
            <w:tcW w:w="2410" w:type="dxa"/>
            <w:tcBorders>
              <w:left w:val="single" w:sz="4" w:space="0" w:color="000000"/>
              <w:right w:val="single" w:sz="4" w:space="0" w:color="000000"/>
            </w:tcBorders>
          </w:tcPr>
          <w:p w14:paraId="58BE0818"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7E174902" w14:textId="77777777" w:rsidTr="001327E4">
        <w:tc>
          <w:tcPr>
            <w:tcW w:w="1560" w:type="dxa"/>
            <w:tcBorders>
              <w:left w:val="single" w:sz="4" w:space="0" w:color="000000"/>
            </w:tcBorders>
          </w:tcPr>
          <w:p w14:paraId="53F87C8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7ECEA653"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12. DUP Gornji Đuraševići</w:t>
            </w:r>
          </w:p>
        </w:tc>
        <w:tc>
          <w:tcPr>
            <w:tcW w:w="1134" w:type="dxa"/>
            <w:tcBorders>
              <w:left w:val="single" w:sz="4" w:space="0" w:color="000000"/>
            </w:tcBorders>
          </w:tcPr>
          <w:p w14:paraId="58CFC971"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14,17</w:t>
            </w:r>
          </w:p>
        </w:tc>
        <w:tc>
          <w:tcPr>
            <w:tcW w:w="2410" w:type="dxa"/>
            <w:tcBorders>
              <w:left w:val="single" w:sz="4" w:space="0" w:color="000000"/>
              <w:right w:val="single" w:sz="4" w:space="0" w:color="000000"/>
            </w:tcBorders>
          </w:tcPr>
          <w:p w14:paraId="366FE7A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62A9E8D8" w14:textId="77777777" w:rsidTr="001327E4">
        <w:tc>
          <w:tcPr>
            <w:tcW w:w="1560" w:type="dxa"/>
            <w:tcBorders>
              <w:left w:val="single" w:sz="4" w:space="0" w:color="000000"/>
            </w:tcBorders>
          </w:tcPr>
          <w:p w14:paraId="5E58D347"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10AE26E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13. DUP Radovići</w:t>
            </w:r>
          </w:p>
        </w:tc>
        <w:tc>
          <w:tcPr>
            <w:tcW w:w="1134" w:type="dxa"/>
            <w:tcBorders>
              <w:left w:val="single" w:sz="4" w:space="0" w:color="000000"/>
            </w:tcBorders>
          </w:tcPr>
          <w:p w14:paraId="041668A6"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39,30</w:t>
            </w:r>
          </w:p>
        </w:tc>
        <w:tc>
          <w:tcPr>
            <w:tcW w:w="2410" w:type="dxa"/>
            <w:tcBorders>
              <w:left w:val="single" w:sz="4" w:space="0" w:color="000000"/>
              <w:right w:val="single" w:sz="4" w:space="0" w:color="000000"/>
            </w:tcBorders>
          </w:tcPr>
          <w:p w14:paraId="6AB952C9"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0FAD6C3F" w14:textId="77777777" w:rsidTr="001327E4">
        <w:tc>
          <w:tcPr>
            <w:tcW w:w="1560" w:type="dxa"/>
            <w:tcBorders>
              <w:left w:val="single" w:sz="4" w:space="0" w:color="000000"/>
            </w:tcBorders>
          </w:tcPr>
          <w:p w14:paraId="2B56A207"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3592AE2D"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14. DUP Gošići</w:t>
            </w:r>
          </w:p>
        </w:tc>
        <w:tc>
          <w:tcPr>
            <w:tcW w:w="1134" w:type="dxa"/>
            <w:tcBorders>
              <w:left w:val="single" w:sz="4" w:space="0" w:color="000000"/>
            </w:tcBorders>
          </w:tcPr>
          <w:p w14:paraId="5730C0B3"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11,92</w:t>
            </w:r>
          </w:p>
        </w:tc>
        <w:tc>
          <w:tcPr>
            <w:tcW w:w="2410" w:type="dxa"/>
            <w:tcBorders>
              <w:left w:val="single" w:sz="4" w:space="0" w:color="000000"/>
              <w:right w:val="single" w:sz="4" w:space="0" w:color="000000"/>
            </w:tcBorders>
          </w:tcPr>
          <w:p w14:paraId="045D7064"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118C5130" w14:textId="77777777" w:rsidTr="001327E4">
        <w:tc>
          <w:tcPr>
            <w:tcW w:w="1560" w:type="dxa"/>
            <w:tcBorders>
              <w:left w:val="single" w:sz="4" w:space="0" w:color="000000"/>
            </w:tcBorders>
          </w:tcPr>
          <w:p w14:paraId="0B1E5E0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270A8578"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da-DK" w:eastAsia="ar-SA"/>
              </w:rPr>
            </w:pPr>
            <w:r w:rsidRPr="00C43EBE">
              <w:rPr>
                <w:rFonts w:ascii="Times New Roman" w:eastAsia="Times New Roman" w:hAnsi="Times New Roman" w:cs="Times New Roman"/>
                <w:sz w:val="20"/>
                <w:szCs w:val="20"/>
                <w:highlight w:val="lightGray"/>
                <w:lang w:val="da-DK" w:eastAsia="ar-SA"/>
              </w:rPr>
              <w:t>15.DUP Stari Krašići</w:t>
            </w:r>
            <w:r w:rsidRPr="00C43EBE">
              <w:rPr>
                <w:rFonts w:ascii="Times New Roman" w:eastAsia="Times New Roman" w:hAnsi="Times New Roman" w:cs="Times New Roman"/>
                <w:sz w:val="20"/>
                <w:szCs w:val="20"/>
                <w:lang w:val="da-DK" w:eastAsia="ar-SA"/>
              </w:rPr>
              <w:t xml:space="preserve">                                                                        </w:t>
            </w:r>
          </w:p>
        </w:tc>
        <w:tc>
          <w:tcPr>
            <w:tcW w:w="1134" w:type="dxa"/>
            <w:tcBorders>
              <w:left w:val="single" w:sz="4" w:space="0" w:color="000000"/>
            </w:tcBorders>
          </w:tcPr>
          <w:p w14:paraId="59AF0C48"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w:t>
            </w:r>
            <w:r w:rsidRPr="00C43EBE">
              <w:rPr>
                <w:rFonts w:ascii="Times New Roman" w:eastAsia="Times New Roman" w:hAnsi="Times New Roman" w:cs="Times New Roman"/>
                <w:sz w:val="20"/>
                <w:szCs w:val="20"/>
                <w:highlight w:val="lightGray"/>
                <w:lang w:val="en-US" w:eastAsia="ar-SA"/>
              </w:rPr>
              <w:t>2,58</w:t>
            </w:r>
            <w:r w:rsidRPr="00C43EBE">
              <w:rPr>
                <w:rFonts w:ascii="Times New Roman" w:eastAsia="Times New Roman" w:hAnsi="Times New Roman" w:cs="Times New Roman"/>
                <w:sz w:val="20"/>
                <w:szCs w:val="20"/>
                <w:lang w:val="en-US" w:eastAsia="ar-SA"/>
              </w:rPr>
              <w:t xml:space="preserve">      </w:t>
            </w:r>
          </w:p>
        </w:tc>
        <w:tc>
          <w:tcPr>
            <w:tcW w:w="2410" w:type="dxa"/>
            <w:tcBorders>
              <w:left w:val="single" w:sz="4" w:space="0" w:color="000000"/>
              <w:right w:val="single" w:sz="4" w:space="0" w:color="000000"/>
            </w:tcBorders>
          </w:tcPr>
          <w:p w14:paraId="2B770F22" w14:textId="77777777" w:rsidR="001327E4" w:rsidRPr="00C43EBE" w:rsidRDefault="001327E4" w:rsidP="001327E4">
            <w:pPr>
              <w:suppressAutoHyphens/>
              <w:snapToGrid w:val="0"/>
              <w:spacing w:after="0" w:line="240" w:lineRule="auto"/>
              <w:ind w:hanging="127"/>
              <w:jc w:val="both"/>
              <w:rPr>
                <w:rFonts w:ascii="Times New Roman" w:eastAsia="Times New Roman" w:hAnsi="Times New Roman" w:cs="Times New Roman"/>
                <w:sz w:val="20"/>
                <w:szCs w:val="20"/>
                <w:lang w:val="es-ES" w:eastAsia="ar-SA"/>
              </w:rPr>
            </w:pPr>
            <w:r w:rsidRPr="00C43EBE">
              <w:rPr>
                <w:rFonts w:ascii="Times New Roman" w:eastAsia="Times New Roman" w:hAnsi="Times New Roman" w:cs="Times New Roman"/>
                <w:sz w:val="20"/>
                <w:szCs w:val="20"/>
                <w:lang w:val="es-ES" w:eastAsia="ar-SA"/>
              </w:rPr>
              <w:t xml:space="preserve">  </w:t>
            </w:r>
            <w:r w:rsidRPr="00C43EBE">
              <w:rPr>
                <w:rFonts w:ascii="Times New Roman" w:eastAsia="Times New Roman" w:hAnsi="Times New Roman" w:cs="Times New Roman"/>
                <w:sz w:val="20"/>
                <w:szCs w:val="20"/>
                <w:highlight w:val="lightGray"/>
                <w:lang w:val="es-ES" w:eastAsia="ar-SA"/>
              </w:rPr>
              <w:t>postojeći</w:t>
            </w:r>
            <w:r w:rsidRPr="00C43EBE">
              <w:rPr>
                <w:rFonts w:ascii="Times New Roman" w:eastAsia="Times New Roman" w:hAnsi="Times New Roman" w:cs="Times New Roman"/>
                <w:sz w:val="20"/>
                <w:szCs w:val="20"/>
                <w:lang w:val="pl-PL" w:eastAsia="ar-SA"/>
              </w:rPr>
              <w:t xml:space="preserve"> </w:t>
            </w:r>
          </w:p>
        </w:tc>
      </w:tr>
      <w:tr w:rsidR="001327E4" w:rsidRPr="00C43EBE" w14:paraId="6C4BD759" w14:textId="77777777" w:rsidTr="001327E4">
        <w:tc>
          <w:tcPr>
            <w:tcW w:w="1560" w:type="dxa"/>
            <w:tcBorders>
              <w:left w:val="single" w:sz="4" w:space="0" w:color="000000"/>
            </w:tcBorders>
          </w:tcPr>
          <w:p w14:paraId="4F135D0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pl-PL" w:eastAsia="ar-SA"/>
              </w:rPr>
            </w:pPr>
          </w:p>
        </w:tc>
        <w:tc>
          <w:tcPr>
            <w:tcW w:w="4253" w:type="dxa"/>
            <w:tcBorders>
              <w:left w:val="single" w:sz="4" w:space="0" w:color="000000"/>
            </w:tcBorders>
          </w:tcPr>
          <w:p w14:paraId="34E3BC8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highlight w:val="lightGray"/>
                <w:lang w:val="en-US" w:eastAsia="ar-SA"/>
              </w:rPr>
            </w:pPr>
            <w:r w:rsidRPr="00C43EBE">
              <w:rPr>
                <w:rFonts w:ascii="Times New Roman" w:eastAsia="Times New Roman" w:hAnsi="Times New Roman" w:cs="Times New Roman"/>
                <w:sz w:val="20"/>
                <w:szCs w:val="20"/>
                <w:highlight w:val="lightGray"/>
                <w:lang w:val="en-US" w:eastAsia="ar-SA"/>
              </w:rPr>
              <w:t xml:space="preserve">16. DUP Krašići                                             </w:t>
            </w:r>
          </w:p>
        </w:tc>
        <w:tc>
          <w:tcPr>
            <w:tcW w:w="1134" w:type="dxa"/>
            <w:tcBorders>
              <w:left w:val="single" w:sz="4" w:space="0" w:color="000000"/>
            </w:tcBorders>
          </w:tcPr>
          <w:p w14:paraId="1FC4D76C"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highlight w:val="lightGray"/>
                <w:lang w:val="en-US" w:eastAsia="ar-SA"/>
              </w:rPr>
            </w:pPr>
            <w:r w:rsidRPr="00C43EBE">
              <w:rPr>
                <w:rFonts w:ascii="Times New Roman" w:eastAsia="Times New Roman" w:hAnsi="Times New Roman" w:cs="Times New Roman"/>
                <w:sz w:val="20"/>
                <w:szCs w:val="20"/>
                <w:highlight w:val="lightGray"/>
                <w:lang w:val="en-US" w:eastAsia="ar-SA"/>
              </w:rPr>
              <w:t xml:space="preserve">     27,60</w:t>
            </w:r>
          </w:p>
        </w:tc>
        <w:tc>
          <w:tcPr>
            <w:tcW w:w="2410" w:type="dxa"/>
            <w:tcBorders>
              <w:left w:val="single" w:sz="4" w:space="0" w:color="000000"/>
              <w:right w:val="single" w:sz="4" w:space="0" w:color="000000"/>
            </w:tcBorders>
          </w:tcPr>
          <w:p w14:paraId="5D89032E"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highlight w:val="lightGray"/>
                <w:lang w:val="pl-PL" w:eastAsia="ar-SA"/>
              </w:rPr>
            </w:pPr>
            <w:r w:rsidRPr="00C43EBE">
              <w:rPr>
                <w:rFonts w:ascii="Times New Roman" w:eastAsia="Times New Roman" w:hAnsi="Times New Roman" w:cs="Times New Roman"/>
                <w:sz w:val="20"/>
                <w:szCs w:val="20"/>
                <w:highlight w:val="lightGray"/>
                <w:lang w:val="pl-PL" w:eastAsia="ar-SA"/>
              </w:rPr>
              <w:t xml:space="preserve">postojeći </w:t>
            </w:r>
          </w:p>
        </w:tc>
      </w:tr>
      <w:tr w:rsidR="001327E4" w:rsidRPr="00C43EBE" w14:paraId="0CD07A4C" w14:textId="77777777" w:rsidTr="001327E4">
        <w:tc>
          <w:tcPr>
            <w:tcW w:w="1560" w:type="dxa"/>
            <w:tcBorders>
              <w:left w:val="single" w:sz="4" w:space="0" w:color="000000"/>
              <w:bottom w:val="single" w:sz="4" w:space="0" w:color="000000"/>
            </w:tcBorders>
          </w:tcPr>
          <w:p w14:paraId="349150C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pl-PL" w:eastAsia="ar-SA"/>
              </w:rPr>
            </w:pPr>
          </w:p>
        </w:tc>
        <w:tc>
          <w:tcPr>
            <w:tcW w:w="4253" w:type="dxa"/>
            <w:tcBorders>
              <w:left w:val="single" w:sz="4" w:space="0" w:color="000000"/>
              <w:bottom w:val="single" w:sz="4" w:space="0" w:color="000000"/>
            </w:tcBorders>
          </w:tcPr>
          <w:p w14:paraId="45D53EF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highlight w:val="lightGray"/>
                <w:lang w:val="da-DK" w:eastAsia="ar-SA"/>
              </w:rPr>
            </w:pPr>
            <w:r w:rsidRPr="00C43EBE">
              <w:rPr>
                <w:rFonts w:ascii="Times New Roman" w:eastAsia="Times New Roman" w:hAnsi="Times New Roman" w:cs="Times New Roman"/>
                <w:sz w:val="20"/>
                <w:szCs w:val="20"/>
                <w:highlight w:val="lightGray"/>
                <w:lang w:val="da-DK" w:eastAsia="ar-SA"/>
              </w:rPr>
              <w:t xml:space="preserve">17. DUP Krašići –  izmjene - dopune Maslinjak  </w:t>
            </w:r>
          </w:p>
        </w:tc>
        <w:tc>
          <w:tcPr>
            <w:tcW w:w="1134" w:type="dxa"/>
            <w:tcBorders>
              <w:left w:val="single" w:sz="4" w:space="0" w:color="000000"/>
              <w:bottom w:val="single" w:sz="4" w:space="0" w:color="000000"/>
            </w:tcBorders>
          </w:tcPr>
          <w:p w14:paraId="20DD1439"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highlight w:val="lightGray"/>
                <w:lang w:val="en-US" w:eastAsia="ar-SA"/>
              </w:rPr>
            </w:pPr>
            <w:r w:rsidRPr="00C43EBE">
              <w:rPr>
                <w:rFonts w:ascii="Times New Roman" w:eastAsia="Times New Roman" w:hAnsi="Times New Roman" w:cs="Times New Roman"/>
                <w:sz w:val="20"/>
                <w:szCs w:val="20"/>
                <w:highlight w:val="lightGray"/>
                <w:lang w:val="da-DK" w:eastAsia="ar-SA"/>
              </w:rPr>
              <w:t xml:space="preserve">       </w:t>
            </w:r>
            <w:r w:rsidRPr="00C43EBE">
              <w:rPr>
                <w:rFonts w:ascii="Times New Roman" w:eastAsia="Times New Roman" w:hAnsi="Times New Roman" w:cs="Times New Roman"/>
                <w:sz w:val="20"/>
                <w:szCs w:val="20"/>
                <w:highlight w:val="lightGray"/>
                <w:lang w:val="en-US" w:eastAsia="ar-SA"/>
              </w:rPr>
              <w:t xml:space="preserve">6,24                    </w:t>
            </w:r>
          </w:p>
        </w:tc>
        <w:tc>
          <w:tcPr>
            <w:tcW w:w="2410" w:type="dxa"/>
            <w:tcBorders>
              <w:left w:val="single" w:sz="4" w:space="0" w:color="000000"/>
              <w:bottom w:val="single" w:sz="4" w:space="0" w:color="000000"/>
              <w:right w:val="single" w:sz="4" w:space="0" w:color="000000"/>
            </w:tcBorders>
          </w:tcPr>
          <w:p w14:paraId="5C5D92A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highlight w:val="lightGray"/>
                <w:lang w:val="en-US" w:eastAsia="ar-SA"/>
              </w:rPr>
            </w:pPr>
            <w:r w:rsidRPr="00C43EBE">
              <w:rPr>
                <w:rFonts w:ascii="Times New Roman" w:eastAsia="Times New Roman" w:hAnsi="Times New Roman" w:cs="Times New Roman"/>
                <w:sz w:val="20"/>
                <w:szCs w:val="20"/>
                <w:highlight w:val="lightGray"/>
                <w:lang w:val="en-US" w:eastAsia="ar-SA"/>
              </w:rPr>
              <w:t xml:space="preserve">postojeći                             </w:t>
            </w:r>
          </w:p>
        </w:tc>
      </w:tr>
      <w:tr w:rsidR="001327E4" w:rsidRPr="00C43EBE" w14:paraId="06FB10D2" w14:textId="77777777" w:rsidTr="001327E4">
        <w:tc>
          <w:tcPr>
            <w:tcW w:w="1560" w:type="dxa"/>
            <w:tcBorders>
              <w:left w:val="single" w:sz="4" w:space="0" w:color="000000"/>
              <w:bottom w:val="single" w:sz="4" w:space="0" w:color="000000"/>
            </w:tcBorders>
          </w:tcPr>
          <w:p w14:paraId="34F076B9"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bottom w:val="single" w:sz="4" w:space="0" w:color="000000"/>
            </w:tcBorders>
          </w:tcPr>
          <w:p w14:paraId="08076B2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highlight w:val="lightGray"/>
                <w:lang w:val="da-DK" w:eastAsia="ar-SA"/>
              </w:rPr>
            </w:pPr>
          </w:p>
        </w:tc>
        <w:tc>
          <w:tcPr>
            <w:tcW w:w="1134" w:type="dxa"/>
            <w:tcBorders>
              <w:left w:val="single" w:sz="4" w:space="0" w:color="000000"/>
              <w:bottom w:val="single" w:sz="4" w:space="0" w:color="000000"/>
            </w:tcBorders>
          </w:tcPr>
          <w:p w14:paraId="1FA59540"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b/>
                <w:sz w:val="20"/>
                <w:szCs w:val="20"/>
                <w:highlight w:val="lightGray"/>
                <w:lang w:val="da-DK" w:eastAsia="ar-SA"/>
              </w:rPr>
            </w:pPr>
            <w:r w:rsidRPr="00C43EBE">
              <w:rPr>
                <w:rFonts w:ascii="Times New Roman" w:eastAsia="Times New Roman" w:hAnsi="Times New Roman" w:cs="Times New Roman"/>
                <w:sz w:val="20"/>
                <w:szCs w:val="20"/>
                <w:lang w:val="da-DK" w:eastAsia="ar-SA"/>
              </w:rPr>
              <w:t xml:space="preserve">   </w:t>
            </w:r>
            <w:r w:rsidRPr="00C43EBE">
              <w:rPr>
                <w:rFonts w:ascii="Times New Roman" w:eastAsia="Times New Roman" w:hAnsi="Times New Roman" w:cs="Times New Roman"/>
                <w:b/>
                <w:sz w:val="20"/>
                <w:szCs w:val="20"/>
                <w:lang w:val="da-DK" w:eastAsia="ar-SA"/>
              </w:rPr>
              <w:t>601,20</w:t>
            </w:r>
          </w:p>
        </w:tc>
        <w:tc>
          <w:tcPr>
            <w:tcW w:w="2410" w:type="dxa"/>
            <w:tcBorders>
              <w:left w:val="single" w:sz="4" w:space="0" w:color="000000"/>
              <w:bottom w:val="single" w:sz="4" w:space="0" w:color="000000"/>
              <w:right w:val="single" w:sz="4" w:space="0" w:color="000000"/>
            </w:tcBorders>
          </w:tcPr>
          <w:p w14:paraId="2E5B7DEF"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highlight w:val="lightGray"/>
                <w:lang w:val="en-US" w:eastAsia="ar-SA"/>
              </w:rPr>
            </w:pPr>
          </w:p>
        </w:tc>
      </w:tr>
      <w:tr w:rsidR="001327E4" w:rsidRPr="00C43EBE" w14:paraId="49EF1609" w14:textId="77777777" w:rsidTr="001327E4">
        <w:trPr>
          <w:cantSplit/>
          <w:trHeight w:hRule="exact" w:val="286"/>
        </w:trPr>
        <w:tc>
          <w:tcPr>
            <w:tcW w:w="1560" w:type="dxa"/>
            <w:tcBorders>
              <w:left w:val="single" w:sz="4" w:space="0" w:color="000000"/>
            </w:tcBorders>
          </w:tcPr>
          <w:p w14:paraId="68C0F758"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vMerge w:val="restart"/>
            <w:tcBorders>
              <w:left w:val="single" w:sz="4" w:space="0" w:color="000000"/>
              <w:bottom w:val="single" w:sz="4" w:space="0" w:color="000000"/>
            </w:tcBorders>
            <w:shd w:val="clear" w:color="auto" w:fill="CCFFCC"/>
          </w:tcPr>
          <w:p w14:paraId="4DDDC78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18. DUP Golf</w:t>
            </w:r>
            <w:r>
              <w:rPr>
                <w:rFonts w:ascii="Times New Roman" w:eastAsia="Times New Roman" w:hAnsi="Times New Roman" w:cs="Times New Roman"/>
                <w:sz w:val="20"/>
                <w:szCs w:val="20"/>
                <w:lang w:val="pl-PL" w:eastAsia="ar-SA"/>
              </w:rPr>
              <w:t xml:space="preserve"> i </w:t>
            </w:r>
            <w:r w:rsidRPr="00C43EBE">
              <w:rPr>
                <w:rFonts w:ascii="Times New Roman" w:eastAsia="Times New Roman" w:hAnsi="Times New Roman" w:cs="Times New Roman"/>
                <w:sz w:val="20"/>
                <w:szCs w:val="20"/>
                <w:lang w:val="pl-PL" w:eastAsia="ar-SA"/>
              </w:rPr>
              <w:t>Donji Radovići zapad (LD)</w:t>
            </w:r>
          </w:p>
          <w:p w14:paraId="503B8637"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it-IT" w:eastAsia="ar-SA"/>
              </w:rPr>
            </w:pPr>
            <w:r w:rsidRPr="00C43EBE">
              <w:rPr>
                <w:rFonts w:ascii="Times New Roman" w:eastAsia="Times New Roman" w:hAnsi="Times New Roman" w:cs="Times New Roman"/>
                <w:sz w:val="20"/>
                <w:szCs w:val="20"/>
                <w:lang w:val="it-IT" w:eastAsia="ar-SA"/>
              </w:rPr>
              <w:t>19. DUP Donji Radovići Centar (LD)</w:t>
            </w:r>
          </w:p>
          <w:p w14:paraId="1698CA78"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20. DUP Donji Radovići – istok (LD)</w:t>
            </w:r>
          </w:p>
          <w:p w14:paraId="7E9C12F0"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it-IT" w:eastAsia="ar-SA"/>
              </w:rPr>
            </w:pPr>
            <w:r w:rsidRPr="00C43EBE">
              <w:rPr>
                <w:rFonts w:ascii="Times New Roman" w:eastAsia="Times New Roman" w:hAnsi="Times New Roman" w:cs="Times New Roman"/>
                <w:sz w:val="20"/>
                <w:szCs w:val="20"/>
                <w:lang w:val="it-IT" w:eastAsia="ar-SA"/>
              </w:rPr>
              <w:t>21. DUP Servisna zona Luštica (LD)</w:t>
            </w:r>
          </w:p>
          <w:p w14:paraId="448F8DFA"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it-IT" w:eastAsia="ar-SA"/>
              </w:rPr>
            </w:pPr>
            <w:r w:rsidRPr="00C43EBE">
              <w:rPr>
                <w:rFonts w:ascii="Times New Roman" w:eastAsia="Times New Roman" w:hAnsi="Times New Roman" w:cs="Times New Roman"/>
                <w:sz w:val="20"/>
                <w:szCs w:val="20"/>
                <w:lang w:val="it-IT" w:eastAsia="ar-SA"/>
              </w:rPr>
              <w:t>22. DUP Luštica (LD)</w:t>
            </w:r>
          </w:p>
        </w:tc>
        <w:tc>
          <w:tcPr>
            <w:tcW w:w="1134" w:type="dxa"/>
            <w:vMerge w:val="restart"/>
            <w:tcBorders>
              <w:left w:val="single" w:sz="4" w:space="0" w:color="000000"/>
              <w:bottom w:val="single" w:sz="4" w:space="0" w:color="000000"/>
            </w:tcBorders>
            <w:shd w:val="clear" w:color="auto" w:fill="CCFFCC"/>
          </w:tcPr>
          <w:p w14:paraId="52469559"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212,76</w:t>
            </w:r>
          </w:p>
          <w:p w14:paraId="78DC55E3" w14:textId="77777777" w:rsidR="001327E4" w:rsidRPr="00C43EBE" w:rsidRDefault="001327E4" w:rsidP="001327E4">
            <w:pPr>
              <w:suppressAutoHyphens/>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35,93</w:t>
            </w:r>
          </w:p>
          <w:p w14:paraId="37D7EE82" w14:textId="77777777" w:rsidR="001327E4" w:rsidRPr="00C43EBE" w:rsidRDefault="001327E4" w:rsidP="001327E4">
            <w:pPr>
              <w:suppressAutoHyphens/>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15,66</w:t>
            </w:r>
          </w:p>
          <w:p w14:paraId="71E5D39B" w14:textId="77777777" w:rsidR="001327E4" w:rsidRPr="00C43EBE" w:rsidRDefault="001327E4" w:rsidP="001327E4">
            <w:pPr>
              <w:suppressAutoHyphens/>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6,95</w:t>
            </w:r>
          </w:p>
          <w:p w14:paraId="18F3CE1B" w14:textId="77777777" w:rsidR="001327E4" w:rsidRPr="00C43EBE" w:rsidRDefault="001327E4" w:rsidP="001327E4">
            <w:pPr>
              <w:suppressAutoHyphens/>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61,55</w:t>
            </w:r>
          </w:p>
        </w:tc>
        <w:tc>
          <w:tcPr>
            <w:tcW w:w="2410" w:type="dxa"/>
            <w:vMerge w:val="restart"/>
            <w:tcBorders>
              <w:left w:val="single" w:sz="4" w:space="0" w:color="000000"/>
              <w:bottom w:val="single" w:sz="4" w:space="0" w:color="000000"/>
              <w:right w:val="single" w:sz="4" w:space="0" w:color="000000"/>
            </w:tcBorders>
            <w:shd w:val="clear" w:color="auto" w:fill="CCFFCC"/>
          </w:tcPr>
          <w:p w14:paraId="5C36B1C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postojeći –  izmjene</w:t>
            </w:r>
            <w:r>
              <w:rPr>
                <w:rFonts w:ascii="Times New Roman" w:eastAsia="Times New Roman" w:hAnsi="Times New Roman" w:cs="Times New Roman"/>
                <w:sz w:val="20"/>
                <w:szCs w:val="20"/>
                <w:lang w:val="pl-PL" w:eastAsia="ar-SA"/>
              </w:rPr>
              <w:t xml:space="preserve"> i </w:t>
            </w:r>
            <w:r w:rsidRPr="00C43EBE">
              <w:rPr>
                <w:rFonts w:ascii="Times New Roman" w:eastAsia="Times New Roman" w:hAnsi="Times New Roman" w:cs="Times New Roman"/>
                <w:sz w:val="20"/>
                <w:szCs w:val="20"/>
                <w:lang w:val="pl-PL" w:eastAsia="ar-SA"/>
              </w:rPr>
              <w:t>do-</w:t>
            </w:r>
          </w:p>
          <w:p w14:paraId="394E320C"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postojeći -   pune u izradi</w:t>
            </w:r>
          </w:p>
          <w:p w14:paraId="07E2D6A5"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 xml:space="preserve">    --</w:t>
            </w:r>
          </w:p>
          <w:p w14:paraId="24513B14"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 xml:space="preserve"> u izradi</w:t>
            </w:r>
          </w:p>
          <w:p w14:paraId="5B543E83"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pl-PL" w:eastAsia="ar-SA"/>
              </w:rPr>
              <w:t xml:space="preserve">    </w:t>
            </w:r>
            <w:r w:rsidRPr="00C43EBE">
              <w:rPr>
                <w:rFonts w:ascii="Times New Roman" w:eastAsia="Times New Roman" w:hAnsi="Times New Roman" w:cs="Times New Roman"/>
                <w:sz w:val="20"/>
                <w:szCs w:val="20"/>
                <w:lang w:val="en-US" w:eastAsia="ar-SA"/>
              </w:rPr>
              <w:t>--</w:t>
            </w:r>
          </w:p>
        </w:tc>
      </w:tr>
      <w:tr w:rsidR="001327E4" w:rsidRPr="00C43EBE" w14:paraId="014B061E" w14:textId="77777777" w:rsidTr="001327E4">
        <w:trPr>
          <w:cantSplit/>
          <w:trHeight w:hRule="exact" w:val="276"/>
        </w:trPr>
        <w:tc>
          <w:tcPr>
            <w:tcW w:w="1560" w:type="dxa"/>
            <w:tcBorders>
              <w:left w:val="single" w:sz="4" w:space="0" w:color="000000"/>
            </w:tcBorders>
          </w:tcPr>
          <w:p w14:paraId="742D271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vMerge/>
            <w:tcBorders>
              <w:left w:val="single" w:sz="4" w:space="0" w:color="000000"/>
              <w:bottom w:val="single" w:sz="4" w:space="0" w:color="000000"/>
            </w:tcBorders>
            <w:shd w:val="clear" w:color="auto" w:fill="CCFFCC"/>
          </w:tcPr>
          <w:p w14:paraId="0340A22D"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1134" w:type="dxa"/>
            <w:vMerge/>
            <w:tcBorders>
              <w:left w:val="single" w:sz="4" w:space="0" w:color="000000"/>
              <w:bottom w:val="single" w:sz="4" w:space="0" w:color="000000"/>
            </w:tcBorders>
            <w:shd w:val="clear" w:color="auto" w:fill="CCFFCC"/>
          </w:tcPr>
          <w:p w14:paraId="619A5A82"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2410" w:type="dxa"/>
            <w:vMerge/>
            <w:tcBorders>
              <w:left w:val="single" w:sz="4" w:space="0" w:color="000000"/>
              <w:bottom w:val="single" w:sz="4" w:space="0" w:color="000000"/>
              <w:right w:val="single" w:sz="4" w:space="0" w:color="000000"/>
            </w:tcBorders>
            <w:shd w:val="clear" w:color="auto" w:fill="CCFFCC"/>
          </w:tcPr>
          <w:p w14:paraId="798F15FA"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r>
      <w:tr w:rsidR="001327E4" w:rsidRPr="00C43EBE" w14:paraId="60366D31" w14:textId="77777777" w:rsidTr="001327E4">
        <w:trPr>
          <w:cantSplit/>
          <w:trHeight w:hRule="exact" w:val="276"/>
        </w:trPr>
        <w:tc>
          <w:tcPr>
            <w:tcW w:w="1560" w:type="dxa"/>
            <w:tcBorders>
              <w:left w:val="single" w:sz="4" w:space="0" w:color="000000"/>
            </w:tcBorders>
          </w:tcPr>
          <w:p w14:paraId="36366EC3"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vMerge/>
            <w:tcBorders>
              <w:left w:val="single" w:sz="4" w:space="0" w:color="000000"/>
              <w:bottom w:val="single" w:sz="4" w:space="0" w:color="000000"/>
            </w:tcBorders>
            <w:shd w:val="clear" w:color="auto" w:fill="CCFFCC"/>
          </w:tcPr>
          <w:p w14:paraId="6143FBB7"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1134" w:type="dxa"/>
            <w:vMerge/>
            <w:tcBorders>
              <w:left w:val="single" w:sz="4" w:space="0" w:color="000000"/>
              <w:bottom w:val="single" w:sz="4" w:space="0" w:color="000000"/>
            </w:tcBorders>
            <w:shd w:val="clear" w:color="auto" w:fill="CCFFCC"/>
          </w:tcPr>
          <w:p w14:paraId="081C8EB9"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2410" w:type="dxa"/>
            <w:vMerge/>
            <w:tcBorders>
              <w:left w:val="single" w:sz="4" w:space="0" w:color="000000"/>
              <w:bottom w:val="single" w:sz="4" w:space="0" w:color="000000"/>
              <w:right w:val="single" w:sz="4" w:space="0" w:color="000000"/>
            </w:tcBorders>
            <w:shd w:val="clear" w:color="auto" w:fill="CCFFCC"/>
          </w:tcPr>
          <w:p w14:paraId="4A9C109E"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r>
      <w:tr w:rsidR="001327E4" w:rsidRPr="00C43EBE" w14:paraId="7D3EF7EF" w14:textId="77777777" w:rsidTr="001327E4">
        <w:trPr>
          <w:cantSplit/>
          <w:trHeight w:hRule="exact" w:val="276"/>
        </w:trPr>
        <w:tc>
          <w:tcPr>
            <w:tcW w:w="1560" w:type="dxa"/>
            <w:tcBorders>
              <w:left w:val="single" w:sz="4" w:space="0" w:color="000000"/>
            </w:tcBorders>
          </w:tcPr>
          <w:p w14:paraId="2307CAF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vMerge/>
            <w:tcBorders>
              <w:left w:val="single" w:sz="4" w:space="0" w:color="000000"/>
              <w:bottom w:val="single" w:sz="4" w:space="0" w:color="000000"/>
            </w:tcBorders>
            <w:shd w:val="clear" w:color="auto" w:fill="CCFFCC"/>
          </w:tcPr>
          <w:p w14:paraId="7D0146BB"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1134" w:type="dxa"/>
            <w:vMerge/>
            <w:tcBorders>
              <w:left w:val="single" w:sz="4" w:space="0" w:color="000000"/>
              <w:bottom w:val="single" w:sz="4" w:space="0" w:color="000000"/>
            </w:tcBorders>
            <w:shd w:val="clear" w:color="auto" w:fill="CCFFCC"/>
          </w:tcPr>
          <w:p w14:paraId="35036334"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2410" w:type="dxa"/>
            <w:vMerge/>
            <w:tcBorders>
              <w:left w:val="single" w:sz="4" w:space="0" w:color="000000"/>
              <w:bottom w:val="single" w:sz="4" w:space="0" w:color="000000"/>
              <w:right w:val="single" w:sz="4" w:space="0" w:color="000000"/>
            </w:tcBorders>
            <w:shd w:val="clear" w:color="auto" w:fill="CCFFCC"/>
          </w:tcPr>
          <w:p w14:paraId="5E0191B0"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r>
      <w:tr w:rsidR="001327E4" w:rsidRPr="00C43EBE" w14:paraId="196052E8" w14:textId="77777777" w:rsidTr="001327E4">
        <w:trPr>
          <w:cantSplit/>
          <w:trHeight w:hRule="exact" w:val="266"/>
        </w:trPr>
        <w:tc>
          <w:tcPr>
            <w:tcW w:w="1560" w:type="dxa"/>
            <w:tcBorders>
              <w:left w:val="single" w:sz="4" w:space="0" w:color="000000"/>
              <w:bottom w:val="single" w:sz="4" w:space="0" w:color="000000"/>
            </w:tcBorders>
          </w:tcPr>
          <w:p w14:paraId="73BA7459"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vMerge/>
            <w:tcBorders>
              <w:left w:val="single" w:sz="4" w:space="0" w:color="000000"/>
              <w:bottom w:val="single" w:sz="4" w:space="0" w:color="000000"/>
            </w:tcBorders>
            <w:shd w:val="clear" w:color="auto" w:fill="CCFFCC"/>
          </w:tcPr>
          <w:p w14:paraId="530E6328"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1134" w:type="dxa"/>
            <w:vMerge/>
            <w:tcBorders>
              <w:left w:val="single" w:sz="4" w:space="0" w:color="000000"/>
              <w:bottom w:val="single" w:sz="4" w:space="0" w:color="000000"/>
            </w:tcBorders>
            <w:shd w:val="clear" w:color="auto" w:fill="CCFFCC"/>
          </w:tcPr>
          <w:p w14:paraId="69FED3DD"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2410" w:type="dxa"/>
            <w:vMerge/>
            <w:tcBorders>
              <w:left w:val="single" w:sz="4" w:space="0" w:color="000000"/>
              <w:bottom w:val="single" w:sz="4" w:space="0" w:color="000000"/>
              <w:right w:val="single" w:sz="4" w:space="0" w:color="000000"/>
            </w:tcBorders>
            <w:shd w:val="clear" w:color="auto" w:fill="CCFFCC"/>
          </w:tcPr>
          <w:p w14:paraId="7012B96C"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r>
      <w:tr w:rsidR="001327E4" w:rsidRPr="00C43EBE" w14:paraId="32A2DFF5" w14:textId="77777777" w:rsidTr="001327E4">
        <w:trPr>
          <w:cantSplit/>
          <w:trHeight w:hRule="exact" w:val="266"/>
        </w:trPr>
        <w:tc>
          <w:tcPr>
            <w:tcW w:w="1560" w:type="dxa"/>
            <w:tcBorders>
              <w:left w:val="single" w:sz="4" w:space="0" w:color="000000"/>
              <w:bottom w:val="single" w:sz="4" w:space="0" w:color="000000"/>
            </w:tcBorders>
          </w:tcPr>
          <w:p w14:paraId="1F594CB3"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bottom w:val="single" w:sz="4" w:space="0" w:color="000000"/>
            </w:tcBorders>
            <w:shd w:val="clear" w:color="auto" w:fill="CCFFCC"/>
          </w:tcPr>
          <w:p w14:paraId="3FE02E44"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1134" w:type="dxa"/>
            <w:tcBorders>
              <w:left w:val="single" w:sz="4" w:space="0" w:color="000000"/>
              <w:bottom w:val="single" w:sz="4" w:space="0" w:color="000000"/>
            </w:tcBorders>
            <w:shd w:val="clear" w:color="auto" w:fill="CCFFCC"/>
          </w:tcPr>
          <w:p w14:paraId="165BCC3C" w14:textId="77777777" w:rsidR="001327E4" w:rsidRPr="00C43EBE" w:rsidRDefault="001327E4" w:rsidP="001327E4">
            <w:pPr>
              <w:suppressAutoHyphens/>
              <w:spacing w:after="0" w:line="240" w:lineRule="auto"/>
              <w:jc w:val="both"/>
              <w:rPr>
                <w:rFonts w:ascii="Times New Roman" w:eastAsia="Times New Roman" w:hAnsi="Times New Roman" w:cs="Times New Roman"/>
                <w:b/>
                <w:sz w:val="20"/>
                <w:szCs w:val="20"/>
                <w:lang w:val="en-US" w:eastAsia="ar-SA"/>
              </w:rPr>
            </w:pPr>
            <w:r w:rsidRPr="00C43EBE">
              <w:rPr>
                <w:rFonts w:ascii="Times New Roman" w:eastAsia="Times New Roman" w:hAnsi="Times New Roman" w:cs="Times New Roman"/>
                <w:b/>
                <w:sz w:val="20"/>
                <w:szCs w:val="20"/>
                <w:lang w:val="en-US" w:eastAsia="ar-SA"/>
              </w:rPr>
              <w:t xml:space="preserve">    332,85</w:t>
            </w:r>
          </w:p>
        </w:tc>
        <w:tc>
          <w:tcPr>
            <w:tcW w:w="2410" w:type="dxa"/>
            <w:tcBorders>
              <w:left w:val="single" w:sz="4" w:space="0" w:color="000000"/>
              <w:bottom w:val="single" w:sz="4" w:space="0" w:color="000000"/>
              <w:right w:val="single" w:sz="4" w:space="0" w:color="000000"/>
            </w:tcBorders>
            <w:shd w:val="clear" w:color="auto" w:fill="CCFFCC"/>
          </w:tcPr>
          <w:p w14:paraId="5AB6D1FE"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r>
      <w:tr w:rsidR="001327E4" w:rsidRPr="00C43EBE" w14:paraId="45EF3DD0" w14:textId="77777777" w:rsidTr="001327E4">
        <w:trPr>
          <w:cantSplit/>
          <w:trHeight w:hRule="exact" w:val="266"/>
        </w:trPr>
        <w:tc>
          <w:tcPr>
            <w:tcW w:w="1560" w:type="dxa"/>
            <w:tcBorders>
              <w:left w:val="single" w:sz="4" w:space="0" w:color="000000"/>
              <w:bottom w:val="single" w:sz="4" w:space="0" w:color="000000"/>
            </w:tcBorders>
          </w:tcPr>
          <w:p w14:paraId="2D7675F3"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bottom w:val="single" w:sz="4" w:space="0" w:color="000000"/>
            </w:tcBorders>
          </w:tcPr>
          <w:p w14:paraId="3497AABE"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c>
          <w:tcPr>
            <w:tcW w:w="1134" w:type="dxa"/>
            <w:tcBorders>
              <w:left w:val="single" w:sz="4" w:space="0" w:color="000000"/>
              <w:bottom w:val="single" w:sz="4" w:space="0" w:color="000000"/>
            </w:tcBorders>
          </w:tcPr>
          <w:p w14:paraId="397E0F18" w14:textId="77777777" w:rsidR="001327E4" w:rsidRPr="00C43EBE" w:rsidRDefault="001327E4" w:rsidP="001327E4">
            <w:pPr>
              <w:suppressAutoHyphens/>
              <w:spacing w:after="0" w:line="240" w:lineRule="auto"/>
              <w:jc w:val="both"/>
              <w:rPr>
                <w:rFonts w:ascii="Times New Roman" w:eastAsia="Times New Roman" w:hAnsi="Times New Roman" w:cs="Times New Roman"/>
                <w:b/>
                <w:sz w:val="20"/>
                <w:szCs w:val="20"/>
                <w:lang w:val="en-US" w:eastAsia="ar-SA"/>
              </w:rPr>
            </w:pPr>
            <w:r w:rsidRPr="00C43EBE">
              <w:rPr>
                <w:rFonts w:ascii="Times New Roman" w:eastAsia="Times New Roman" w:hAnsi="Times New Roman" w:cs="Times New Roman"/>
                <w:b/>
                <w:sz w:val="20"/>
                <w:szCs w:val="20"/>
                <w:lang w:val="en-US" w:eastAsia="ar-SA"/>
              </w:rPr>
              <w:t xml:space="preserve">    934,05</w:t>
            </w:r>
          </w:p>
        </w:tc>
        <w:tc>
          <w:tcPr>
            <w:tcW w:w="2410" w:type="dxa"/>
            <w:tcBorders>
              <w:left w:val="single" w:sz="4" w:space="0" w:color="000000"/>
              <w:bottom w:val="single" w:sz="4" w:space="0" w:color="000000"/>
              <w:right w:val="single" w:sz="4" w:space="0" w:color="000000"/>
            </w:tcBorders>
          </w:tcPr>
          <w:p w14:paraId="3415DDEB"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p>
        </w:tc>
      </w:tr>
      <w:tr w:rsidR="001327E4" w:rsidRPr="00C43EBE" w14:paraId="39811375" w14:textId="77777777" w:rsidTr="001327E4">
        <w:trPr>
          <w:trHeight w:val="70"/>
        </w:trPr>
        <w:tc>
          <w:tcPr>
            <w:tcW w:w="1560" w:type="dxa"/>
            <w:tcBorders>
              <w:left w:val="single" w:sz="4" w:space="0" w:color="000000"/>
            </w:tcBorders>
          </w:tcPr>
          <w:p w14:paraId="06232C4F"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0E677AB7"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1134" w:type="dxa"/>
            <w:tcBorders>
              <w:left w:val="single" w:sz="4" w:space="0" w:color="000000"/>
            </w:tcBorders>
          </w:tcPr>
          <w:p w14:paraId="32DB71CF"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p>
        </w:tc>
        <w:tc>
          <w:tcPr>
            <w:tcW w:w="2410" w:type="dxa"/>
            <w:tcBorders>
              <w:left w:val="single" w:sz="4" w:space="0" w:color="000000"/>
              <w:right w:val="single" w:sz="4" w:space="0" w:color="000000"/>
            </w:tcBorders>
          </w:tcPr>
          <w:p w14:paraId="27A9D5F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r>
      <w:tr w:rsidR="001327E4" w:rsidRPr="00C43EBE" w14:paraId="5F7BC7A8" w14:textId="77777777" w:rsidTr="001327E4">
        <w:trPr>
          <w:trHeight w:val="300"/>
        </w:trPr>
        <w:tc>
          <w:tcPr>
            <w:tcW w:w="1560" w:type="dxa"/>
            <w:tcBorders>
              <w:left w:val="single" w:sz="4" w:space="0" w:color="000000"/>
            </w:tcBorders>
          </w:tcPr>
          <w:p w14:paraId="27D43CF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URBANIST. </w:t>
            </w:r>
          </w:p>
        </w:tc>
        <w:tc>
          <w:tcPr>
            <w:tcW w:w="4253" w:type="dxa"/>
            <w:tcBorders>
              <w:left w:val="single" w:sz="4" w:space="0" w:color="000000"/>
            </w:tcBorders>
          </w:tcPr>
          <w:p w14:paraId="14343BF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   UP Lepetani</w:t>
            </w:r>
          </w:p>
        </w:tc>
        <w:tc>
          <w:tcPr>
            <w:tcW w:w="1134" w:type="dxa"/>
            <w:tcBorders>
              <w:left w:val="single" w:sz="4" w:space="0" w:color="000000"/>
            </w:tcBorders>
          </w:tcPr>
          <w:p w14:paraId="32EDDB02"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1,90</w:t>
            </w:r>
          </w:p>
        </w:tc>
        <w:tc>
          <w:tcPr>
            <w:tcW w:w="2410" w:type="dxa"/>
            <w:tcBorders>
              <w:left w:val="single" w:sz="4" w:space="0" w:color="000000"/>
              <w:right w:val="single" w:sz="4" w:space="0" w:color="000000"/>
            </w:tcBorders>
          </w:tcPr>
          <w:p w14:paraId="69F7B8DC"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postojeći – u izradi novi</w:t>
            </w:r>
          </w:p>
        </w:tc>
      </w:tr>
      <w:tr w:rsidR="001327E4" w:rsidRPr="00C43EBE" w14:paraId="50727A12" w14:textId="77777777" w:rsidTr="001327E4">
        <w:trPr>
          <w:trHeight w:val="284"/>
        </w:trPr>
        <w:tc>
          <w:tcPr>
            <w:tcW w:w="1560" w:type="dxa"/>
            <w:tcBorders>
              <w:left w:val="single" w:sz="4" w:space="0" w:color="000000"/>
            </w:tcBorders>
          </w:tcPr>
          <w:p w14:paraId="2AA75BE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PROJEKAT </w:t>
            </w:r>
          </w:p>
        </w:tc>
        <w:tc>
          <w:tcPr>
            <w:tcW w:w="4253" w:type="dxa"/>
            <w:tcBorders>
              <w:left w:val="single" w:sz="4" w:space="0" w:color="000000"/>
            </w:tcBorders>
          </w:tcPr>
          <w:p w14:paraId="717DD85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2.  UP Turistička zona Lepetani</w:t>
            </w:r>
          </w:p>
        </w:tc>
        <w:tc>
          <w:tcPr>
            <w:tcW w:w="1134" w:type="dxa"/>
            <w:tcBorders>
              <w:left w:val="single" w:sz="4" w:space="0" w:color="000000"/>
            </w:tcBorders>
          </w:tcPr>
          <w:p w14:paraId="03E1E551"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4,69</w:t>
            </w:r>
          </w:p>
        </w:tc>
        <w:tc>
          <w:tcPr>
            <w:tcW w:w="2410" w:type="dxa"/>
            <w:tcBorders>
              <w:left w:val="single" w:sz="4" w:space="0" w:color="000000"/>
              <w:right w:val="single" w:sz="4" w:space="0" w:color="000000"/>
            </w:tcBorders>
          </w:tcPr>
          <w:p w14:paraId="0C270834"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u izradi</w:t>
            </w:r>
          </w:p>
        </w:tc>
      </w:tr>
      <w:tr w:rsidR="001327E4" w:rsidRPr="00C43EBE" w14:paraId="2D675E5E" w14:textId="77777777" w:rsidTr="001327E4">
        <w:tc>
          <w:tcPr>
            <w:tcW w:w="1560" w:type="dxa"/>
            <w:tcBorders>
              <w:left w:val="single" w:sz="4" w:space="0" w:color="000000"/>
            </w:tcBorders>
          </w:tcPr>
          <w:p w14:paraId="52C1F3CF"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/UP/</w:t>
            </w:r>
          </w:p>
        </w:tc>
        <w:tc>
          <w:tcPr>
            <w:tcW w:w="4253" w:type="dxa"/>
            <w:tcBorders>
              <w:left w:val="single" w:sz="4" w:space="0" w:color="000000"/>
            </w:tcBorders>
          </w:tcPr>
          <w:p w14:paraId="75B31BEC"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3.   UP Opatovo</w:t>
            </w:r>
          </w:p>
        </w:tc>
        <w:tc>
          <w:tcPr>
            <w:tcW w:w="1134" w:type="dxa"/>
            <w:tcBorders>
              <w:left w:val="single" w:sz="4" w:space="0" w:color="000000"/>
            </w:tcBorders>
          </w:tcPr>
          <w:p w14:paraId="734310C3"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2,86</w:t>
            </w:r>
          </w:p>
        </w:tc>
        <w:tc>
          <w:tcPr>
            <w:tcW w:w="2410" w:type="dxa"/>
            <w:tcBorders>
              <w:left w:val="single" w:sz="4" w:space="0" w:color="000000"/>
              <w:right w:val="single" w:sz="4" w:space="0" w:color="000000"/>
            </w:tcBorders>
          </w:tcPr>
          <w:p w14:paraId="6EE6F58F"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w:t>
            </w:r>
          </w:p>
        </w:tc>
      </w:tr>
      <w:tr w:rsidR="001327E4" w:rsidRPr="00C43EBE" w14:paraId="7C66CC6F" w14:textId="77777777" w:rsidTr="001327E4">
        <w:tc>
          <w:tcPr>
            <w:tcW w:w="1560" w:type="dxa"/>
            <w:tcBorders>
              <w:left w:val="single" w:sz="4" w:space="0" w:color="000000"/>
            </w:tcBorders>
          </w:tcPr>
          <w:p w14:paraId="719C19E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0C99D5DC"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4.   UP Donja Lastva</w:t>
            </w:r>
          </w:p>
        </w:tc>
        <w:tc>
          <w:tcPr>
            <w:tcW w:w="1134" w:type="dxa"/>
            <w:tcBorders>
              <w:left w:val="single" w:sz="4" w:space="0" w:color="000000"/>
            </w:tcBorders>
          </w:tcPr>
          <w:p w14:paraId="04AE1BD6"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2,33</w:t>
            </w:r>
          </w:p>
        </w:tc>
        <w:tc>
          <w:tcPr>
            <w:tcW w:w="2410" w:type="dxa"/>
            <w:tcBorders>
              <w:left w:val="single" w:sz="4" w:space="0" w:color="000000"/>
              <w:right w:val="single" w:sz="4" w:space="0" w:color="000000"/>
            </w:tcBorders>
          </w:tcPr>
          <w:p w14:paraId="266E9C16"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pl-PL" w:eastAsia="ar-SA"/>
              </w:rPr>
            </w:pPr>
            <w:r w:rsidRPr="00C43EBE">
              <w:rPr>
                <w:rFonts w:ascii="Times New Roman" w:eastAsia="Times New Roman" w:hAnsi="Times New Roman" w:cs="Times New Roman"/>
                <w:sz w:val="20"/>
                <w:szCs w:val="20"/>
                <w:lang w:val="pl-PL" w:eastAsia="ar-SA"/>
              </w:rPr>
              <w:t>postojeći</w:t>
            </w:r>
          </w:p>
        </w:tc>
      </w:tr>
      <w:tr w:rsidR="001327E4" w:rsidRPr="00C43EBE" w14:paraId="61A7D1EE" w14:textId="77777777" w:rsidTr="001327E4">
        <w:tc>
          <w:tcPr>
            <w:tcW w:w="1560" w:type="dxa"/>
            <w:tcBorders>
              <w:left w:val="single" w:sz="4" w:space="0" w:color="000000"/>
            </w:tcBorders>
          </w:tcPr>
          <w:p w14:paraId="0EBDB35E"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pl-PL" w:eastAsia="ar-SA"/>
              </w:rPr>
            </w:pPr>
          </w:p>
        </w:tc>
        <w:tc>
          <w:tcPr>
            <w:tcW w:w="4253" w:type="dxa"/>
            <w:tcBorders>
              <w:left w:val="single" w:sz="4" w:space="0" w:color="000000"/>
            </w:tcBorders>
          </w:tcPr>
          <w:p w14:paraId="1E96C5FD"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5.  UP Turistički kompleks ‘Park’ Donja Lastva</w:t>
            </w:r>
          </w:p>
        </w:tc>
        <w:tc>
          <w:tcPr>
            <w:tcW w:w="1134" w:type="dxa"/>
            <w:tcBorders>
              <w:left w:val="single" w:sz="4" w:space="0" w:color="000000"/>
            </w:tcBorders>
          </w:tcPr>
          <w:p w14:paraId="19362E2A"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1,48</w:t>
            </w:r>
          </w:p>
        </w:tc>
        <w:tc>
          <w:tcPr>
            <w:tcW w:w="2410" w:type="dxa"/>
            <w:tcBorders>
              <w:left w:val="single" w:sz="4" w:space="0" w:color="000000"/>
              <w:right w:val="single" w:sz="4" w:space="0" w:color="000000"/>
            </w:tcBorders>
          </w:tcPr>
          <w:p w14:paraId="4E95BE06"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4F0381C2" w14:textId="77777777" w:rsidTr="001327E4">
        <w:tc>
          <w:tcPr>
            <w:tcW w:w="1560" w:type="dxa"/>
            <w:tcBorders>
              <w:left w:val="single" w:sz="4" w:space="0" w:color="000000"/>
            </w:tcBorders>
          </w:tcPr>
          <w:p w14:paraId="7E2D8AEC"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34377C6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6.   UP Ruljina</w:t>
            </w:r>
          </w:p>
        </w:tc>
        <w:tc>
          <w:tcPr>
            <w:tcW w:w="1134" w:type="dxa"/>
            <w:tcBorders>
              <w:left w:val="single" w:sz="4" w:space="0" w:color="000000"/>
            </w:tcBorders>
          </w:tcPr>
          <w:p w14:paraId="4FACD1F0"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2,19</w:t>
            </w:r>
          </w:p>
        </w:tc>
        <w:tc>
          <w:tcPr>
            <w:tcW w:w="2410" w:type="dxa"/>
            <w:tcBorders>
              <w:left w:val="single" w:sz="4" w:space="0" w:color="000000"/>
              <w:right w:val="single" w:sz="4" w:space="0" w:color="000000"/>
            </w:tcBorders>
          </w:tcPr>
          <w:p w14:paraId="33FEBF74"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2A4689F1" w14:textId="77777777" w:rsidTr="001327E4">
        <w:tc>
          <w:tcPr>
            <w:tcW w:w="1560" w:type="dxa"/>
            <w:tcBorders>
              <w:left w:val="single" w:sz="4" w:space="0" w:color="000000"/>
            </w:tcBorders>
          </w:tcPr>
          <w:p w14:paraId="5495C74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110B5D98"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7.   UP Gornja Lastva</w:t>
            </w:r>
          </w:p>
        </w:tc>
        <w:tc>
          <w:tcPr>
            <w:tcW w:w="1134" w:type="dxa"/>
            <w:tcBorders>
              <w:left w:val="single" w:sz="4" w:space="0" w:color="000000"/>
            </w:tcBorders>
          </w:tcPr>
          <w:p w14:paraId="7C123F6C"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3,26</w:t>
            </w:r>
          </w:p>
        </w:tc>
        <w:tc>
          <w:tcPr>
            <w:tcW w:w="2410" w:type="dxa"/>
            <w:tcBorders>
              <w:left w:val="single" w:sz="4" w:space="0" w:color="000000"/>
              <w:right w:val="single" w:sz="4" w:space="0" w:color="000000"/>
            </w:tcBorders>
          </w:tcPr>
          <w:p w14:paraId="6317FCB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0582D531" w14:textId="77777777" w:rsidTr="001327E4">
        <w:tc>
          <w:tcPr>
            <w:tcW w:w="1560" w:type="dxa"/>
            <w:tcBorders>
              <w:left w:val="single" w:sz="4" w:space="0" w:color="000000"/>
            </w:tcBorders>
          </w:tcPr>
          <w:p w14:paraId="6F26A263"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3830A6E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8.   UP Đurđevo Brdo</w:t>
            </w:r>
          </w:p>
        </w:tc>
        <w:tc>
          <w:tcPr>
            <w:tcW w:w="1134" w:type="dxa"/>
            <w:tcBorders>
              <w:left w:val="single" w:sz="4" w:space="0" w:color="000000"/>
            </w:tcBorders>
          </w:tcPr>
          <w:p w14:paraId="3D7EC368"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0,76</w:t>
            </w:r>
          </w:p>
        </w:tc>
        <w:tc>
          <w:tcPr>
            <w:tcW w:w="2410" w:type="dxa"/>
            <w:tcBorders>
              <w:left w:val="single" w:sz="4" w:space="0" w:color="000000"/>
              <w:right w:val="single" w:sz="4" w:space="0" w:color="000000"/>
            </w:tcBorders>
          </w:tcPr>
          <w:p w14:paraId="431B331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4B513576" w14:textId="77777777" w:rsidTr="001327E4">
        <w:tc>
          <w:tcPr>
            <w:tcW w:w="1560" w:type="dxa"/>
            <w:tcBorders>
              <w:left w:val="single" w:sz="4" w:space="0" w:color="000000"/>
            </w:tcBorders>
          </w:tcPr>
          <w:p w14:paraId="07396D4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41210FC9"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9.   UP Petkovići</w:t>
            </w:r>
          </w:p>
        </w:tc>
        <w:tc>
          <w:tcPr>
            <w:tcW w:w="1134" w:type="dxa"/>
            <w:tcBorders>
              <w:left w:val="single" w:sz="4" w:space="0" w:color="000000"/>
            </w:tcBorders>
          </w:tcPr>
          <w:p w14:paraId="2C675C33"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0,31</w:t>
            </w:r>
          </w:p>
        </w:tc>
        <w:tc>
          <w:tcPr>
            <w:tcW w:w="2410" w:type="dxa"/>
            <w:tcBorders>
              <w:left w:val="single" w:sz="4" w:space="0" w:color="000000"/>
              <w:right w:val="single" w:sz="4" w:space="0" w:color="000000"/>
            </w:tcBorders>
          </w:tcPr>
          <w:p w14:paraId="1448E3A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4AE8BD86" w14:textId="77777777" w:rsidTr="001327E4">
        <w:tc>
          <w:tcPr>
            <w:tcW w:w="1560" w:type="dxa"/>
            <w:tcBorders>
              <w:left w:val="single" w:sz="4" w:space="0" w:color="000000"/>
            </w:tcBorders>
          </w:tcPr>
          <w:p w14:paraId="057CBC86"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1D590D3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10. UP Gornji Krašići</w:t>
            </w:r>
          </w:p>
        </w:tc>
        <w:tc>
          <w:tcPr>
            <w:tcW w:w="1134" w:type="dxa"/>
            <w:tcBorders>
              <w:left w:val="single" w:sz="4" w:space="0" w:color="000000"/>
            </w:tcBorders>
          </w:tcPr>
          <w:p w14:paraId="7C5BC03A"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1,76</w:t>
            </w:r>
          </w:p>
        </w:tc>
        <w:tc>
          <w:tcPr>
            <w:tcW w:w="2410" w:type="dxa"/>
            <w:tcBorders>
              <w:left w:val="single" w:sz="4" w:space="0" w:color="000000"/>
              <w:right w:val="single" w:sz="4" w:space="0" w:color="000000"/>
            </w:tcBorders>
          </w:tcPr>
          <w:p w14:paraId="66EA707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0C3ACD61" w14:textId="77777777" w:rsidTr="001327E4">
        <w:tc>
          <w:tcPr>
            <w:tcW w:w="1560" w:type="dxa"/>
            <w:tcBorders>
              <w:left w:val="single" w:sz="4" w:space="0" w:color="000000"/>
            </w:tcBorders>
          </w:tcPr>
          <w:p w14:paraId="5DBB9E09"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01AAAFBE"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nb-NO" w:eastAsia="ar-SA"/>
              </w:rPr>
            </w:pPr>
            <w:r w:rsidRPr="00C43EBE">
              <w:rPr>
                <w:rFonts w:ascii="Times New Roman" w:eastAsia="Times New Roman" w:hAnsi="Times New Roman" w:cs="Times New Roman"/>
                <w:sz w:val="20"/>
                <w:szCs w:val="20"/>
                <w:lang w:val="nb-NO" w:eastAsia="ar-SA"/>
              </w:rPr>
              <w:t>11. UP Turistićki kompleks Pržno</w:t>
            </w:r>
            <w:r>
              <w:rPr>
                <w:rFonts w:ascii="Times New Roman" w:eastAsia="Times New Roman" w:hAnsi="Times New Roman" w:cs="Times New Roman"/>
                <w:sz w:val="20"/>
                <w:szCs w:val="20"/>
                <w:lang w:val="nb-NO" w:eastAsia="ar-SA"/>
              </w:rPr>
              <w:t xml:space="preserve"> i </w:t>
            </w:r>
          </w:p>
        </w:tc>
        <w:tc>
          <w:tcPr>
            <w:tcW w:w="1134" w:type="dxa"/>
            <w:tcBorders>
              <w:left w:val="single" w:sz="4" w:space="0" w:color="000000"/>
            </w:tcBorders>
          </w:tcPr>
          <w:p w14:paraId="0C24B1CA"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17,10</w:t>
            </w:r>
          </w:p>
        </w:tc>
        <w:tc>
          <w:tcPr>
            <w:tcW w:w="2410" w:type="dxa"/>
            <w:tcBorders>
              <w:left w:val="single" w:sz="4" w:space="0" w:color="000000"/>
              <w:right w:val="single" w:sz="4" w:space="0" w:color="000000"/>
            </w:tcBorders>
          </w:tcPr>
          <w:p w14:paraId="76C55AD6"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5594A05E" w14:textId="77777777" w:rsidTr="001327E4">
        <w:tc>
          <w:tcPr>
            <w:tcW w:w="1560" w:type="dxa"/>
            <w:tcBorders>
              <w:left w:val="single" w:sz="4" w:space="0" w:color="000000"/>
            </w:tcBorders>
          </w:tcPr>
          <w:p w14:paraId="46E5C05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77112CC9"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12. UP Turistićki kompleks Pržno II</w:t>
            </w:r>
          </w:p>
        </w:tc>
        <w:tc>
          <w:tcPr>
            <w:tcW w:w="1134" w:type="dxa"/>
            <w:tcBorders>
              <w:left w:val="single" w:sz="4" w:space="0" w:color="000000"/>
            </w:tcBorders>
          </w:tcPr>
          <w:p w14:paraId="68F01108"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6,58</w:t>
            </w:r>
          </w:p>
        </w:tc>
        <w:tc>
          <w:tcPr>
            <w:tcW w:w="2410" w:type="dxa"/>
            <w:tcBorders>
              <w:left w:val="single" w:sz="4" w:space="0" w:color="000000"/>
              <w:right w:val="single" w:sz="4" w:space="0" w:color="000000"/>
            </w:tcBorders>
          </w:tcPr>
          <w:p w14:paraId="5CCA3D0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w:t>
            </w:r>
          </w:p>
        </w:tc>
      </w:tr>
      <w:tr w:rsidR="001327E4" w:rsidRPr="00C43EBE" w14:paraId="6649E2B1" w14:textId="77777777" w:rsidTr="001327E4">
        <w:tc>
          <w:tcPr>
            <w:tcW w:w="1560" w:type="dxa"/>
            <w:tcBorders>
              <w:left w:val="single" w:sz="4" w:space="0" w:color="000000"/>
            </w:tcBorders>
          </w:tcPr>
          <w:p w14:paraId="41D91A07"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40C85D4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13. UP Bogišići</w:t>
            </w:r>
          </w:p>
        </w:tc>
        <w:tc>
          <w:tcPr>
            <w:tcW w:w="1134" w:type="dxa"/>
            <w:tcBorders>
              <w:left w:val="single" w:sz="4" w:space="0" w:color="000000"/>
            </w:tcBorders>
          </w:tcPr>
          <w:p w14:paraId="61AE50DE"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2,08</w:t>
            </w:r>
          </w:p>
        </w:tc>
        <w:tc>
          <w:tcPr>
            <w:tcW w:w="2410" w:type="dxa"/>
            <w:tcBorders>
              <w:left w:val="single" w:sz="4" w:space="0" w:color="000000"/>
              <w:right w:val="single" w:sz="4" w:space="0" w:color="000000"/>
            </w:tcBorders>
          </w:tcPr>
          <w:p w14:paraId="77612EB6"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04E63A4A" w14:textId="77777777" w:rsidTr="001327E4">
        <w:tc>
          <w:tcPr>
            <w:tcW w:w="1560" w:type="dxa"/>
            <w:tcBorders>
              <w:left w:val="single" w:sz="4" w:space="0" w:color="000000"/>
            </w:tcBorders>
          </w:tcPr>
          <w:p w14:paraId="3B8A93C4"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4E539C8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14. UP Milovići</w:t>
            </w:r>
          </w:p>
        </w:tc>
        <w:tc>
          <w:tcPr>
            <w:tcW w:w="1134" w:type="dxa"/>
            <w:tcBorders>
              <w:left w:val="single" w:sz="4" w:space="0" w:color="000000"/>
            </w:tcBorders>
          </w:tcPr>
          <w:p w14:paraId="78A87DBE"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3,47</w:t>
            </w:r>
          </w:p>
        </w:tc>
        <w:tc>
          <w:tcPr>
            <w:tcW w:w="2410" w:type="dxa"/>
            <w:tcBorders>
              <w:left w:val="single" w:sz="4" w:space="0" w:color="000000"/>
              <w:right w:val="single" w:sz="4" w:space="0" w:color="000000"/>
            </w:tcBorders>
          </w:tcPr>
          <w:p w14:paraId="72ECE3A6"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46115A37" w14:textId="77777777" w:rsidTr="001327E4">
        <w:tc>
          <w:tcPr>
            <w:tcW w:w="1560" w:type="dxa"/>
            <w:tcBorders>
              <w:left w:val="single" w:sz="4" w:space="0" w:color="000000"/>
            </w:tcBorders>
          </w:tcPr>
          <w:p w14:paraId="0F56DA6A"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1205CA76"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15. UP Kostići</w:t>
            </w:r>
          </w:p>
        </w:tc>
        <w:tc>
          <w:tcPr>
            <w:tcW w:w="1134" w:type="dxa"/>
            <w:tcBorders>
              <w:left w:val="single" w:sz="4" w:space="0" w:color="000000"/>
            </w:tcBorders>
          </w:tcPr>
          <w:p w14:paraId="0334BBF4"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0,90</w:t>
            </w:r>
          </w:p>
        </w:tc>
        <w:tc>
          <w:tcPr>
            <w:tcW w:w="2410" w:type="dxa"/>
            <w:tcBorders>
              <w:left w:val="single" w:sz="4" w:space="0" w:color="000000"/>
              <w:right w:val="single" w:sz="4" w:space="0" w:color="000000"/>
            </w:tcBorders>
          </w:tcPr>
          <w:p w14:paraId="191B4421"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45E20F85" w14:textId="77777777" w:rsidTr="001327E4">
        <w:tc>
          <w:tcPr>
            <w:tcW w:w="1560" w:type="dxa"/>
            <w:tcBorders>
              <w:left w:val="single" w:sz="4" w:space="0" w:color="000000"/>
            </w:tcBorders>
          </w:tcPr>
          <w:p w14:paraId="22BED19D"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0D7C4184"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16. UP Meštrovići</w:t>
            </w:r>
          </w:p>
        </w:tc>
        <w:tc>
          <w:tcPr>
            <w:tcW w:w="1134" w:type="dxa"/>
            <w:tcBorders>
              <w:left w:val="single" w:sz="4" w:space="0" w:color="000000"/>
            </w:tcBorders>
          </w:tcPr>
          <w:p w14:paraId="72EA1162"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0,87</w:t>
            </w:r>
          </w:p>
        </w:tc>
        <w:tc>
          <w:tcPr>
            <w:tcW w:w="2410" w:type="dxa"/>
            <w:tcBorders>
              <w:left w:val="single" w:sz="4" w:space="0" w:color="000000"/>
              <w:right w:val="single" w:sz="4" w:space="0" w:color="000000"/>
            </w:tcBorders>
          </w:tcPr>
          <w:p w14:paraId="18A9D1CB"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49ECA1A8" w14:textId="77777777" w:rsidTr="001327E4">
        <w:tc>
          <w:tcPr>
            <w:tcW w:w="1560" w:type="dxa"/>
            <w:tcBorders>
              <w:left w:val="single" w:sz="4" w:space="0" w:color="000000"/>
            </w:tcBorders>
          </w:tcPr>
          <w:p w14:paraId="0C7A32B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46F76DD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17. UP Krašići 1</w:t>
            </w:r>
          </w:p>
        </w:tc>
        <w:tc>
          <w:tcPr>
            <w:tcW w:w="1134" w:type="dxa"/>
            <w:tcBorders>
              <w:left w:val="single" w:sz="4" w:space="0" w:color="000000"/>
            </w:tcBorders>
          </w:tcPr>
          <w:p w14:paraId="1D3CC9A3"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1,97</w:t>
            </w:r>
          </w:p>
        </w:tc>
        <w:tc>
          <w:tcPr>
            <w:tcW w:w="2410" w:type="dxa"/>
            <w:tcBorders>
              <w:left w:val="single" w:sz="4" w:space="0" w:color="000000"/>
              <w:right w:val="single" w:sz="4" w:space="0" w:color="000000"/>
            </w:tcBorders>
          </w:tcPr>
          <w:p w14:paraId="40103C78"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55A2956E" w14:textId="77777777" w:rsidTr="001327E4">
        <w:tc>
          <w:tcPr>
            <w:tcW w:w="1560" w:type="dxa"/>
            <w:tcBorders>
              <w:left w:val="single" w:sz="4" w:space="0" w:color="000000"/>
            </w:tcBorders>
          </w:tcPr>
          <w:p w14:paraId="1602909C"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7B727DB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18. UP Krašići 2</w:t>
            </w:r>
          </w:p>
        </w:tc>
        <w:tc>
          <w:tcPr>
            <w:tcW w:w="1134" w:type="dxa"/>
            <w:tcBorders>
              <w:left w:val="single" w:sz="4" w:space="0" w:color="000000"/>
            </w:tcBorders>
          </w:tcPr>
          <w:p w14:paraId="724D0B60"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1,24</w:t>
            </w:r>
          </w:p>
        </w:tc>
        <w:tc>
          <w:tcPr>
            <w:tcW w:w="2410" w:type="dxa"/>
            <w:tcBorders>
              <w:left w:val="single" w:sz="4" w:space="0" w:color="000000"/>
              <w:right w:val="single" w:sz="4" w:space="0" w:color="000000"/>
            </w:tcBorders>
          </w:tcPr>
          <w:p w14:paraId="10BA4981"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37EAEC85" w14:textId="77777777" w:rsidTr="001327E4">
        <w:tc>
          <w:tcPr>
            <w:tcW w:w="1560" w:type="dxa"/>
            <w:tcBorders>
              <w:left w:val="single" w:sz="4" w:space="0" w:color="000000"/>
            </w:tcBorders>
          </w:tcPr>
          <w:p w14:paraId="594B864F"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416C6D6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19. UP Krašići 3</w:t>
            </w:r>
          </w:p>
        </w:tc>
        <w:tc>
          <w:tcPr>
            <w:tcW w:w="1134" w:type="dxa"/>
            <w:tcBorders>
              <w:left w:val="single" w:sz="4" w:space="0" w:color="000000"/>
            </w:tcBorders>
          </w:tcPr>
          <w:p w14:paraId="77ACCC32"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0,98</w:t>
            </w:r>
          </w:p>
        </w:tc>
        <w:tc>
          <w:tcPr>
            <w:tcW w:w="2410" w:type="dxa"/>
            <w:tcBorders>
              <w:left w:val="single" w:sz="4" w:space="0" w:color="000000"/>
              <w:right w:val="single" w:sz="4" w:space="0" w:color="000000"/>
            </w:tcBorders>
          </w:tcPr>
          <w:p w14:paraId="3B228F94" w14:textId="77777777" w:rsidR="001327E4" w:rsidRPr="00C43EBE" w:rsidRDefault="001327E4" w:rsidP="001327E4">
            <w:pPr>
              <w:suppressAutoHyphens/>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postojeći</w:t>
            </w:r>
          </w:p>
        </w:tc>
      </w:tr>
      <w:tr w:rsidR="001327E4" w:rsidRPr="00C43EBE" w14:paraId="3730A817" w14:textId="77777777" w:rsidTr="001327E4">
        <w:tc>
          <w:tcPr>
            <w:tcW w:w="1560" w:type="dxa"/>
            <w:tcBorders>
              <w:left w:val="single" w:sz="4" w:space="0" w:color="000000"/>
            </w:tcBorders>
          </w:tcPr>
          <w:p w14:paraId="4A80764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tcBorders>
          </w:tcPr>
          <w:p w14:paraId="3D46FC21"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20. UP Oblatno</w:t>
            </w:r>
          </w:p>
        </w:tc>
        <w:tc>
          <w:tcPr>
            <w:tcW w:w="1134" w:type="dxa"/>
            <w:tcBorders>
              <w:left w:val="single" w:sz="4" w:space="0" w:color="000000"/>
            </w:tcBorders>
          </w:tcPr>
          <w:p w14:paraId="67435281"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1,47</w:t>
            </w:r>
          </w:p>
        </w:tc>
        <w:tc>
          <w:tcPr>
            <w:tcW w:w="2410" w:type="dxa"/>
            <w:tcBorders>
              <w:left w:val="single" w:sz="4" w:space="0" w:color="000000"/>
              <w:right w:val="single" w:sz="4" w:space="0" w:color="000000"/>
            </w:tcBorders>
          </w:tcPr>
          <w:p w14:paraId="1CC11ADF"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w:t>
            </w:r>
          </w:p>
        </w:tc>
      </w:tr>
      <w:tr w:rsidR="001327E4" w:rsidRPr="00C43EBE" w14:paraId="273AB821" w14:textId="77777777" w:rsidTr="001327E4">
        <w:tc>
          <w:tcPr>
            <w:tcW w:w="1560" w:type="dxa"/>
            <w:tcBorders>
              <w:left w:val="single" w:sz="4" w:space="0" w:color="000000"/>
              <w:bottom w:val="single" w:sz="4" w:space="0" w:color="000000"/>
            </w:tcBorders>
          </w:tcPr>
          <w:p w14:paraId="60AD5458"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bottom w:val="single" w:sz="4" w:space="0" w:color="000000"/>
            </w:tcBorders>
            <w:shd w:val="clear" w:color="auto" w:fill="CCFFCC"/>
          </w:tcPr>
          <w:p w14:paraId="74899393"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21. UP Thalasso (LD Luštica Development)</w:t>
            </w:r>
          </w:p>
        </w:tc>
        <w:tc>
          <w:tcPr>
            <w:tcW w:w="1134" w:type="dxa"/>
            <w:tcBorders>
              <w:left w:val="single" w:sz="4" w:space="0" w:color="000000"/>
              <w:bottom w:val="single" w:sz="4" w:space="0" w:color="000000"/>
            </w:tcBorders>
            <w:shd w:val="clear" w:color="auto" w:fill="CCFFCC"/>
          </w:tcPr>
          <w:p w14:paraId="5CEF65E9"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11,58</w:t>
            </w:r>
          </w:p>
        </w:tc>
        <w:tc>
          <w:tcPr>
            <w:tcW w:w="2410" w:type="dxa"/>
            <w:tcBorders>
              <w:left w:val="single" w:sz="4" w:space="0" w:color="000000"/>
              <w:bottom w:val="single" w:sz="4" w:space="0" w:color="000000"/>
              <w:right w:val="single" w:sz="4" w:space="0" w:color="000000"/>
            </w:tcBorders>
            <w:shd w:val="clear" w:color="auto" w:fill="CCFFCC"/>
          </w:tcPr>
          <w:p w14:paraId="6725910E"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 </w:t>
            </w:r>
          </w:p>
        </w:tc>
      </w:tr>
      <w:tr w:rsidR="001327E4" w:rsidRPr="00C43EBE" w14:paraId="753085BB" w14:textId="77777777" w:rsidTr="001327E4">
        <w:tc>
          <w:tcPr>
            <w:tcW w:w="1560" w:type="dxa"/>
            <w:tcBorders>
              <w:left w:val="single" w:sz="4" w:space="0" w:color="000000"/>
              <w:bottom w:val="single" w:sz="4" w:space="0" w:color="000000"/>
            </w:tcBorders>
          </w:tcPr>
          <w:p w14:paraId="12B68F00"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bottom w:val="single" w:sz="4" w:space="0" w:color="000000"/>
            </w:tcBorders>
            <w:shd w:val="clear" w:color="auto" w:fill="CCFFCC"/>
          </w:tcPr>
          <w:p w14:paraId="0098B1A5"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1134" w:type="dxa"/>
            <w:tcBorders>
              <w:left w:val="single" w:sz="4" w:space="0" w:color="000000"/>
              <w:bottom w:val="single" w:sz="4" w:space="0" w:color="000000"/>
            </w:tcBorders>
            <w:shd w:val="clear" w:color="auto" w:fill="CCFFCC"/>
          </w:tcPr>
          <w:p w14:paraId="7CE3B4B8"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b/>
                <w:sz w:val="20"/>
                <w:szCs w:val="20"/>
                <w:lang w:val="en-US" w:eastAsia="ar-SA"/>
              </w:rPr>
            </w:pPr>
            <w:r w:rsidRPr="00C43EBE">
              <w:rPr>
                <w:rFonts w:ascii="Times New Roman" w:eastAsia="Times New Roman" w:hAnsi="Times New Roman" w:cs="Times New Roman"/>
                <w:b/>
                <w:sz w:val="20"/>
                <w:szCs w:val="20"/>
                <w:lang w:val="en-US" w:eastAsia="ar-SA"/>
              </w:rPr>
              <w:t>69,78</w:t>
            </w:r>
          </w:p>
        </w:tc>
        <w:tc>
          <w:tcPr>
            <w:tcW w:w="2410" w:type="dxa"/>
            <w:tcBorders>
              <w:left w:val="single" w:sz="4" w:space="0" w:color="000000"/>
              <w:bottom w:val="single" w:sz="4" w:space="0" w:color="000000"/>
              <w:right w:val="single" w:sz="4" w:space="0" w:color="000000"/>
            </w:tcBorders>
            <w:shd w:val="clear" w:color="auto" w:fill="CCFFCC"/>
          </w:tcPr>
          <w:p w14:paraId="4698F65F"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r>
      <w:tr w:rsidR="001327E4" w:rsidRPr="00C43EBE" w14:paraId="7C82669E" w14:textId="77777777" w:rsidTr="001327E4">
        <w:trPr>
          <w:trHeight w:val="406"/>
        </w:trPr>
        <w:tc>
          <w:tcPr>
            <w:tcW w:w="1560" w:type="dxa"/>
            <w:tcBorders>
              <w:left w:val="single" w:sz="4" w:space="0" w:color="000000"/>
              <w:bottom w:val="single" w:sz="4" w:space="0" w:color="000000"/>
            </w:tcBorders>
          </w:tcPr>
          <w:p w14:paraId="6187545D"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left w:val="single" w:sz="4" w:space="0" w:color="000000"/>
              <w:bottom w:val="single" w:sz="4" w:space="0" w:color="000000"/>
            </w:tcBorders>
            <w:shd w:val="clear" w:color="auto" w:fill="CCFFCC"/>
          </w:tcPr>
          <w:p w14:paraId="1FBC502D"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 xml:space="preserve">                  </w:t>
            </w:r>
            <w:r w:rsidRPr="00C43EBE">
              <w:rPr>
                <w:rFonts w:ascii="Times New Roman" w:eastAsia="Times New Roman" w:hAnsi="Times New Roman" w:cs="Times New Roman"/>
                <w:b/>
                <w:sz w:val="20"/>
                <w:szCs w:val="20"/>
                <w:lang w:val="en-US" w:eastAsia="ar-SA"/>
              </w:rPr>
              <w:t>UKUPNO  (DUP</w:t>
            </w:r>
            <w:r>
              <w:rPr>
                <w:rFonts w:ascii="Times New Roman" w:eastAsia="Times New Roman" w:hAnsi="Times New Roman" w:cs="Times New Roman"/>
                <w:b/>
                <w:sz w:val="20"/>
                <w:szCs w:val="20"/>
                <w:lang w:val="en-US" w:eastAsia="ar-SA"/>
              </w:rPr>
              <w:t xml:space="preserve"> i </w:t>
            </w:r>
            <w:r w:rsidRPr="00C43EBE">
              <w:rPr>
                <w:rFonts w:ascii="Times New Roman" w:eastAsia="Times New Roman" w:hAnsi="Times New Roman" w:cs="Times New Roman"/>
                <w:b/>
                <w:sz w:val="20"/>
                <w:szCs w:val="20"/>
                <w:lang w:val="en-US" w:eastAsia="ar-SA"/>
              </w:rPr>
              <w:t>UP)</w:t>
            </w:r>
          </w:p>
        </w:tc>
        <w:tc>
          <w:tcPr>
            <w:tcW w:w="1134" w:type="dxa"/>
            <w:tcBorders>
              <w:left w:val="single" w:sz="4" w:space="0" w:color="000000"/>
              <w:bottom w:val="single" w:sz="4" w:space="0" w:color="000000"/>
            </w:tcBorders>
            <w:shd w:val="clear" w:color="auto" w:fill="CCFFCC"/>
          </w:tcPr>
          <w:p w14:paraId="165C8067"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b/>
                <w:sz w:val="20"/>
                <w:szCs w:val="20"/>
                <w:lang w:val="en-US" w:eastAsia="ar-SA"/>
              </w:rPr>
            </w:pPr>
            <w:r w:rsidRPr="00C43EBE">
              <w:rPr>
                <w:rFonts w:ascii="Times New Roman" w:eastAsia="Times New Roman" w:hAnsi="Times New Roman" w:cs="Times New Roman"/>
                <w:b/>
                <w:sz w:val="20"/>
                <w:szCs w:val="20"/>
                <w:lang w:val="en-US" w:eastAsia="ar-SA"/>
              </w:rPr>
              <w:t>1.003,83</w:t>
            </w:r>
          </w:p>
        </w:tc>
        <w:tc>
          <w:tcPr>
            <w:tcW w:w="2410" w:type="dxa"/>
            <w:tcBorders>
              <w:left w:val="single" w:sz="4" w:space="0" w:color="000000"/>
              <w:bottom w:val="single" w:sz="4" w:space="0" w:color="000000"/>
              <w:right w:val="single" w:sz="4" w:space="0" w:color="000000"/>
            </w:tcBorders>
            <w:shd w:val="clear" w:color="auto" w:fill="CCFFCC"/>
          </w:tcPr>
          <w:p w14:paraId="75B6AFC7"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r>
      <w:tr w:rsidR="001327E4" w:rsidRPr="00C43EBE" w14:paraId="72DC1B34" w14:textId="77777777" w:rsidTr="001327E4">
        <w:trPr>
          <w:trHeight w:val="554"/>
        </w:trPr>
        <w:tc>
          <w:tcPr>
            <w:tcW w:w="1560" w:type="dxa"/>
            <w:tcBorders>
              <w:top w:val="single" w:sz="4" w:space="0" w:color="000000"/>
              <w:left w:val="single" w:sz="4" w:space="0" w:color="000000"/>
              <w:bottom w:val="single" w:sz="4" w:space="0" w:color="000000"/>
            </w:tcBorders>
          </w:tcPr>
          <w:p w14:paraId="31A7A8DF"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LOK. STUDIJA</w:t>
            </w:r>
          </w:p>
          <w:p w14:paraId="08063507"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LOKACIJE</w:t>
            </w:r>
          </w:p>
        </w:tc>
        <w:tc>
          <w:tcPr>
            <w:tcW w:w="4253" w:type="dxa"/>
            <w:tcBorders>
              <w:top w:val="single" w:sz="4" w:space="0" w:color="000000"/>
              <w:left w:val="single" w:sz="4" w:space="0" w:color="000000"/>
              <w:bottom w:val="single" w:sz="4" w:space="0" w:color="000000"/>
            </w:tcBorders>
          </w:tcPr>
          <w:p w14:paraId="712D01FD"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 Park prirode Vrmac</w:t>
            </w:r>
          </w:p>
        </w:tc>
        <w:tc>
          <w:tcPr>
            <w:tcW w:w="1134" w:type="dxa"/>
            <w:tcBorders>
              <w:top w:val="single" w:sz="4" w:space="0" w:color="000000"/>
              <w:left w:val="single" w:sz="4" w:space="0" w:color="000000"/>
              <w:bottom w:val="single" w:sz="4" w:space="0" w:color="000000"/>
            </w:tcBorders>
          </w:tcPr>
          <w:p w14:paraId="66B24CCE"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sz w:val="20"/>
                <w:szCs w:val="20"/>
                <w:lang w:val="en-US" w:eastAsia="ar-SA"/>
              </w:rPr>
            </w:pPr>
            <w:r w:rsidRPr="00C43EBE">
              <w:rPr>
                <w:rFonts w:ascii="Times New Roman" w:eastAsia="Times New Roman" w:hAnsi="Times New Roman" w:cs="Times New Roman"/>
                <w:sz w:val="20"/>
                <w:szCs w:val="20"/>
                <w:lang w:val="en-US" w:eastAsia="ar-SA"/>
              </w:rPr>
              <w:t>1.331,14</w:t>
            </w:r>
          </w:p>
        </w:tc>
        <w:tc>
          <w:tcPr>
            <w:tcW w:w="2410" w:type="dxa"/>
            <w:tcBorders>
              <w:top w:val="single" w:sz="4" w:space="0" w:color="000000"/>
              <w:left w:val="single" w:sz="4" w:space="0" w:color="000000"/>
              <w:bottom w:val="single" w:sz="4" w:space="0" w:color="000000"/>
              <w:right w:val="single" w:sz="4" w:space="0" w:color="000000"/>
            </w:tcBorders>
          </w:tcPr>
          <w:p w14:paraId="61396B74"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 xml:space="preserve">   </w:t>
            </w:r>
            <w:r w:rsidRPr="00C43EBE">
              <w:rPr>
                <w:rFonts w:ascii="Times New Roman" w:eastAsia="Times New Roman" w:hAnsi="Times New Roman" w:cs="Times New Roman"/>
                <w:sz w:val="20"/>
                <w:szCs w:val="20"/>
                <w:lang w:val="en-US" w:eastAsia="ar-SA"/>
              </w:rPr>
              <w:t>---</w:t>
            </w:r>
          </w:p>
        </w:tc>
      </w:tr>
      <w:tr w:rsidR="001327E4" w:rsidRPr="00C43EBE" w14:paraId="46C22883" w14:textId="77777777" w:rsidTr="001327E4">
        <w:trPr>
          <w:trHeight w:val="459"/>
        </w:trPr>
        <w:tc>
          <w:tcPr>
            <w:tcW w:w="1560" w:type="dxa"/>
            <w:tcBorders>
              <w:top w:val="single" w:sz="4" w:space="0" w:color="000000"/>
              <w:left w:val="single" w:sz="4" w:space="0" w:color="000000"/>
              <w:bottom w:val="single" w:sz="4" w:space="0" w:color="000000"/>
            </w:tcBorders>
          </w:tcPr>
          <w:p w14:paraId="010C8079"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top w:val="single" w:sz="4" w:space="0" w:color="000000"/>
              <w:left w:val="single" w:sz="4" w:space="0" w:color="000000"/>
              <w:bottom w:val="single" w:sz="4" w:space="0" w:color="000000"/>
            </w:tcBorders>
          </w:tcPr>
          <w:p w14:paraId="57A948B2"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b/>
                <w:sz w:val="20"/>
                <w:szCs w:val="20"/>
                <w:lang w:val="en-US" w:eastAsia="ar-SA"/>
              </w:rPr>
            </w:pPr>
            <w:r w:rsidRPr="00C43EBE">
              <w:rPr>
                <w:rFonts w:ascii="Times New Roman" w:eastAsia="Times New Roman" w:hAnsi="Times New Roman" w:cs="Times New Roman"/>
                <w:b/>
                <w:sz w:val="20"/>
                <w:szCs w:val="20"/>
                <w:lang w:val="en-US" w:eastAsia="ar-SA"/>
              </w:rPr>
              <w:t>UKUPNO - lokalni planski dokumenti</w:t>
            </w:r>
          </w:p>
        </w:tc>
        <w:tc>
          <w:tcPr>
            <w:tcW w:w="1134" w:type="dxa"/>
            <w:tcBorders>
              <w:top w:val="single" w:sz="4" w:space="0" w:color="000000"/>
              <w:left w:val="single" w:sz="4" w:space="0" w:color="000000"/>
              <w:bottom w:val="single" w:sz="4" w:space="0" w:color="000000"/>
            </w:tcBorders>
          </w:tcPr>
          <w:p w14:paraId="1456AAFC"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b/>
                <w:sz w:val="20"/>
                <w:szCs w:val="20"/>
                <w:lang w:val="en-US" w:eastAsia="ar-SA"/>
              </w:rPr>
            </w:pPr>
            <w:r w:rsidRPr="00C43EBE">
              <w:rPr>
                <w:rFonts w:ascii="Times New Roman" w:eastAsia="Times New Roman" w:hAnsi="Times New Roman" w:cs="Times New Roman"/>
                <w:b/>
                <w:sz w:val="20"/>
                <w:szCs w:val="20"/>
                <w:lang w:val="en-US" w:eastAsia="ar-SA"/>
              </w:rPr>
              <w:t>2.334,97</w:t>
            </w:r>
          </w:p>
        </w:tc>
        <w:tc>
          <w:tcPr>
            <w:tcW w:w="2410" w:type="dxa"/>
            <w:tcBorders>
              <w:top w:val="single" w:sz="4" w:space="0" w:color="000000"/>
              <w:left w:val="single" w:sz="4" w:space="0" w:color="000000"/>
              <w:bottom w:val="single" w:sz="4" w:space="0" w:color="000000"/>
              <w:right w:val="single" w:sz="4" w:space="0" w:color="000000"/>
            </w:tcBorders>
          </w:tcPr>
          <w:p w14:paraId="5BEA4E13"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r>
      <w:tr w:rsidR="001327E4" w:rsidRPr="00C43EBE" w14:paraId="08F4844B" w14:textId="77777777" w:rsidTr="001327E4">
        <w:trPr>
          <w:trHeight w:val="550"/>
        </w:trPr>
        <w:tc>
          <w:tcPr>
            <w:tcW w:w="1560" w:type="dxa"/>
            <w:tcBorders>
              <w:top w:val="single" w:sz="4" w:space="0" w:color="000000"/>
              <w:left w:val="single" w:sz="4" w:space="0" w:color="000000"/>
              <w:bottom w:val="single" w:sz="4" w:space="0" w:color="auto"/>
            </w:tcBorders>
          </w:tcPr>
          <w:p w14:paraId="2198FBDD"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c>
          <w:tcPr>
            <w:tcW w:w="4253" w:type="dxa"/>
            <w:tcBorders>
              <w:top w:val="single" w:sz="4" w:space="0" w:color="000000"/>
              <w:left w:val="single" w:sz="4" w:space="0" w:color="000000"/>
              <w:bottom w:val="single" w:sz="4" w:space="0" w:color="auto"/>
            </w:tcBorders>
          </w:tcPr>
          <w:p w14:paraId="050311B3"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b/>
                <w:sz w:val="20"/>
                <w:szCs w:val="20"/>
                <w:lang w:val="da-DK" w:eastAsia="ar-SA"/>
              </w:rPr>
            </w:pPr>
            <w:r w:rsidRPr="00C43EBE">
              <w:rPr>
                <w:rFonts w:ascii="Times New Roman" w:eastAsia="Times New Roman" w:hAnsi="Times New Roman" w:cs="Times New Roman"/>
                <w:b/>
                <w:sz w:val="20"/>
                <w:szCs w:val="20"/>
                <w:lang w:val="da-DK" w:eastAsia="ar-SA"/>
              </w:rPr>
              <w:t xml:space="preserve">SVE UKUPNO </w:t>
            </w:r>
          </w:p>
          <w:p w14:paraId="61CAAD48"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b/>
                <w:sz w:val="20"/>
                <w:szCs w:val="20"/>
                <w:lang w:val="da-DK" w:eastAsia="ar-SA"/>
              </w:rPr>
            </w:pPr>
            <w:r w:rsidRPr="00C43EBE">
              <w:rPr>
                <w:rFonts w:ascii="Times New Roman" w:eastAsia="Times New Roman" w:hAnsi="Times New Roman" w:cs="Times New Roman"/>
                <w:b/>
                <w:sz w:val="20"/>
                <w:szCs w:val="20"/>
                <w:lang w:val="da-DK" w:eastAsia="ar-SA"/>
              </w:rPr>
              <w:t>državni</w:t>
            </w:r>
            <w:r>
              <w:rPr>
                <w:rFonts w:ascii="Times New Roman" w:eastAsia="Times New Roman" w:hAnsi="Times New Roman" w:cs="Times New Roman"/>
                <w:b/>
                <w:sz w:val="20"/>
                <w:szCs w:val="20"/>
                <w:lang w:val="da-DK" w:eastAsia="ar-SA"/>
              </w:rPr>
              <w:t xml:space="preserve"> i </w:t>
            </w:r>
            <w:r w:rsidRPr="00C43EBE">
              <w:rPr>
                <w:rFonts w:ascii="Times New Roman" w:eastAsia="Times New Roman" w:hAnsi="Times New Roman" w:cs="Times New Roman"/>
                <w:b/>
                <w:sz w:val="20"/>
                <w:szCs w:val="20"/>
                <w:lang w:val="da-DK" w:eastAsia="ar-SA"/>
              </w:rPr>
              <w:t>lokalni planski dokumenti</w:t>
            </w:r>
          </w:p>
        </w:tc>
        <w:tc>
          <w:tcPr>
            <w:tcW w:w="1134" w:type="dxa"/>
            <w:tcBorders>
              <w:top w:val="single" w:sz="4" w:space="0" w:color="000000"/>
              <w:left w:val="single" w:sz="4" w:space="0" w:color="000000"/>
              <w:bottom w:val="single" w:sz="4" w:space="0" w:color="auto"/>
            </w:tcBorders>
          </w:tcPr>
          <w:p w14:paraId="37669845" w14:textId="77777777" w:rsidR="001327E4" w:rsidRPr="00C43EBE" w:rsidRDefault="001327E4" w:rsidP="001327E4">
            <w:pPr>
              <w:suppressAutoHyphens/>
              <w:snapToGrid w:val="0"/>
              <w:spacing w:after="0" w:line="240" w:lineRule="auto"/>
              <w:ind w:right="170"/>
              <w:jc w:val="both"/>
              <w:rPr>
                <w:rFonts w:ascii="Times New Roman" w:eastAsia="Times New Roman" w:hAnsi="Times New Roman" w:cs="Times New Roman"/>
                <w:b/>
                <w:sz w:val="20"/>
                <w:szCs w:val="20"/>
                <w:lang w:val="en-US" w:eastAsia="ar-SA"/>
              </w:rPr>
            </w:pPr>
            <w:r w:rsidRPr="00C43EBE">
              <w:rPr>
                <w:rFonts w:ascii="Times New Roman" w:eastAsia="Times New Roman" w:hAnsi="Times New Roman" w:cs="Times New Roman"/>
                <w:b/>
                <w:sz w:val="20"/>
                <w:szCs w:val="20"/>
                <w:lang w:val="en-US" w:eastAsia="ar-SA"/>
              </w:rPr>
              <w:t>3.259,76</w:t>
            </w:r>
          </w:p>
        </w:tc>
        <w:tc>
          <w:tcPr>
            <w:tcW w:w="2410" w:type="dxa"/>
            <w:tcBorders>
              <w:top w:val="single" w:sz="4" w:space="0" w:color="000000"/>
              <w:left w:val="single" w:sz="4" w:space="0" w:color="000000"/>
              <w:bottom w:val="single" w:sz="4" w:space="0" w:color="auto"/>
              <w:right w:val="single" w:sz="4" w:space="0" w:color="000000"/>
            </w:tcBorders>
          </w:tcPr>
          <w:p w14:paraId="75EC653B" w14:textId="77777777" w:rsidR="001327E4" w:rsidRPr="00C43EBE" w:rsidRDefault="001327E4" w:rsidP="001327E4">
            <w:pPr>
              <w:suppressAutoHyphens/>
              <w:snapToGrid w:val="0"/>
              <w:spacing w:after="0" w:line="240" w:lineRule="auto"/>
              <w:jc w:val="both"/>
              <w:rPr>
                <w:rFonts w:ascii="Times New Roman" w:eastAsia="Times New Roman" w:hAnsi="Times New Roman" w:cs="Times New Roman"/>
                <w:sz w:val="20"/>
                <w:szCs w:val="20"/>
                <w:lang w:val="en-US" w:eastAsia="ar-SA"/>
              </w:rPr>
            </w:pPr>
          </w:p>
        </w:tc>
      </w:tr>
    </w:tbl>
    <w:p w14:paraId="1C2E43A9" w14:textId="77777777" w:rsidR="00C40D24" w:rsidRDefault="00C40D24" w:rsidP="00C40D24">
      <w:pPr>
        <w:suppressAutoHyphens/>
        <w:spacing w:after="0" w:line="240" w:lineRule="auto"/>
        <w:ind w:firstLine="720"/>
        <w:jc w:val="both"/>
        <w:rPr>
          <w:rFonts w:ascii="Times New Roman" w:eastAsia="Times New Roman" w:hAnsi="Times New Roman" w:cs="Times New Roman"/>
          <w:b/>
          <w:sz w:val="24"/>
          <w:szCs w:val="24"/>
          <w:lang w:val="hr-HR" w:eastAsia="ar-SA"/>
        </w:rPr>
      </w:pPr>
    </w:p>
    <w:p w14:paraId="42DD805D" w14:textId="77777777" w:rsidR="001327E4" w:rsidRPr="001A1514" w:rsidRDefault="001327E4" w:rsidP="00C76D1E">
      <w:pPr>
        <w:suppressAutoHyphens/>
        <w:spacing w:after="0" w:line="240" w:lineRule="auto"/>
        <w:jc w:val="both"/>
        <w:rPr>
          <w:rFonts w:ascii="Times New Roman" w:eastAsia="Times New Roman" w:hAnsi="Times New Roman" w:cs="Times New Roman"/>
          <w:b/>
          <w:sz w:val="24"/>
          <w:szCs w:val="24"/>
          <w:lang w:val="hr-HR" w:eastAsia="ar-SA"/>
        </w:rPr>
      </w:pPr>
    </w:p>
    <w:p w14:paraId="35E67AB8" w14:textId="66AE8189" w:rsidR="00C40D24" w:rsidRPr="001A1514" w:rsidRDefault="002453C7" w:rsidP="00C76D1E">
      <w:pPr>
        <w:suppressAutoHyphens/>
        <w:spacing w:after="0" w:line="240" w:lineRule="auto"/>
        <w:jc w:val="both"/>
        <w:rPr>
          <w:rFonts w:ascii="Times New Roman" w:eastAsia="Times New Roman" w:hAnsi="Times New Roman" w:cs="Times New Roman"/>
          <w:sz w:val="24"/>
          <w:szCs w:val="24"/>
          <w:lang w:val="hr-HR" w:eastAsia="ar-SA"/>
        </w:rPr>
      </w:pPr>
      <w:r>
        <w:rPr>
          <w:rFonts w:ascii="Times New Roman" w:eastAsia="Times New Roman" w:hAnsi="Times New Roman" w:cs="Times New Roman"/>
          <w:sz w:val="24"/>
          <w:szCs w:val="24"/>
          <w:lang w:val="hr-HR" w:eastAsia="ar-SA"/>
        </w:rPr>
        <w:t>Tabela 3</w:t>
      </w:r>
      <w:r w:rsidR="00C40D24" w:rsidRPr="001A1514">
        <w:rPr>
          <w:rFonts w:ascii="Times New Roman" w:eastAsia="Times New Roman" w:hAnsi="Times New Roman" w:cs="Times New Roman"/>
          <w:sz w:val="24"/>
          <w:szCs w:val="24"/>
          <w:lang w:val="hr-HR" w:eastAsia="ar-SA"/>
        </w:rPr>
        <w:t xml:space="preserve"> </w:t>
      </w:r>
      <w:r w:rsidR="00C76D1E">
        <w:rPr>
          <w:rFonts w:ascii="Times New Roman" w:eastAsia="Times New Roman" w:hAnsi="Times New Roman" w:cs="Times New Roman"/>
          <w:b/>
          <w:color w:val="1F497D" w:themeColor="text2"/>
          <w:sz w:val="24"/>
          <w:szCs w:val="24"/>
          <w:lang w:val="hr-HR" w:eastAsia="ar-SA"/>
        </w:rPr>
        <w:t xml:space="preserve">Planirani  lokalni  planski  dokumenti </w:t>
      </w:r>
      <w:r w:rsidR="00C40D24" w:rsidRPr="001A1514">
        <w:rPr>
          <w:rFonts w:ascii="Times New Roman" w:eastAsia="Times New Roman" w:hAnsi="Times New Roman" w:cs="Times New Roman"/>
          <w:b/>
          <w:color w:val="1F497D" w:themeColor="text2"/>
          <w:sz w:val="24"/>
          <w:szCs w:val="24"/>
          <w:lang w:val="hr-HR" w:eastAsia="ar-SA"/>
        </w:rPr>
        <w:t>PUP</w:t>
      </w:r>
      <w:r w:rsidR="00C76D1E">
        <w:rPr>
          <w:rFonts w:ascii="Times New Roman" w:eastAsia="Times New Roman" w:hAnsi="Times New Roman" w:cs="Times New Roman"/>
          <w:b/>
          <w:color w:val="1F497D" w:themeColor="text2"/>
          <w:sz w:val="24"/>
          <w:szCs w:val="24"/>
          <w:lang w:val="hr-HR" w:eastAsia="ar-SA"/>
        </w:rPr>
        <w:t>-</w:t>
      </w:r>
      <w:r w:rsidR="00C40D24" w:rsidRPr="001A1514">
        <w:rPr>
          <w:rFonts w:ascii="Times New Roman" w:eastAsia="Times New Roman" w:hAnsi="Times New Roman" w:cs="Times New Roman"/>
          <w:b/>
          <w:color w:val="1F497D" w:themeColor="text2"/>
          <w:sz w:val="24"/>
          <w:szCs w:val="24"/>
          <w:lang w:val="hr-HR" w:eastAsia="ar-SA"/>
        </w:rPr>
        <w:t>om</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3571"/>
        <w:gridCol w:w="3098"/>
        <w:gridCol w:w="2575"/>
      </w:tblGrid>
      <w:tr w:rsidR="00C40D24" w:rsidRPr="001A1514" w14:paraId="3EF01F4E" w14:textId="77777777" w:rsidTr="009F5ED4">
        <w:tc>
          <w:tcPr>
            <w:tcW w:w="4111" w:type="dxa"/>
            <w:shd w:val="clear" w:color="auto" w:fill="C6D9F1" w:themeFill="text2" w:themeFillTint="33"/>
          </w:tcPr>
          <w:p w14:paraId="65FEB3E4" w14:textId="77777777" w:rsidR="00C40D24" w:rsidRPr="001A1514" w:rsidRDefault="00C40D24" w:rsidP="009F5ED4">
            <w:pPr>
              <w:suppressAutoHyphens/>
              <w:spacing w:after="0" w:line="240" w:lineRule="auto"/>
              <w:jc w:val="both"/>
              <w:rPr>
                <w:rFonts w:ascii="Times New Roman" w:eastAsia="Times New Roman" w:hAnsi="Times New Roman" w:cs="Times New Roman"/>
                <w:b/>
                <w:lang w:val="sl-SI" w:eastAsia="ar-SA"/>
              </w:rPr>
            </w:pPr>
          </w:p>
        </w:tc>
        <w:tc>
          <w:tcPr>
            <w:tcW w:w="3402" w:type="dxa"/>
            <w:shd w:val="clear" w:color="auto" w:fill="C6D9F1" w:themeFill="text2" w:themeFillTint="33"/>
          </w:tcPr>
          <w:p w14:paraId="774823DE" w14:textId="77777777" w:rsidR="00C40D24" w:rsidRPr="001A1514" w:rsidRDefault="00C40D24" w:rsidP="009F5ED4">
            <w:pPr>
              <w:suppressAutoHyphens/>
              <w:snapToGrid w:val="0"/>
              <w:spacing w:after="0" w:line="240" w:lineRule="auto"/>
              <w:jc w:val="both"/>
              <w:rPr>
                <w:rFonts w:ascii="Times New Roman" w:eastAsia="Times New Roman" w:hAnsi="Times New Roman" w:cs="Times New Roman"/>
                <w:lang w:val="sl-SI" w:eastAsia="ar-SA"/>
              </w:rPr>
            </w:pPr>
            <w:r w:rsidRPr="001A1514">
              <w:rPr>
                <w:rFonts w:ascii="Times New Roman" w:eastAsia="Times New Roman" w:hAnsi="Times New Roman" w:cs="Times New Roman"/>
                <w:lang w:val="sl-SI" w:eastAsia="ar-SA"/>
              </w:rPr>
              <w:t>PLANIRANA  POKRIVENOST PLANOVIMA          (ha)</w:t>
            </w:r>
          </w:p>
        </w:tc>
        <w:tc>
          <w:tcPr>
            <w:tcW w:w="2959" w:type="dxa"/>
            <w:shd w:val="clear" w:color="auto" w:fill="C6D9F1" w:themeFill="text2" w:themeFillTint="33"/>
          </w:tcPr>
          <w:p w14:paraId="2594E706" w14:textId="77777777" w:rsidR="00C40D24" w:rsidRPr="001A1514" w:rsidRDefault="00C40D24" w:rsidP="009F5ED4">
            <w:pPr>
              <w:suppressAutoHyphens/>
              <w:snapToGrid w:val="0"/>
              <w:spacing w:after="0" w:line="240" w:lineRule="auto"/>
              <w:jc w:val="both"/>
              <w:rPr>
                <w:rFonts w:ascii="Times New Roman" w:eastAsia="Times New Roman" w:hAnsi="Times New Roman" w:cs="Times New Roman"/>
                <w:lang w:val="sl-SI" w:eastAsia="ar-SA"/>
              </w:rPr>
            </w:pPr>
            <w:r w:rsidRPr="001A1514">
              <w:rPr>
                <w:rFonts w:ascii="Times New Roman" w:eastAsia="Times New Roman" w:hAnsi="Times New Roman" w:cs="Times New Roman"/>
                <w:lang w:val="sl-SI" w:eastAsia="ar-SA"/>
              </w:rPr>
              <w:t xml:space="preserve">                     %                                     </w:t>
            </w:r>
          </w:p>
          <w:p w14:paraId="5C6F8FE5" w14:textId="77777777" w:rsidR="00C40D24" w:rsidRPr="001A1514" w:rsidRDefault="00C40D24" w:rsidP="009F5ED4">
            <w:pPr>
              <w:suppressAutoHyphens/>
              <w:spacing w:after="0" w:line="240" w:lineRule="auto"/>
              <w:jc w:val="both"/>
              <w:rPr>
                <w:rFonts w:ascii="Times New Roman" w:eastAsia="Times New Roman" w:hAnsi="Times New Roman" w:cs="Times New Roman"/>
                <w:b/>
                <w:lang w:val="sl-SI" w:eastAsia="ar-SA"/>
              </w:rPr>
            </w:pPr>
            <w:r w:rsidRPr="001A1514">
              <w:rPr>
                <w:rFonts w:ascii="Times New Roman" w:eastAsia="Times New Roman" w:hAnsi="Times New Roman" w:cs="Times New Roman"/>
                <w:lang w:val="sl-SI" w:eastAsia="ar-SA"/>
              </w:rPr>
              <w:t>u  odnosu na cijelu opštinu</w:t>
            </w:r>
          </w:p>
        </w:tc>
      </w:tr>
      <w:tr w:rsidR="00C40D24" w:rsidRPr="001A1514" w14:paraId="66AAD3F0" w14:textId="77777777" w:rsidTr="009F5ED4">
        <w:tc>
          <w:tcPr>
            <w:tcW w:w="4111" w:type="dxa"/>
            <w:shd w:val="clear" w:color="auto" w:fill="C6D9F1" w:themeFill="text2" w:themeFillTint="33"/>
          </w:tcPr>
          <w:p w14:paraId="1CEDC862" w14:textId="77777777" w:rsidR="00C40D24" w:rsidRPr="001A1514" w:rsidRDefault="00C40D24" w:rsidP="009F5ED4">
            <w:pPr>
              <w:suppressAutoHyphens/>
              <w:snapToGrid w:val="0"/>
              <w:spacing w:after="0" w:line="240" w:lineRule="auto"/>
              <w:jc w:val="both"/>
              <w:rPr>
                <w:rFonts w:ascii="Times New Roman" w:eastAsia="Times New Roman" w:hAnsi="Times New Roman" w:cs="Times New Roman"/>
                <w:lang w:val="sl-SI" w:eastAsia="ar-SA"/>
              </w:rPr>
            </w:pPr>
            <w:r w:rsidRPr="001A1514">
              <w:rPr>
                <w:rFonts w:ascii="Times New Roman" w:eastAsia="Times New Roman" w:hAnsi="Times New Roman" w:cs="Times New Roman"/>
                <w:lang w:val="sl-SI" w:eastAsia="ar-SA"/>
              </w:rPr>
              <w:t xml:space="preserve">Lokalni planski dokumenti </w:t>
            </w:r>
          </w:p>
          <w:p w14:paraId="692D114B" w14:textId="71FCC617" w:rsidR="00C40D24" w:rsidRPr="001A1514" w:rsidRDefault="00C40D24" w:rsidP="009F5ED4">
            <w:pPr>
              <w:suppressAutoHyphens/>
              <w:spacing w:after="0" w:line="240" w:lineRule="auto"/>
              <w:jc w:val="both"/>
              <w:rPr>
                <w:rFonts w:ascii="Times New Roman" w:eastAsia="Times New Roman" w:hAnsi="Times New Roman" w:cs="Times New Roman"/>
                <w:b/>
                <w:lang w:val="sl-SI" w:eastAsia="ar-SA"/>
              </w:rPr>
            </w:pPr>
            <w:r w:rsidRPr="001A1514">
              <w:rPr>
                <w:rFonts w:ascii="Times New Roman" w:eastAsia="Times New Roman" w:hAnsi="Times New Roman" w:cs="Times New Roman"/>
                <w:lang w:val="sl-SI" w:eastAsia="ar-SA"/>
              </w:rPr>
              <w:t>(DUP</w:t>
            </w:r>
            <w:r w:rsidR="0022778B">
              <w:rPr>
                <w:rFonts w:ascii="Times New Roman" w:eastAsia="Times New Roman" w:hAnsi="Times New Roman" w:cs="Times New Roman"/>
                <w:lang w:val="sl-SI" w:eastAsia="ar-SA"/>
              </w:rPr>
              <w:t xml:space="preserve"> i </w:t>
            </w:r>
            <w:r w:rsidRPr="001A1514">
              <w:rPr>
                <w:rFonts w:ascii="Times New Roman" w:eastAsia="Times New Roman" w:hAnsi="Times New Roman" w:cs="Times New Roman"/>
                <w:lang w:val="sl-SI" w:eastAsia="ar-SA"/>
              </w:rPr>
              <w:t>UP)</w:t>
            </w:r>
          </w:p>
        </w:tc>
        <w:tc>
          <w:tcPr>
            <w:tcW w:w="3402" w:type="dxa"/>
            <w:shd w:val="clear" w:color="auto" w:fill="C6D9F1" w:themeFill="text2" w:themeFillTint="33"/>
          </w:tcPr>
          <w:p w14:paraId="00FD6535" w14:textId="77777777" w:rsidR="00C40D24" w:rsidRPr="001A1514" w:rsidRDefault="00C40D24" w:rsidP="009F5ED4">
            <w:pPr>
              <w:suppressAutoHyphens/>
              <w:spacing w:after="0" w:line="240" w:lineRule="auto"/>
              <w:jc w:val="both"/>
              <w:rPr>
                <w:rFonts w:ascii="Times New Roman" w:eastAsia="Times New Roman" w:hAnsi="Times New Roman" w:cs="Times New Roman"/>
                <w:lang w:val="sl-SI" w:eastAsia="ar-SA"/>
              </w:rPr>
            </w:pPr>
            <w:r w:rsidRPr="001A1514">
              <w:rPr>
                <w:rFonts w:ascii="Times New Roman" w:eastAsia="Times New Roman" w:hAnsi="Times New Roman" w:cs="Times New Roman"/>
                <w:lang w:val="sl-SI" w:eastAsia="ar-SA"/>
              </w:rPr>
              <w:t xml:space="preserve">                </w:t>
            </w:r>
          </w:p>
          <w:p w14:paraId="14205881" w14:textId="77777777" w:rsidR="00C40D24" w:rsidRPr="001A1514" w:rsidRDefault="00C40D24" w:rsidP="009F5ED4">
            <w:pPr>
              <w:suppressAutoHyphens/>
              <w:spacing w:after="0" w:line="240" w:lineRule="auto"/>
              <w:jc w:val="both"/>
              <w:rPr>
                <w:rFonts w:ascii="Times New Roman" w:eastAsia="Times New Roman" w:hAnsi="Times New Roman" w:cs="Times New Roman"/>
                <w:b/>
                <w:lang w:val="sl-SI" w:eastAsia="ar-SA"/>
              </w:rPr>
            </w:pPr>
            <w:r w:rsidRPr="001A1514">
              <w:rPr>
                <w:rFonts w:ascii="Times New Roman" w:eastAsia="Times New Roman" w:hAnsi="Times New Roman" w:cs="Times New Roman"/>
                <w:lang w:val="sl-SI" w:eastAsia="ar-SA"/>
              </w:rPr>
              <w:t xml:space="preserve">             1.003,83 ha</w:t>
            </w:r>
          </w:p>
        </w:tc>
        <w:tc>
          <w:tcPr>
            <w:tcW w:w="2959" w:type="dxa"/>
            <w:shd w:val="clear" w:color="auto" w:fill="C6D9F1" w:themeFill="text2" w:themeFillTint="33"/>
          </w:tcPr>
          <w:p w14:paraId="37F013D3" w14:textId="77777777" w:rsidR="00C40D24" w:rsidRPr="001A1514" w:rsidRDefault="00C40D24" w:rsidP="009F5ED4">
            <w:pPr>
              <w:suppressAutoHyphens/>
              <w:spacing w:after="0" w:line="240" w:lineRule="auto"/>
              <w:jc w:val="both"/>
              <w:rPr>
                <w:rFonts w:ascii="Times New Roman" w:eastAsia="Times New Roman" w:hAnsi="Times New Roman" w:cs="Times New Roman"/>
                <w:lang w:val="sl-SI" w:eastAsia="ar-SA"/>
              </w:rPr>
            </w:pPr>
            <w:r w:rsidRPr="001A1514">
              <w:rPr>
                <w:rFonts w:ascii="Times New Roman" w:eastAsia="Times New Roman" w:hAnsi="Times New Roman" w:cs="Times New Roman"/>
                <w:lang w:val="sl-SI" w:eastAsia="ar-SA"/>
              </w:rPr>
              <w:t xml:space="preserve">        </w:t>
            </w:r>
          </w:p>
          <w:p w14:paraId="10354528" w14:textId="77777777" w:rsidR="00C40D24" w:rsidRPr="001A1514" w:rsidRDefault="00C40D24" w:rsidP="009F5ED4">
            <w:pPr>
              <w:suppressAutoHyphens/>
              <w:spacing w:after="0" w:line="240" w:lineRule="auto"/>
              <w:jc w:val="both"/>
              <w:rPr>
                <w:rFonts w:ascii="Times New Roman" w:eastAsia="Times New Roman" w:hAnsi="Times New Roman" w:cs="Times New Roman"/>
                <w:b/>
                <w:lang w:val="sl-SI" w:eastAsia="ar-SA"/>
              </w:rPr>
            </w:pPr>
            <w:r w:rsidRPr="001A1514">
              <w:rPr>
                <w:rFonts w:ascii="Times New Roman" w:eastAsia="Times New Roman" w:hAnsi="Times New Roman" w:cs="Times New Roman"/>
                <w:lang w:val="sl-SI" w:eastAsia="ar-SA"/>
              </w:rPr>
              <w:t xml:space="preserve">              21,67 %</w:t>
            </w:r>
          </w:p>
        </w:tc>
      </w:tr>
      <w:tr w:rsidR="00C40D24" w:rsidRPr="001A1514" w14:paraId="01503639" w14:textId="77777777" w:rsidTr="009F5ED4">
        <w:tc>
          <w:tcPr>
            <w:tcW w:w="4111" w:type="dxa"/>
            <w:shd w:val="clear" w:color="auto" w:fill="C6D9F1" w:themeFill="text2" w:themeFillTint="33"/>
          </w:tcPr>
          <w:p w14:paraId="4291982C" w14:textId="77777777" w:rsidR="00C40D24" w:rsidRPr="001A1514" w:rsidRDefault="00C40D24" w:rsidP="009F5ED4">
            <w:pPr>
              <w:suppressAutoHyphens/>
              <w:spacing w:after="0" w:line="240" w:lineRule="auto"/>
              <w:jc w:val="both"/>
              <w:rPr>
                <w:rFonts w:ascii="Times New Roman" w:eastAsia="Times New Roman" w:hAnsi="Times New Roman" w:cs="Times New Roman"/>
                <w:b/>
                <w:lang w:val="sl-SI" w:eastAsia="ar-SA"/>
              </w:rPr>
            </w:pPr>
            <w:r w:rsidRPr="001A1514">
              <w:rPr>
                <w:rFonts w:ascii="Times New Roman" w:eastAsia="Times New Roman" w:hAnsi="Times New Roman" w:cs="Times New Roman"/>
                <w:lang w:val="sl-SI" w:eastAsia="ar-SA"/>
              </w:rPr>
              <w:t>Lokalna studija lokacije Park prirode Vrmac  (LSL)</w:t>
            </w:r>
          </w:p>
        </w:tc>
        <w:tc>
          <w:tcPr>
            <w:tcW w:w="3402" w:type="dxa"/>
            <w:shd w:val="clear" w:color="auto" w:fill="C6D9F1" w:themeFill="text2" w:themeFillTint="33"/>
          </w:tcPr>
          <w:p w14:paraId="66879EBB" w14:textId="77777777" w:rsidR="00C40D24" w:rsidRPr="001A1514" w:rsidRDefault="00C40D24" w:rsidP="009F5ED4">
            <w:pPr>
              <w:suppressAutoHyphens/>
              <w:spacing w:after="0" w:line="240" w:lineRule="auto"/>
              <w:jc w:val="both"/>
              <w:rPr>
                <w:rFonts w:ascii="Times New Roman" w:eastAsia="Times New Roman" w:hAnsi="Times New Roman" w:cs="Times New Roman"/>
                <w:lang w:val="sl-SI" w:eastAsia="ar-SA"/>
              </w:rPr>
            </w:pPr>
            <w:r w:rsidRPr="001A1514">
              <w:rPr>
                <w:rFonts w:ascii="Times New Roman" w:eastAsia="Times New Roman" w:hAnsi="Times New Roman" w:cs="Times New Roman"/>
                <w:lang w:val="sl-SI" w:eastAsia="ar-SA"/>
              </w:rPr>
              <w:t xml:space="preserve">            </w:t>
            </w:r>
          </w:p>
          <w:p w14:paraId="7BE16876" w14:textId="77777777" w:rsidR="00C40D24" w:rsidRPr="001A1514" w:rsidRDefault="00C40D24" w:rsidP="009F5ED4">
            <w:pPr>
              <w:suppressAutoHyphens/>
              <w:spacing w:after="0" w:line="240" w:lineRule="auto"/>
              <w:jc w:val="both"/>
              <w:rPr>
                <w:rFonts w:ascii="Times New Roman" w:eastAsia="Times New Roman" w:hAnsi="Times New Roman" w:cs="Times New Roman"/>
                <w:b/>
                <w:lang w:val="sl-SI" w:eastAsia="ar-SA"/>
              </w:rPr>
            </w:pPr>
            <w:r w:rsidRPr="001A1514">
              <w:rPr>
                <w:rFonts w:ascii="Times New Roman" w:eastAsia="Times New Roman" w:hAnsi="Times New Roman" w:cs="Times New Roman"/>
                <w:lang w:val="sl-SI" w:eastAsia="ar-SA"/>
              </w:rPr>
              <w:t xml:space="preserve">            1.331,14 ha</w:t>
            </w:r>
          </w:p>
        </w:tc>
        <w:tc>
          <w:tcPr>
            <w:tcW w:w="2959" w:type="dxa"/>
            <w:shd w:val="clear" w:color="auto" w:fill="C6D9F1" w:themeFill="text2" w:themeFillTint="33"/>
          </w:tcPr>
          <w:p w14:paraId="117172BA" w14:textId="77777777" w:rsidR="00C40D24" w:rsidRPr="001A1514" w:rsidRDefault="00C40D24" w:rsidP="009F5ED4">
            <w:pPr>
              <w:suppressAutoHyphens/>
              <w:spacing w:after="0" w:line="240" w:lineRule="auto"/>
              <w:jc w:val="both"/>
              <w:rPr>
                <w:rFonts w:ascii="Times New Roman" w:eastAsia="Times New Roman" w:hAnsi="Times New Roman" w:cs="Times New Roman"/>
                <w:lang w:val="sl-SI" w:eastAsia="ar-SA"/>
              </w:rPr>
            </w:pPr>
          </w:p>
          <w:p w14:paraId="484B06C9" w14:textId="77777777" w:rsidR="00C40D24" w:rsidRPr="001A1514" w:rsidRDefault="00C40D24" w:rsidP="009F5ED4">
            <w:pPr>
              <w:suppressAutoHyphens/>
              <w:spacing w:after="0" w:line="240" w:lineRule="auto"/>
              <w:jc w:val="both"/>
              <w:rPr>
                <w:rFonts w:ascii="Times New Roman" w:eastAsia="Times New Roman" w:hAnsi="Times New Roman" w:cs="Times New Roman"/>
                <w:b/>
                <w:lang w:val="sl-SI" w:eastAsia="ar-SA"/>
              </w:rPr>
            </w:pPr>
            <w:r w:rsidRPr="001A1514">
              <w:rPr>
                <w:rFonts w:ascii="Times New Roman" w:eastAsia="Times New Roman" w:hAnsi="Times New Roman" w:cs="Times New Roman"/>
                <w:lang w:val="sl-SI" w:eastAsia="ar-SA"/>
              </w:rPr>
              <w:t xml:space="preserve">              28,74 %</w:t>
            </w:r>
          </w:p>
        </w:tc>
      </w:tr>
      <w:tr w:rsidR="00C40D24" w:rsidRPr="001A1514" w14:paraId="2C6DAF09" w14:textId="77777777" w:rsidTr="009F5ED4">
        <w:tc>
          <w:tcPr>
            <w:tcW w:w="4111" w:type="dxa"/>
            <w:shd w:val="clear" w:color="auto" w:fill="C6D9F1" w:themeFill="text2" w:themeFillTint="33"/>
          </w:tcPr>
          <w:p w14:paraId="7D3CDD14" w14:textId="77777777" w:rsidR="00C40D24" w:rsidRPr="001A1514" w:rsidRDefault="00C40D24" w:rsidP="009F5ED4">
            <w:pPr>
              <w:suppressAutoHyphens/>
              <w:spacing w:after="0" w:line="240" w:lineRule="auto"/>
              <w:jc w:val="both"/>
              <w:rPr>
                <w:rFonts w:ascii="Times New Roman" w:eastAsia="Times New Roman" w:hAnsi="Times New Roman" w:cs="Times New Roman"/>
                <w:lang w:val="sl-SI" w:eastAsia="ar-SA"/>
              </w:rPr>
            </w:pPr>
            <w:r w:rsidRPr="001A1514">
              <w:rPr>
                <w:rFonts w:ascii="Times New Roman" w:eastAsia="Times New Roman" w:hAnsi="Times New Roman" w:cs="Times New Roman"/>
                <w:lang w:val="sl-SI" w:eastAsia="ar-SA"/>
              </w:rPr>
              <w:t>Ukupno</w:t>
            </w:r>
          </w:p>
        </w:tc>
        <w:tc>
          <w:tcPr>
            <w:tcW w:w="3402" w:type="dxa"/>
            <w:shd w:val="clear" w:color="auto" w:fill="C6D9F1" w:themeFill="text2" w:themeFillTint="33"/>
          </w:tcPr>
          <w:p w14:paraId="22FA4733" w14:textId="77777777" w:rsidR="00C40D24" w:rsidRPr="001A1514" w:rsidRDefault="00C40D24" w:rsidP="009F5ED4">
            <w:pPr>
              <w:suppressAutoHyphens/>
              <w:spacing w:after="0" w:line="240" w:lineRule="auto"/>
              <w:jc w:val="both"/>
              <w:rPr>
                <w:rFonts w:ascii="Times New Roman" w:eastAsia="Times New Roman" w:hAnsi="Times New Roman" w:cs="Times New Roman"/>
                <w:lang w:val="sl-SI" w:eastAsia="ar-SA"/>
              </w:rPr>
            </w:pPr>
            <w:r w:rsidRPr="001A1514">
              <w:rPr>
                <w:rFonts w:ascii="Times New Roman" w:eastAsia="Times New Roman" w:hAnsi="Times New Roman" w:cs="Times New Roman"/>
                <w:lang w:val="sl-SI" w:eastAsia="ar-SA"/>
              </w:rPr>
              <w:t xml:space="preserve">            2.334,97 ha</w:t>
            </w:r>
          </w:p>
        </w:tc>
        <w:tc>
          <w:tcPr>
            <w:tcW w:w="2959" w:type="dxa"/>
            <w:shd w:val="clear" w:color="auto" w:fill="C6D9F1" w:themeFill="text2" w:themeFillTint="33"/>
          </w:tcPr>
          <w:p w14:paraId="768A2300" w14:textId="77777777" w:rsidR="00C40D24" w:rsidRPr="001A1514" w:rsidRDefault="00C40D24" w:rsidP="009F5ED4">
            <w:pPr>
              <w:suppressAutoHyphens/>
              <w:spacing w:after="0" w:line="240" w:lineRule="auto"/>
              <w:jc w:val="both"/>
              <w:rPr>
                <w:rFonts w:ascii="Times New Roman" w:eastAsia="Times New Roman" w:hAnsi="Times New Roman" w:cs="Times New Roman"/>
                <w:lang w:val="sl-SI" w:eastAsia="ar-SA"/>
              </w:rPr>
            </w:pPr>
            <w:r w:rsidRPr="001A1514">
              <w:rPr>
                <w:rFonts w:ascii="Times New Roman" w:eastAsia="Times New Roman" w:hAnsi="Times New Roman" w:cs="Times New Roman"/>
                <w:lang w:val="sl-SI" w:eastAsia="ar-SA"/>
              </w:rPr>
              <w:t xml:space="preserve">              </w:t>
            </w:r>
            <w:r w:rsidRPr="001A1514">
              <w:rPr>
                <w:rFonts w:ascii="Times New Roman" w:eastAsia="Times New Roman" w:hAnsi="Times New Roman" w:cs="Times New Roman"/>
                <w:b/>
                <w:lang w:val="sl-SI" w:eastAsia="ar-SA"/>
              </w:rPr>
              <w:t>50,41 %</w:t>
            </w:r>
          </w:p>
        </w:tc>
      </w:tr>
    </w:tbl>
    <w:p w14:paraId="780BB29E" w14:textId="77777777" w:rsidR="00C40D24" w:rsidRPr="001A1514" w:rsidRDefault="00C40D24" w:rsidP="005F0841">
      <w:pPr>
        <w:suppressAutoHyphens/>
        <w:spacing w:after="0" w:line="240" w:lineRule="auto"/>
        <w:jc w:val="both"/>
        <w:rPr>
          <w:rFonts w:ascii="Times New Roman" w:eastAsia="Times New Roman" w:hAnsi="Times New Roman" w:cs="Times New Roman"/>
          <w:b/>
          <w:sz w:val="24"/>
          <w:szCs w:val="24"/>
          <w:lang w:val="hr-HR" w:eastAsia="ar-SA"/>
        </w:rPr>
      </w:pPr>
    </w:p>
    <w:p w14:paraId="73D04983" w14:textId="728A8186" w:rsidR="00C40D24" w:rsidRPr="001A1514" w:rsidRDefault="00C40D24" w:rsidP="00C40D24">
      <w:pPr>
        <w:suppressAutoHyphens/>
        <w:spacing w:after="0" w:line="240" w:lineRule="auto"/>
        <w:jc w:val="both"/>
        <w:rPr>
          <w:rFonts w:ascii="Times New Roman" w:eastAsia="Times New Roman" w:hAnsi="Times New Roman" w:cs="Times New Roman"/>
          <w:b/>
          <w:sz w:val="24"/>
          <w:szCs w:val="24"/>
          <w:lang w:val="hr-HR" w:eastAsia="ar-SA"/>
        </w:rPr>
      </w:pPr>
      <w:r w:rsidRPr="001A1514">
        <w:rPr>
          <w:rFonts w:ascii="Times New Roman" w:eastAsia="Times New Roman" w:hAnsi="Times New Roman" w:cs="Times New Roman"/>
          <w:b/>
          <w:sz w:val="24"/>
          <w:szCs w:val="24"/>
          <w:lang w:val="hr-HR" w:eastAsia="ar-SA"/>
        </w:rPr>
        <w:t>U toku 2017.</w:t>
      </w:r>
      <w:r w:rsidR="00C76D1E">
        <w:rPr>
          <w:rFonts w:ascii="Times New Roman" w:eastAsia="Times New Roman" w:hAnsi="Times New Roman" w:cs="Times New Roman"/>
          <w:b/>
          <w:sz w:val="24"/>
          <w:szCs w:val="24"/>
          <w:lang w:val="hr-HR" w:eastAsia="ar-SA"/>
        </w:rPr>
        <w:t xml:space="preserve"> </w:t>
      </w:r>
      <w:r w:rsidRPr="001A1514">
        <w:rPr>
          <w:rFonts w:ascii="Times New Roman" w:eastAsia="Times New Roman" w:hAnsi="Times New Roman" w:cs="Times New Roman"/>
          <w:b/>
          <w:sz w:val="24"/>
          <w:szCs w:val="24"/>
          <w:lang w:val="hr-HR" w:eastAsia="ar-SA"/>
        </w:rPr>
        <w:t>godine usvojeni su:</w:t>
      </w:r>
    </w:p>
    <w:p w14:paraId="18A11902" w14:textId="77777777" w:rsidR="00C40D24" w:rsidRPr="001A1514" w:rsidRDefault="00C40D24" w:rsidP="00C40D24">
      <w:pPr>
        <w:suppressAutoHyphens/>
        <w:spacing w:after="0" w:line="240" w:lineRule="auto"/>
        <w:jc w:val="both"/>
        <w:rPr>
          <w:rFonts w:ascii="Times New Roman" w:eastAsia="Times New Roman" w:hAnsi="Times New Roman" w:cs="Times New Roman"/>
          <w:sz w:val="24"/>
          <w:szCs w:val="24"/>
          <w:lang w:val="hr-HR" w:eastAsia="ar-SA"/>
        </w:rPr>
      </w:pPr>
      <w:r w:rsidRPr="001A1514">
        <w:rPr>
          <w:rFonts w:ascii="Times New Roman" w:eastAsia="Times New Roman" w:hAnsi="Times New Roman" w:cs="Times New Roman"/>
          <w:sz w:val="24"/>
          <w:szCs w:val="24"/>
          <w:lang w:val="hr-HR" w:eastAsia="ar-SA"/>
        </w:rPr>
        <w:t xml:space="preserve">1- </w:t>
      </w:r>
      <w:r w:rsidRPr="001A1514">
        <w:rPr>
          <w:rFonts w:ascii="Times New Roman" w:eastAsia="Times New Roman" w:hAnsi="Times New Roman" w:cs="Times New Roman"/>
          <w:b/>
          <w:sz w:val="24"/>
          <w:szCs w:val="24"/>
          <w:lang w:val="hr-HR" w:eastAsia="ar-SA"/>
        </w:rPr>
        <w:t>DUP Krašići</w:t>
      </w:r>
      <w:r w:rsidRPr="001A1514">
        <w:rPr>
          <w:rFonts w:ascii="Times New Roman" w:eastAsia="Times New Roman" w:hAnsi="Times New Roman" w:cs="Times New Roman"/>
          <w:sz w:val="24"/>
          <w:szCs w:val="24"/>
          <w:lang w:val="hr-HR" w:eastAsia="ar-SA"/>
        </w:rPr>
        <w:t>, površine 27,56 ha („Sl.list CG“-opštinski propisi 12/17);</w:t>
      </w:r>
    </w:p>
    <w:p w14:paraId="77492349" w14:textId="7C1CDEEF" w:rsidR="00C40D24" w:rsidRPr="001A1514" w:rsidRDefault="00C40D24" w:rsidP="00C40D24">
      <w:pPr>
        <w:suppressAutoHyphens/>
        <w:spacing w:after="0" w:line="240" w:lineRule="auto"/>
        <w:jc w:val="both"/>
        <w:rPr>
          <w:rFonts w:ascii="Times New Roman" w:eastAsia="Times New Roman" w:hAnsi="Times New Roman" w:cs="Times New Roman"/>
          <w:sz w:val="24"/>
          <w:szCs w:val="24"/>
          <w:lang w:val="hr-HR" w:eastAsia="ar-SA"/>
        </w:rPr>
      </w:pPr>
      <w:r w:rsidRPr="001A1514">
        <w:rPr>
          <w:rFonts w:ascii="Times New Roman" w:eastAsia="Times New Roman" w:hAnsi="Times New Roman" w:cs="Times New Roman"/>
          <w:sz w:val="24"/>
          <w:szCs w:val="24"/>
          <w:lang w:val="hr-HR" w:eastAsia="ar-SA"/>
        </w:rPr>
        <w:t xml:space="preserve">2- </w:t>
      </w:r>
      <w:r w:rsidR="00F9391B">
        <w:rPr>
          <w:rFonts w:ascii="Times New Roman" w:eastAsia="Times New Roman" w:hAnsi="Times New Roman" w:cs="Times New Roman"/>
          <w:sz w:val="24"/>
          <w:szCs w:val="24"/>
          <w:lang w:val="hr-HR" w:eastAsia="ar-SA"/>
        </w:rPr>
        <w:t>D</w:t>
      </w:r>
      <w:r w:rsidRPr="001A1514">
        <w:rPr>
          <w:rFonts w:ascii="Times New Roman" w:eastAsia="Times New Roman" w:hAnsi="Times New Roman" w:cs="Times New Roman"/>
          <w:b/>
          <w:sz w:val="24"/>
          <w:szCs w:val="24"/>
          <w:lang w:val="hr-HR" w:eastAsia="ar-SA"/>
        </w:rPr>
        <w:t>UP Donja Lastva</w:t>
      </w:r>
      <w:r w:rsidRPr="001A1514">
        <w:rPr>
          <w:rFonts w:ascii="Times New Roman" w:eastAsia="Times New Roman" w:hAnsi="Times New Roman" w:cs="Times New Roman"/>
          <w:sz w:val="24"/>
          <w:szCs w:val="24"/>
          <w:lang w:val="hr-HR" w:eastAsia="ar-SA"/>
        </w:rPr>
        <w:t>, površine 1,94 ha („Sl.list CG“-opštinski propisi 28/17);</w:t>
      </w:r>
    </w:p>
    <w:p w14:paraId="4BDBA540" w14:textId="341E1434" w:rsidR="00C40D24" w:rsidRPr="001A1514" w:rsidRDefault="00C40D24" w:rsidP="00C40D24">
      <w:pPr>
        <w:suppressAutoHyphens/>
        <w:spacing w:after="0" w:line="240" w:lineRule="auto"/>
        <w:jc w:val="both"/>
        <w:rPr>
          <w:rFonts w:ascii="Times New Roman" w:eastAsia="Times New Roman" w:hAnsi="Times New Roman" w:cs="Times New Roman"/>
          <w:sz w:val="24"/>
          <w:szCs w:val="24"/>
          <w:lang w:val="hr-HR" w:eastAsia="ar-SA"/>
        </w:rPr>
      </w:pPr>
      <w:r w:rsidRPr="001A1514">
        <w:rPr>
          <w:rFonts w:ascii="Times New Roman" w:eastAsia="Times New Roman" w:hAnsi="Times New Roman" w:cs="Times New Roman"/>
          <w:sz w:val="24"/>
          <w:szCs w:val="24"/>
          <w:lang w:val="hr-HR" w:eastAsia="ar-SA"/>
        </w:rPr>
        <w:t xml:space="preserve">3- </w:t>
      </w:r>
      <w:r w:rsidRPr="001A1514">
        <w:rPr>
          <w:rFonts w:ascii="Times New Roman" w:eastAsia="Times New Roman" w:hAnsi="Times New Roman" w:cs="Times New Roman"/>
          <w:b/>
          <w:sz w:val="24"/>
          <w:szCs w:val="24"/>
          <w:lang w:val="hr-HR" w:eastAsia="ar-SA"/>
        </w:rPr>
        <w:t>Izmjena</w:t>
      </w:r>
      <w:r w:rsidR="0022778B">
        <w:rPr>
          <w:rFonts w:ascii="Times New Roman" w:eastAsia="Times New Roman" w:hAnsi="Times New Roman" w:cs="Times New Roman"/>
          <w:b/>
          <w:sz w:val="24"/>
          <w:szCs w:val="24"/>
          <w:lang w:val="hr-HR" w:eastAsia="ar-SA"/>
        </w:rPr>
        <w:t xml:space="preserve"> i </w:t>
      </w:r>
      <w:r w:rsidRPr="001A1514">
        <w:rPr>
          <w:rFonts w:ascii="Times New Roman" w:eastAsia="Times New Roman" w:hAnsi="Times New Roman" w:cs="Times New Roman"/>
          <w:b/>
          <w:sz w:val="24"/>
          <w:szCs w:val="24"/>
          <w:lang w:val="hr-HR" w:eastAsia="ar-SA"/>
        </w:rPr>
        <w:t>dopuna DUP-a Gradiošnica za lokaciju proizvodno komunalnih površina</w:t>
      </w:r>
      <w:r w:rsidRPr="001A1514">
        <w:rPr>
          <w:rFonts w:ascii="Times New Roman" w:eastAsia="Times New Roman" w:hAnsi="Times New Roman" w:cs="Times New Roman"/>
          <w:sz w:val="24"/>
          <w:szCs w:val="24"/>
          <w:lang w:val="hr-HR" w:eastAsia="ar-SA"/>
        </w:rPr>
        <w:t>,  površine  3,87 ha,  („Sl.list CG“-opštinski propisi 43/17).</w:t>
      </w:r>
    </w:p>
    <w:p w14:paraId="19122BBD" w14:textId="77777777" w:rsidR="00C40D24" w:rsidRPr="001A1514" w:rsidRDefault="00C40D24" w:rsidP="00C40D24">
      <w:pPr>
        <w:pStyle w:val="ListParagraph"/>
        <w:suppressAutoHyphens/>
        <w:spacing w:after="0" w:line="240" w:lineRule="auto"/>
        <w:jc w:val="both"/>
        <w:rPr>
          <w:rFonts w:ascii="Times New Roman" w:eastAsia="Times New Roman" w:hAnsi="Times New Roman" w:cs="Times New Roman"/>
          <w:b/>
          <w:sz w:val="24"/>
          <w:szCs w:val="24"/>
          <w:lang w:val="hr-HR" w:eastAsia="ar-SA"/>
        </w:rPr>
      </w:pPr>
    </w:p>
    <w:p w14:paraId="6924B385" w14:textId="77777777" w:rsidR="00C40D24" w:rsidRPr="001A1514" w:rsidRDefault="00C40D24" w:rsidP="00C40D24">
      <w:pPr>
        <w:jc w:val="both"/>
        <w:rPr>
          <w:rFonts w:ascii="Times New Roman" w:hAnsi="Times New Roman" w:cs="Times New Roman"/>
          <w:b/>
          <w:sz w:val="24"/>
          <w:szCs w:val="24"/>
        </w:rPr>
      </w:pPr>
      <w:r w:rsidRPr="001A1514">
        <w:rPr>
          <w:rFonts w:ascii="Times New Roman" w:hAnsi="Times New Roman" w:cs="Times New Roman"/>
          <w:b/>
          <w:sz w:val="24"/>
          <w:szCs w:val="24"/>
        </w:rPr>
        <w:t>U toku prvih 6 mjeseci  2018-te usvojeni su:</w:t>
      </w:r>
    </w:p>
    <w:p w14:paraId="4007E88E" w14:textId="77777777" w:rsidR="00C40D24" w:rsidRPr="001A1514" w:rsidRDefault="00C40D24" w:rsidP="00683B1E">
      <w:pPr>
        <w:pStyle w:val="ListParagraph"/>
        <w:numPr>
          <w:ilvl w:val="0"/>
          <w:numId w:val="13"/>
        </w:numPr>
        <w:jc w:val="both"/>
        <w:rPr>
          <w:rFonts w:ascii="Times New Roman" w:hAnsi="Times New Roman" w:cs="Times New Roman"/>
          <w:b/>
          <w:sz w:val="24"/>
          <w:szCs w:val="24"/>
        </w:rPr>
      </w:pPr>
      <w:r w:rsidRPr="001A1514">
        <w:rPr>
          <w:rFonts w:ascii="Times New Roman" w:hAnsi="Times New Roman" w:cs="Times New Roman"/>
          <w:b/>
          <w:sz w:val="24"/>
          <w:szCs w:val="24"/>
        </w:rPr>
        <w:t xml:space="preserve">DUP Tivat Centar </w:t>
      </w:r>
      <w:r w:rsidRPr="001A1514">
        <w:rPr>
          <w:rFonts w:ascii="Times New Roman" w:eastAsia="Times New Roman" w:hAnsi="Times New Roman" w:cs="Times New Roman"/>
          <w:sz w:val="24"/>
          <w:szCs w:val="24"/>
          <w:lang w:val="hr-HR" w:eastAsia="ar-SA"/>
        </w:rPr>
        <w:t>, površine 32,39  ha („Sl.list CG“-opštinski propisi 21/18);</w:t>
      </w:r>
    </w:p>
    <w:p w14:paraId="0A71775D" w14:textId="77777777" w:rsidR="00C40D24" w:rsidRPr="001A1514" w:rsidRDefault="00C40D24" w:rsidP="00683B1E">
      <w:pPr>
        <w:pStyle w:val="ListParagraph"/>
        <w:numPr>
          <w:ilvl w:val="0"/>
          <w:numId w:val="13"/>
        </w:numPr>
        <w:jc w:val="both"/>
        <w:rPr>
          <w:rFonts w:ascii="Times New Roman" w:hAnsi="Times New Roman" w:cs="Times New Roman"/>
          <w:b/>
          <w:sz w:val="24"/>
          <w:szCs w:val="24"/>
        </w:rPr>
      </w:pPr>
      <w:r w:rsidRPr="001A1514">
        <w:rPr>
          <w:rFonts w:ascii="Times New Roman" w:hAnsi="Times New Roman" w:cs="Times New Roman"/>
          <w:b/>
          <w:sz w:val="24"/>
          <w:szCs w:val="24"/>
        </w:rPr>
        <w:t>DUP Đuraševići</w:t>
      </w:r>
      <w:r w:rsidRPr="001A1514">
        <w:rPr>
          <w:rFonts w:ascii="Times New Roman" w:eastAsia="Times New Roman" w:hAnsi="Times New Roman" w:cs="Times New Roman"/>
          <w:sz w:val="24"/>
          <w:szCs w:val="24"/>
          <w:lang w:val="hr-HR" w:eastAsia="ar-SA"/>
        </w:rPr>
        <w:t>, površine 39,66 ha („Sl.list CG“-opštinski propisi 21/18);</w:t>
      </w:r>
    </w:p>
    <w:p w14:paraId="3DFCF437" w14:textId="6A074416" w:rsidR="00C40D24" w:rsidRPr="001A1514" w:rsidRDefault="00C40D24" w:rsidP="00C40D24">
      <w:pPr>
        <w:spacing w:before="60" w:after="60" w:line="240" w:lineRule="auto"/>
        <w:jc w:val="both"/>
        <w:rPr>
          <w:rFonts w:ascii="Times New Roman" w:hAnsi="Times New Roman" w:cs="Times New Roman"/>
          <w:sz w:val="24"/>
          <w:szCs w:val="24"/>
        </w:rPr>
      </w:pPr>
      <w:r w:rsidRPr="001A1514">
        <w:rPr>
          <w:rFonts w:ascii="Times New Roman" w:hAnsi="Times New Roman" w:cs="Times New Roman"/>
          <w:sz w:val="24"/>
          <w:szCs w:val="24"/>
        </w:rPr>
        <w:t>Prostorni plan Crne Gore je u Primorskom regionu prepoznao brojne razvojne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prostorno-ekološke probleme koji nameću potrebu da se što prije pristupi traženju odgovora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pristupanju konkretnim aktivnostima za njihovo rješavanje. </w:t>
      </w:r>
      <w:r w:rsidRPr="001A1514">
        <w:rPr>
          <w:rFonts w:ascii="Times New Roman" w:hAnsi="Times New Roman" w:cs="Times New Roman"/>
          <w:bCs/>
          <w:sz w:val="24"/>
          <w:szCs w:val="24"/>
        </w:rPr>
        <w:t xml:space="preserve">Primorski region </w:t>
      </w:r>
      <w:r w:rsidRPr="001A1514">
        <w:rPr>
          <w:rFonts w:ascii="Times New Roman" w:hAnsi="Times New Roman" w:cs="Times New Roman"/>
          <w:sz w:val="24"/>
          <w:szCs w:val="24"/>
        </w:rPr>
        <w:t xml:space="preserve">predstavlja relativno gusto naseljen region sa privredom koja se zasniva na tercijarnim aktivnostima, u kojem se većina djelatnosti odvija duž obale linearno. </w:t>
      </w:r>
      <w:r w:rsidRPr="001A1514">
        <w:rPr>
          <w:rFonts w:ascii="Times New Roman" w:hAnsi="Times New Roman" w:cs="Times New Roman"/>
          <w:sz w:val="24"/>
          <w:szCs w:val="24"/>
          <w:lang w:val="uz-Cyrl-UZ"/>
        </w:rPr>
        <w:t>„</w:t>
      </w:r>
      <w:r w:rsidRPr="001A1514">
        <w:rPr>
          <w:rFonts w:ascii="Times New Roman" w:hAnsi="Times New Roman" w:cs="Times New Roman"/>
          <w:i/>
          <w:sz w:val="24"/>
          <w:szCs w:val="24"/>
        </w:rPr>
        <w:t>Razvoj naselja duž obale već pokazuje formu konurbacije koja ugrožava prirodne resurse. U ovom području investicioni pritisak je visok, što takođe uzrokuje nekontrolisani razvoj. Sadašnje prostorne strukture</w:t>
      </w:r>
      <w:r w:rsidR="0022778B">
        <w:rPr>
          <w:rFonts w:ascii="Times New Roman" w:hAnsi="Times New Roman" w:cs="Times New Roman"/>
          <w:i/>
          <w:sz w:val="24"/>
          <w:szCs w:val="24"/>
        </w:rPr>
        <w:t xml:space="preserve"> i </w:t>
      </w:r>
      <w:r w:rsidRPr="001A1514">
        <w:rPr>
          <w:rFonts w:ascii="Times New Roman" w:hAnsi="Times New Roman" w:cs="Times New Roman"/>
          <w:i/>
          <w:sz w:val="24"/>
          <w:szCs w:val="24"/>
        </w:rPr>
        <w:t>uslovi u Primorskom regionu zahtijevaju odgovarajuću organizaciju prostora</w:t>
      </w:r>
      <w:r w:rsidR="0022778B">
        <w:rPr>
          <w:rFonts w:ascii="Times New Roman" w:hAnsi="Times New Roman" w:cs="Times New Roman"/>
          <w:i/>
          <w:sz w:val="24"/>
          <w:szCs w:val="24"/>
        </w:rPr>
        <w:t xml:space="preserve"> i </w:t>
      </w:r>
      <w:r w:rsidRPr="001A1514">
        <w:rPr>
          <w:rFonts w:ascii="Times New Roman" w:hAnsi="Times New Roman" w:cs="Times New Roman"/>
          <w:i/>
          <w:sz w:val="24"/>
          <w:szCs w:val="24"/>
        </w:rPr>
        <w:t>upravljanje budućeg prostornog razvoja"</w:t>
      </w:r>
      <w:r w:rsidRPr="001A1514">
        <w:rPr>
          <w:rFonts w:ascii="Times New Roman" w:hAnsi="Times New Roman" w:cs="Times New Roman"/>
          <w:sz w:val="24"/>
          <w:szCs w:val="24"/>
        </w:rPr>
        <w:t xml:space="preserve">. Kao glavni problemi prepoznati su: velika sezonska antropopresija </w:t>
      </w:r>
      <w:r w:rsidRPr="001A1514">
        <w:rPr>
          <w:rFonts w:ascii="Times New Roman" w:hAnsi="Times New Roman" w:cs="Times New Roman"/>
          <w:sz w:val="24"/>
          <w:szCs w:val="24"/>
        </w:rPr>
        <w:lastRenderedPageBreak/>
        <w:t>prostora na uskom primorskom pojasu, loša komunikacijska povezanost sa zaleđem; pretjerana suprastrukturna, a ponegdje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infrastrukturna izgrađenost, nelegalna izgradnja, „zaziđivanje” obale. </w:t>
      </w:r>
    </w:p>
    <w:p w14:paraId="3497530E" w14:textId="782A445E" w:rsidR="00862B81" w:rsidRPr="00862B81" w:rsidRDefault="00C40D24" w:rsidP="00862B81">
      <w:pPr>
        <w:spacing w:before="60" w:after="60" w:line="240" w:lineRule="auto"/>
        <w:jc w:val="both"/>
        <w:rPr>
          <w:rFonts w:ascii="Times New Roman" w:hAnsi="Times New Roman" w:cs="Times New Roman"/>
          <w:strike/>
          <w:sz w:val="24"/>
          <w:szCs w:val="24"/>
        </w:rPr>
      </w:pPr>
      <w:r w:rsidRPr="001A1514">
        <w:rPr>
          <w:rFonts w:ascii="Times New Roman" w:hAnsi="Times New Roman" w:cs="Times New Roman"/>
          <w:sz w:val="24"/>
          <w:szCs w:val="24"/>
        </w:rPr>
        <w:t>Prisutan je veliki broj neriješenih pitanja u oblasti tehničke infrastrukture, naročito u dijelu sa drumsk</w:t>
      </w:r>
      <w:r w:rsidR="00862B81">
        <w:rPr>
          <w:rFonts w:ascii="Times New Roman" w:hAnsi="Times New Roman" w:cs="Times New Roman"/>
          <w:sz w:val="24"/>
          <w:szCs w:val="24"/>
        </w:rPr>
        <w:t>og saobraćaja. Otežano je</w:t>
      </w:r>
      <w:r w:rsidRPr="001A1514">
        <w:rPr>
          <w:rFonts w:ascii="Times New Roman" w:hAnsi="Times New Roman" w:cs="Times New Roman"/>
          <w:sz w:val="24"/>
          <w:szCs w:val="24"/>
        </w:rPr>
        <w:t xml:space="preserve"> povezivanje obale sa djelovima turističkog zaleđa. Ističe se: nedostatak obilaznica oko gradova/naselja na obali predstavlja veliki problem u turističkoj sezoni; nedovoljna 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mreža lokalnih saobraćajnica u zaleđu, uz to veliki dio postojeće mreže čine nekvalitetni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nedovoljno održavani putevi;  regionalne saobraćajnice ne zadovoljavaju ni brojem ni kvalitetom, pri čemu izgradnja planiranih novih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rekonstrukcija postojećih znatno kasni. </w:t>
      </w:r>
      <w:r w:rsidR="00862B81">
        <w:rPr>
          <w:rFonts w:ascii="Times New Roman" w:hAnsi="Times New Roman" w:cs="Times New Roman"/>
          <w:strike/>
          <w:sz w:val="24"/>
          <w:szCs w:val="24"/>
        </w:rPr>
        <w:t xml:space="preserve"> </w:t>
      </w:r>
      <w:r w:rsidR="00862B81" w:rsidRPr="008A66C2">
        <w:rPr>
          <w:rFonts w:ascii="Times New Roman" w:hAnsi="Times New Roman" w:cs="Times New Roman"/>
          <w:sz w:val="24"/>
          <w:szCs w:val="24"/>
        </w:rPr>
        <w:t xml:space="preserve">Izvor </w:t>
      </w:r>
      <w:r w:rsidR="00862B81">
        <w:rPr>
          <w:rFonts w:ascii="Times New Roman" w:hAnsi="Times New Roman" w:cs="Times New Roman"/>
          <w:sz w:val="24"/>
          <w:szCs w:val="24"/>
        </w:rPr>
        <w:t>Prostorni Plan Posebne Namjene za Obalno Područje 2018)</w:t>
      </w:r>
    </w:p>
    <w:p w14:paraId="4245541E" w14:textId="77777777" w:rsidR="00862B81" w:rsidRDefault="00862B81" w:rsidP="00862B81">
      <w:pPr>
        <w:suppressAutoHyphens/>
        <w:spacing w:after="0" w:line="240" w:lineRule="auto"/>
        <w:rPr>
          <w:rFonts w:ascii="Times New Roman" w:eastAsia="Times New Roman" w:hAnsi="Times New Roman" w:cs="Times New Roman"/>
          <w:b/>
          <w:u w:val="single"/>
          <w:lang w:val="hr-HR" w:eastAsia="ar-SA"/>
        </w:rPr>
      </w:pPr>
    </w:p>
    <w:p w14:paraId="210F22F0" w14:textId="77777777" w:rsidR="00862B81" w:rsidRPr="001A1514" w:rsidRDefault="00862B81" w:rsidP="00862B81">
      <w:pPr>
        <w:suppressAutoHyphens/>
        <w:autoSpaceDE w:val="0"/>
        <w:spacing w:before="240" w:after="0" w:line="240" w:lineRule="auto"/>
        <w:rPr>
          <w:rFonts w:ascii="Times New Roman" w:eastAsia="Times New Roman" w:hAnsi="Times New Roman" w:cs="Times New Roman"/>
          <w:b/>
          <w:bCs/>
          <w:lang w:val="en-US" w:eastAsia="ar-SA"/>
        </w:rPr>
      </w:pPr>
      <w:r w:rsidRPr="001A1514">
        <w:rPr>
          <w:rFonts w:ascii="Times New Roman" w:eastAsia="Times New Roman" w:hAnsi="Times New Roman" w:cs="Times New Roman"/>
          <w:b/>
          <w:bCs/>
          <w:lang w:val="en-US" w:eastAsia="ar-SA"/>
        </w:rPr>
        <w:t>Bilans</w:t>
      </w:r>
      <w:r w:rsidRPr="001A1514">
        <w:rPr>
          <w:rFonts w:ascii="Times New Roman" w:eastAsia="Times New Roman" w:hAnsi="Times New Roman" w:cs="Times New Roman"/>
          <w:b/>
          <w:bCs/>
          <w:lang w:val="hr-HR" w:eastAsia="ar-SA"/>
        </w:rPr>
        <w:t xml:space="preserve"> </w:t>
      </w:r>
      <w:r w:rsidRPr="001A1514">
        <w:rPr>
          <w:rFonts w:ascii="Times New Roman" w:eastAsia="Times New Roman" w:hAnsi="Times New Roman" w:cs="Times New Roman"/>
          <w:b/>
          <w:bCs/>
          <w:lang w:val="en-US" w:eastAsia="ar-SA"/>
        </w:rPr>
        <w:t>povr</w:t>
      </w:r>
      <w:r w:rsidRPr="001A1514">
        <w:rPr>
          <w:rFonts w:ascii="Times New Roman" w:eastAsia="Times New Roman" w:hAnsi="Times New Roman" w:cs="Times New Roman"/>
          <w:b/>
          <w:bCs/>
          <w:lang w:val="hr-HR" w:eastAsia="ar-SA"/>
        </w:rPr>
        <w:t>š</w:t>
      </w:r>
      <w:r w:rsidRPr="001A1514">
        <w:rPr>
          <w:rFonts w:ascii="Times New Roman" w:eastAsia="Times New Roman" w:hAnsi="Times New Roman" w:cs="Times New Roman"/>
          <w:b/>
          <w:bCs/>
          <w:lang w:val="en-US" w:eastAsia="ar-SA"/>
        </w:rPr>
        <w:t>ina</w:t>
      </w:r>
      <w:r w:rsidRPr="001A1514">
        <w:rPr>
          <w:rFonts w:ascii="Times New Roman" w:eastAsia="Times New Roman" w:hAnsi="Times New Roman" w:cs="Times New Roman"/>
          <w:b/>
          <w:bCs/>
          <w:lang w:val="hr-HR" w:eastAsia="ar-SA"/>
        </w:rPr>
        <w:t xml:space="preserve">: </w:t>
      </w:r>
      <w:r w:rsidRPr="001A1514">
        <w:rPr>
          <w:rFonts w:ascii="Times New Roman" w:eastAsia="Times New Roman" w:hAnsi="Times New Roman" w:cs="Times New Roman"/>
          <w:b/>
          <w:bCs/>
          <w:lang w:val="en-US" w:eastAsia="ar-SA"/>
        </w:rPr>
        <w:t>detaljna</w:t>
      </w:r>
      <w:r w:rsidRPr="001A1514">
        <w:rPr>
          <w:rFonts w:ascii="Times New Roman" w:eastAsia="Times New Roman" w:hAnsi="Times New Roman" w:cs="Times New Roman"/>
          <w:b/>
          <w:bCs/>
          <w:lang w:val="hr-HR" w:eastAsia="ar-SA"/>
        </w:rPr>
        <w:t xml:space="preserve"> </w:t>
      </w:r>
      <w:r w:rsidRPr="001A1514">
        <w:rPr>
          <w:rFonts w:ascii="Times New Roman" w:eastAsia="Times New Roman" w:hAnsi="Times New Roman" w:cs="Times New Roman"/>
          <w:b/>
          <w:bCs/>
          <w:lang w:val="en-US" w:eastAsia="ar-SA"/>
        </w:rPr>
        <w:t>namjena prema PUP-u Tivta do 2020.</w:t>
      </w:r>
      <w:r>
        <w:rPr>
          <w:rFonts w:ascii="Times New Roman" w:eastAsia="Times New Roman" w:hAnsi="Times New Roman" w:cs="Times New Roman"/>
          <w:b/>
          <w:bCs/>
          <w:lang w:val="en-US" w:eastAsia="ar-SA"/>
        </w:rPr>
        <w:t xml:space="preserve"> </w:t>
      </w:r>
      <w:r w:rsidRPr="001A1514">
        <w:rPr>
          <w:rFonts w:ascii="Times New Roman" w:eastAsia="Times New Roman" w:hAnsi="Times New Roman" w:cs="Times New Roman"/>
          <w:b/>
          <w:bCs/>
          <w:lang w:val="en-US" w:eastAsia="ar-SA"/>
        </w:rPr>
        <w:t>godine</w:t>
      </w:r>
    </w:p>
    <w:p w14:paraId="5CBC0D0E" w14:textId="77777777" w:rsidR="00862B81" w:rsidRPr="001A1514" w:rsidRDefault="00862B81" w:rsidP="00862B81">
      <w:pPr>
        <w:suppressAutoHyphens/>
        <w:spacing w:before="240" w:after="0" w:line="240" w:lineRule="auto"/>
        <w:jc w:val="center"/>
        <w:rPr>
          <w:rFonts w:ascii="Times New Roman" w:eastAsia="Times New Roman" w:hAnsi="Times New Roman" w:cs="Times New Roman"/>
          <w:b/>
          <w:lang w:val="sr-Latn-CS" w:eastAsia="ar-SA"/>
        </w:rPr>
      </w:pPr>
    </w:p>
    <w:tbl>
      <w:tblPr>
        <w:tblW w:w="0" w:type="auto"/>
        <w:jc w:val="center"/>
        <w:tblLayout w:type="fixed"/>
        <w:tblLook w:val="0000" w:firstRow="0" w:lastRow="0" w:firstColumn="0" w:lastColumn="0" w:noHBand="0" w:noVBand="0"/>
      </w:tblPr>
      <w:tblGrid>
        <w:gridCol w:w="4428"/>
        <w:gridCol w:w="1440"/>
        <w:gridCol w:w="1440"/>
        <w:gridCol w:w="1904"/>
      </w:tblGrid>
      <w:tr w:rsidR="00862B81" w:rsidRPr="001A1514" w14:paraId="4D226F5F" w14:textId="77777777" w:rsidTr="003A45A4">
        <w:trPr>
          <w:trHeight w:val="23"/>
          <w:jc w:val="center"/>
        </w:trPr>
        <w:tc>
          <w:tcPr>
            <w:tcW w:w="4428" w:type="dxa"/>
            <w:tcBorders>
              <w:top w:val="single" w:sz="4" w:space="0" w:color="000000"/>
              <w:bottom w:val="single" w:sz="4" w:space="0" w:color="000000"/>
            </w:tcBorders>
          </w:tcPr>
          <w:p w14:paraId="354DB0F2" w14:textId="77777777" w:rsidR="00862B81" w:rsidRPr="001A1514" w:rsidRDefault="00862B81" w:rsidP="00862B81">
            <w:pPr>
              <w:suppressAutoHyphens/>
              <w:snapToGrid w:val="0"/>
              <w:spacing w:before="240"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Namjena površina</w:t>
            </w:r>
          </w:p>
        </w:tc>
        <w:tc>
          <w:tcPr>
            <w:tcW w:w="1440" w:type="dxa"/>
            <w:tcBorders>
              <w:top w:val="single" w:sz="4" w:space="0" w:color="000000"/>
              <w:bottom w:val="single" w:sz="4" w:space="0" w:color="000000"/>
            </w:tcBorders>
          </w:tcPr>
          <w:p w14:paraId="008A0C1C" w14:textId="77777777" w:rsidR="00862B81" w:rsidRPr="001A1514" w:rsidRDefault="00862B81" w:rsidP="00862B81">
            <w:pPr>
              <w:suppressAutoHyphens/>
              <w:snapToGrid w:val="0"/>
              <w:spacing w:before="240"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Stanje 2003</w:t>
            </w:r>
          </w:p>
        </w:tc>
        <w:tc>
          <w:tcPr>
            <w:tcW w:w="1440" w:type="dxa"/>
            <w:tcBorders>
              <w:top w:val="single" w:sz="4" w:space="0" w:color="000000"/>
              <w:bottom w:val="single" w:sz="4" w:space="0" w:color="000000"/>
            </w:tcBorders>
          </w:tcPr>
          <w:p w14:paraId="4AFF39A1" w14:textId="77777777" w:rsidR="00862B81" w:rsidRPr="001A1514" w:rsidRDefault="00862B81" w:rsidP="00862B81">
            <w:pPr>
              <w:suppressAutoHyphens/>
              <w:snapToGrid w:val="0"/>
              <w:spacing w:before="240"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Stanje 2020</w:t>
            </w:r>
          </w:p>
        </w:tc>
        <w:tc>
          <w:tcPr>
            <w:tcW w:w="1904" w:type="dxa"/>
            <w:tcBorders>
              <w:top w:val="single" w:sz="4" w:space="0" w:color="000000"/>
              <w:bottom w:val="single" w:sz="4" w:space="0" w:color="000000"/>
            </w:tcBorders>
          </w:tcPr>
          <w:p w14:paraId="3C52BCD1" w14:textId="77777777" w:rsidR="00862B81" w:rsidRPr="001A1514" w:rsidRDefault="00862B81" w:rsidP="00862B81">
            <w:pPr>
              <w:suppressAutoHyphens/>
              <w:snapToGrid w:val="0"/>
              <w:spacing w:before="240"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Indeks promjena</w:t>
            </w:r>
          </w:p>
        </w:tc>
      </w:tr>
      <w:tr w:rsidR="00862B81" w:rsidRPr="001A1514" w14:paraId="14B37FF0" w14:textId="77777777" w:rsidTr="003A45A4">
        <w:trPr>
          <w:jc w:val="center"/>
        </w:trPr>
        <w:tc>
          <w:tcPr>
            <w:tcW w:w="4428" w:type="dxa"/>
          </w:tcPr>
          <w:p w14:paraId="3D177A5C"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tc>
        <w:tc>
          <w:tcPr>
            <w:tcW w:w="1440" w:type="dxa"/>
          </w:tcPr>
          <w:p w14:paraId="48BDF603"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tc>
        <w:tc>
          <w:tcPr>
            <w:tcW w:w="1440" w:type="dxa"/>
          </w:tcPr>
          <w:p w14:paraId="3A939BB8"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tc>
        <w:tc>
          <w:tcPr>
            <w:tcW w:w="1904" w:type="dxa"/>
          </w:tcPr>
          <w:p w14:paraId="4BC9B863"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tc>
      </w:tr>
      <w:tr w:rsidR="00862B81" w:rsidRPr="001A1514" w14:paraId="495E858A" w14:textId="77777777" w:rsidTr="003A45A4">
        <w:trPr>
          <w:jc w:val="center"/>
        </w:trPr>
        <w:tc>
          <w:tcPr>
            <w:tcW w:w="4428" w:type="dxa"/>
          </w:tcPr>
          <w:p w14:paraId="453FE916"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Izgrađene površine</w:t>
            </w:r>
          </w:p>
        </w:tc>
        <w:tc>
          <w:tcPr>
            <w:tcW w:w="1440" w:type="dxa"/>
          </w:tcPr>
          <w:p w14:paraId="3FDDD51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571,2</w:t>
            </w:r>
          </w:p>
        </w:tc>
        <w:tc>
          <w:tcPr>
            <w:tcW w:w="1440" w:type="dxa"/>
          </w:tcPr>
          <w:p w14:paraId="3C44ED55"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971,7</w:t>
            </w:r>
          </w:p>
        </w:tc>
        <w:tc>
          <w:tcPr>
            <w:tcW w:w="1904" w:type="dxa"/>
          </w:tcPr>
          <w:p w14:paraId="3B51BA2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1,70</w:t>
            </w:r>
          </w:p>
        </w:tc>
      </w:tr>
      <w:tr w:rsidR="00862B81" w:rsidRPr="001A1514" w14:paraId="146F06B0" w14:textId="77777777" w:rsidTr="003A45A4">
        <w:trPr>
          <w:jc w:val="center"/>
        </w:trPr>
        <w:tc>
          <w:tcPr>
            <w:tcW w:w="4428" w:type="dxa"/>
          </w:tcPr>
          <w:p w14:paraId="4A35DB25"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Centralne djelatnosti</w:t>
            </w:r>
          </w:p>
        </w:tc>
        <w:tc>
          <w:tcPr>
            <w:tcW w:w="1440" w:type="dxa"/>
          </w:tcPr>
          <w:p w14:paraId="0F24F66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25,8</w:t>
            </w:r>
          </w:p>
        </w:tc>
        <w:tc>
          <w:tcPr>
            <w:tcW w:w="1440" w:type="dxa"/>
          </w:tcPr>
          <w:p w14:paraId="180CBC36"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50,8</w:t>
            </w:r>
          </w:p>
        </w:tc>
        <w:tc>
          <w:tcPr>
            <w:tcW w:w="1904" w:type="dxa"/>
          </w:tcPr>
          <w:p w14:paraId="3B9D1658"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1,97</w:t>
            </w:r>
          </w:p>
        </w:tc>
      </w:tr>
      <w:tr w:rsidR="00862B81" w:rsidRPr="001A1514" w14:paraId="7508C06A" w14:textId="77777777" w:rsidTr="003A45A4">
        <w:trPr>
          <w:jc w:val="center"/>
        </w:trPr>
        <w:tc>
          <w:tcPr>
            <w:tcW w:w="4428" w:type="dxa"/>
          </w:tcPr>
          <w:p w14:paraId="026043D1"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Mješovita namjena</w:t>
            </w:r>
          </w:p>
        </w:tc>
        <w:tc>
          <w:tcPr>
            <w:tcW w:w="1440" w:type="dxa"/>
          </w:tcPr>
          <w:p w14:paraId="42164D0B"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w:t>
            </w:r>
          </w:p>
        </w:tc>
        <w:tc>
          <w:tcPr>
            <w:tcW w:w="1440" w:type="dxa"/>
          </w:tcPr>
          <w:p w14:paraId="6C96679A"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102,9</w:t>
            </w:r>
          </w:p>
        </w:tc>
        <w:tc>
          <w:tcPr>
            <w:tcW w:w="1904" w:type="dxa"/>
          </w:tcPr>
          <w:p w14:paraId="6111702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w:t>
            </w:r>
          </w:p>
        </w:tc>
      </w:tr>
      <w:tr w:rsidR="00862B81" w:rsidRPr="001A1514" w14:paraId="430BE0DD" w14:textId="77777777" w:rsidTr="003A45A4">
        <w:trPr>
          <w:jc w:val="center"/>
        </w:trPr>
        <w:tc>
          <w:tcPr>
            <w:tcW w:w="4428" w:type="dxa"/>
          </w:tcPr>
          <w:p w14:paraId="6BCA957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Stanovanje manje gustine</w:t>
            </w:r>
          </w:p>
        </w:tc>
        <w:tc>
          <w:tcPr>
            <w:tcW w:w="1440" w:type="dxa"/>
          </w:tcPr>
          <w:p w14:paraId="55D428AE"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360,3</w:t>
            </w:r>
          </w:p>
        </w:tc>
        <w:tc>
          <w:tcPr>
            <w:tcW w:w="1440" w:type="dxa"/>
          </w:tcPr>
          <w:p w14:paraId="47297533"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410,2</w:t>
            </w:r>
          </w:p>
        </w:tc>
        <w:tc>
          <w:tcPr>
            <w:tcW w:w="1904" w:type="dxa"/>
          </w:tcPr>
          <w:p w14:paraId="1C820523"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1,14</w:t>
            </w:r>
          </w:p>
        </w:tc>
      </w:tr>
      <w:tr w:rsidR="00862B81" w:rsidRPr="001A1514" w14:paraId="2D152452" w14:textId="77777777" w:rsidTr="003A45A4">
        <w:trPr>
          <w:jc w:val="center"/>
        </w:trPr>
        <w:tc>
          <w:tcPr>
            <w:tcW w:w="4428" w:type="dxa"/>
          </w:tcPr>
          <w:p w14:paraId="39BE4D43"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Stanovanje srednje gustine</w:t>
            </w:r>
          </w:p>
        </w:tc>
        <w:tc>
          <w:tcPr>
            <w:tcW w:w="1440" w:type="dxa"/>
          </w:tcPr>
          <w:p w14:paraId="54A6C80C"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19,2</w:t>
            </w:r>
          </w:p>
        </w:tc>
        <w:tc>
          <w:tcPr>
            <w:tcW w:w="1440" w:type="dxa"/>
          </w:tcPr>
          <w:p w14:paraId="1D5563DB"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24,1</w:t>
            </w:r>
          </w:p>
        </w:tc>
        <w:tc>
          <w:tcPr>
            <w:tcW w:w="1904" w:type="dxa"/>
          </w:tcPr>
          <w:p w14:paraId="6FE486D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1,49</w:t>
            </w:r>
          </w:p>
        </w:tc>
      </w:tr>
      <w:tr w:rsidR="00862B81" w:rsidRPr="001A1514" w14:paraId="16438B5F" w14:textId="77777777" w:rsidTr="003A45A4">
        <w:trPr>
          <w:jc w:val="center"/>
        </w:trPr>
        <w:tc>
          <w:tcPr>
            <w:tcW w:w="4428" w:type="dxa"/>
          </w:tcPr>
          <w:p w14:paraId="1F1F2533"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Školstvo</w:t>
            </w:r>
          </w:p>
        </w:tc>
        <w:tc>
          <w:tcPr>
            <w:tcW w:w="1440" w:type="dxa"/>
          </w:tcPr>
          <w:p w14:paraId="08E2CCFA"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4,7</w:t>
            </w:r>
          </w:p>
        </w:tc>
        <w:tc>
          <w:tcPr>
            <w:tcW w:w="1440" w:type="dxa"/>
          </w:tcPr>
          <w:p w14:paraId="7FDE562D"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5,3</w:t>
            </w:r>
          </w:p>
        </w:tc>
        <w:tc>
          <w:tcPr>
            <w:tcW w:w="1904" w:type="dxa"/>
          </w:tcPr>
          <w:p w14:paraId="0F9D07DE"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1,13</w:t>
            </w:r>
          </w:p>
        </w:tc>
      </w:tr>
      <w:tr w:rsidR="00862B81" w:rsidRPr="001A1514" w14:paraId="69D89957" w14:textId="77777777" w:rsidTr="003A45A4">
        <w:trPr>
          <w:jc w:val="center"/>
        </w:trPr>
        <w:tc>
          <w:tcPr>
            <w:tcW w:w="4428" w:type="dxa"/>
          </w:tcPr>
          <w:p w14:paraId="3846661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Turizam</w:t>
            </w:r>
          </w:p>
        </w:tc>
        <w:tc>
          <w:tcPr>
            <w:tcW w:w="1440" w:type="dxa"/>
          </w:tcPr>
          <w:p w14:paraId="7FC6A0F8"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51,3</w:t>
            </w:r>
          </w:p>
        </w:tc>
        <w:tc>
          <w:tcPr>
            <w:tcW w:w="1440" w:type="dxa"/>
          </w:tcPr>
          <w:p w14:paraId="021A418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171,5</w:t>
            </w:r>
          </w:p>
        </w:tc>
        <w:tc>
          <w:tcPr>
            <w:tcW w:w="1904" w:type="dxa"/>
          </w:tcPr>
          <w:p w14:paraId="4450C66A"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3,34</w:t>
            </w:r>
          </w:p>
        </w:tc>
      </w:tr>
      <w:tr w:rsidR="00862B81" w:rsidRPr="001A1514" w14:paraId="19BDF7EC" w14:textId="77777777" w:rsidTr="003A45A4">
        <w:trPr>
          <w:jc w:val="center"/>
        </w:trPr>
        <w:tc>
          <w:tcPr>
            <w:tcW w:w="4428" w:type="dxa"/>
          </w:tcPr>
          <w:p w14:paraId="357F7E5D"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Proizvodno-komunalna djelatnost</w:t>
            </w:r>
          </w:p>
        </w:tc>
        <w:tc>
          <w:tcPr>
            <w:tcW w:w="1440" w:type="dxa"/>
          </w:tcPr>
          <w:p w14:paraId="771F94DE"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28,6</w:t>
            </w:r>
          </w:p>
        </w:tc>
        <w:tc>
          <w:tcPr>
            <w:tcW w:w="1440" w:type="dxa"/>
          </w:tcPr>
          <w:p w14:paraId="119EF5BF"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43,2</w:t>
            </w:r>
          </w:p>
        </w:tc>
        <w:tc>
          <w:tcPr>
            <w:tcW w:w="1904" w:type="dxa"/>
          </w:tcPr>
          <w:p w14:paraId="1A4665D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1,51</w:t>
            </w:r>
          </w:p>
        </w:tc>
      </w:tr>
      <w:tr w:rsidR="00862B81" w:rsidRPr="001A1514" w14:paraId="7219EDE5" w14:textId="77777777" w:rsidTr="003A45A4">
        <w:trPr>
          <w:jc w:val="center"/>
        </w:trPr>
        <w:tc>
          <w:tcPr>
            <w:tcW w:w="4428" w:type="dxa"/>
          </w:tcPr>
          <w:p w14:paraId="27DCD428"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Golf sa vilama</w:t>
            </w:r>
          </w:p>
        </w:tc>
        <w:tc>
          <w:tcPr>
            <w:tcW w:w="1440" w:type="dxa"/>
          </w:tcPr>
          <w:p w14:paraId="5DC3B794"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w:t>
            </w:r>
          </w:p>
        </w:tc>
        <w:tc>
          <w:tcPr>
            <w:tcW w:w="1440" w:type="dxa"/>
          </w:tcPr>
          <w:p w14:paraId="386699AF"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163,7</w:t>
            </w:r>
          </w:p>
        </w:tc>
        <w:tc>
          <w:tcPr>
            <w:tcW w:w="1904" w:type="dxa"/>
          </w:tcPr>
          <w:p w14:paraId="53229E26"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w:t>
            </w:r>
          </w:p>
        </w:tc>
      </w:tr>
      <w:tr w:rsidR="00862B81" w:rsidRPr="001A1514" w14:paraId="0C02C571" w14:textId="77777777" w:rsidTr="003A45A4">
        <w:trPr>
          <w:jc w:val="center"/>
        </w:trPr>
        <w:tc>
          <w:tcPr>
            <w:tcW w:w="4428" w:type="dxa"/>
          </w:tcPr>
          <w:p w14:paraId="67C85F14"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Specijalna namjena</w:t>
            </w:r>
          </w:p>
        </w:tc>
        <w:tc>
          <w:tcPr>
            <w:tcW w:w="1440" w:type="dxa"/>
          </w:tcPr>
          <w:p w14:paraId="0CF469E5"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111,3</w:t>
            </w:r>
          </w:p>
        </w:tc>
        <w:tc>
          <w:tcPr>
            <w:tcW w:w="1440" w:type="dxa"/>
          </w:tcPr>
          <w:p w14:paraId="178F31B0"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p>
        </w:tc>
        <w:tc>
          <w:tcPr>
            <w:tcW w:w="1904" w:type="dxa"/>
          </w:tcPr>
          <w:p w14:paraId="6B71E8F4"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p>
        </w:tc>
      </w:tr>
      <w:tr w:rsidR="00862B81" w:rsidRPr="001A1514" w14:paraId="0E97A435" w14:textId="77777777" w:rsidTr="003A45A4">
        <w:trPr>
          <w:jc w:val="center"/>
        </w:trPr>
        <w:tc>
          <w:tcPr>
            <w:tcW w:w="4428" w:type="dxa"/>
          </w:tcPr>
          <w:p w14:paraId="615D29A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tc>
        <w:tc>
          <w:tcPr>
            <w:tcW w:w="1440" w:type="dxa"/>
          </w:tcPr>
          <w:p w14:paraId="4E1324C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tc>
        <w:tc>
          <w:tcPr>
            <w:tcW w:w="1440" w:type="dxa"/>
          </w:tcPr>
          <w:p w14:paraId="4F77134D"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tc>
        <w:tc>
          <w:tcPr>
            <w:tcW w:w="1904" w:type="dxa"/>
          </w:tcPr>
          <w:p w14:paraId="262C5A7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tc>
      </w:tr>
      <w:tr w:rsidR="00862B81" w:rsidRPr="001A1514" w14:paraId="7CF036D6" w14:textId="77777777" w:rsidTr="003A45A4">
        <w:trPr>
          <w:jc w:val="center"/>
        </w:trPr>
        <w:tc>
          <w:tcPr>
            <w:tcW w:w="4428" w:type="dxa"/>
          </w:tcPr>
          <w:p w14:paraId="6A834D55"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Saobraćajna infrastruktura</w:t>
            </w:r>
          </w:p>
        </w:tc>
        <w:tc>
          <w:tcPr>
            <w:tcW w:w="1440" w:type="dxa"/>
          </w:tcPr>
          <w:p w14:paraId="4A3AAC0A"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152,4</w:t>
            </w:r>
          </w:p>
        </w:tc>
        <w:tc>
          <w:tcPr>
            <w:tcW w:w="1440" w:type="dxa"/>
          </w:tcPr>
          <w:p w14:paraId="47E6E6A1"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276,0</w:t>
            </w:r>
          </w:p>
        </w:tc>
        <w:tc>
          <w:tcPr>
            <w:tcW w:w="1904" w:type="dxa"/>
          </w:tcPr>
          <w:p w14:paraId="002A9704"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1,81</w:t>
            </w:r>
          </w:p>
        </w:tc>
      </w:tr>
      <w:tr w:rsidR="00862B81" w:rsidRPr="001A1514" w14:paraId="34358D74" w14:textId="77777777" w:rsidTr="003A45A4">
        <w:trPr>
          <w:jc w:val="center"/>
        </w:trPr>
        <w:tc>
          <w:tcPr>
            <w:tcW w:w="4428" w:type="dxa"/>
          </w:tcPr>
          <w:p w14:paraId="2674AD66"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Aerodrom</w:t>
            </w:r>
          </w:p>
        </w:tc>
        <w:tc>
          <w:tcPr>
            <w:tcW w:w="1440" w:type="dxa"/>
          </w:tcPr>
          <w:p w14:paraId="652CFB4B"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110,4</w:t>
            </w:r>
          </w:p>
        </w:tc>
        <w:tc>
          <w:tcPr>
            <w:tcW w:w="1440" w:type="dxa"/>
          </w:tcPr>
          <w:p w14:paraId="09B152E7"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131,4</w:t>
            </w:r>
          </w:p>
        </w:tc>
        <w:tc>
          <w:tcPr>
            <w:tcW w:w="1904" w:type="dxa"/>
          </w:tcPr>
          <w:p w14:paraId="72C6158C"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1,19</w:t>
            </w:r>
          </w:p>
        </w:tc>
      </w:tr>
      <w:tr w:rsidR="00862B81" w:rsidRPr="001A1514" w14:paraId="0E943911" w14:textId="77777777" w:rsidTr="003A45A4">
        <w:trPr>
          <w:jc w:val="center"/>
        </w:trPr>
        <w:tc>
          <w:tcPr>
            <w:tcW w:w="4428" w:type="dxa"/>
          </w:tcPr>
          <w:p w14:paraId="05805CB5"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Ostale saobračajne površine</w:t>
            </w:r>
          </w:p>
        </w:tc>
        <w:tc>
          <w:tcPr>
            <w:tcW w:w="1440" w:type="dxa"/>
          </w:tcPr>
          <w:p w14:paraId="28713CC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42,0</w:t>
            </w:r>
          </w:p>
        </w:tc>
        <w:tc>
          <w:tcPr>
            <w:tcW w:w="1440" w:type="dxa"/>
          </w:tcPr>
          <w:p w14:paraId="1B34B060"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144,6</w:t>
            </w:r>
          </w:p>
        </w:tc>
        <w:tc>
          <w:tcPr>
            <w:tcW w:w="1904" w:type="dxa"/>
          </w:tcPr>
          <w:p w14:paraId="4F5F1ACE"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3.44</w:t>
            </w:r>
          </w:p>
        </w:tc>
      </w:tr>
      <w:tr w:rsidR="00862B81" w:rsidRPr="001A1514" w14:paraId="6726B133" w14:textId="77777777" w:rsidTr="003A45A4">
        <w:trPr>
          <w:jc w:val="center"/>
        </w:trPr>
        <w:tc>
          <w:tcPr>
            <w:tcW w:w="4428" w:type="dxa"/>
          </w:tcPr>
          <w:p w14:paraId="675DE7B0"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p>
        </w:tc>
        <w:tc>
          <w:tcPr>
            <w:tcW w:w="1440" w:type="dxa"/>
          </w:tcPr>
          <w:p w14:paraId="188E32B7"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p>
        </w:tc>
        <w:tc>
          <w:tcPr>
            <w:tcW w:w="1440" w:type="dxa"/>
          </w:tcPr>
          <w:p w14:paraId="223C5FEA"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p>
        </w:tc>
        <w:tc>
          <w:tcPr>
            <w:tcW w:w="1904" w:type="dxa"/>
          </w:tcPr>
          <w:p w14:paraId="013847CA"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p>
        </w:tc>
      </w:tr>
      <w:tr w:rsidR="00862B81" w:rsidRPr="001A1514" w14:paraId="5CC1B2FF" w14:textId="77777777" w:rsidTr="003A45A4">
        <w:trPr>
          <w:jc w:val="center"/>
        </w:trPr>
        <w:tc>
          <w:tcPr>
            <w:tcW w:w="4428" w:type="dxa"/>
          </w:tcPr>
          <w:p w14:paraId="5268E0CC"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Neizgrađene površine</w:t>
            </w:r>
          </w:p>
        </w:tc>
        <w:tc>
          <w:tcPr>
            <w:tcW w:w="1440" w:type="dxa"/>
          </w:tcPr>
          <w:p w14:paraId="1C84CD4D"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3.908,0</w:t>
            </w:r>
          </w:p>
        </w:tc>
        <w:tc>
          <w:tcPr>
            <w:tcW w:w="1440" w:type="dxa"/>
          </w:tcPr>
          <w:p w14:paraId="2DC4B89F"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3.383,9</w:t>
            </w:r>
          </w:p>
        </w:tc>
        <w:tc>
          <w:tcPr>
            <w:tcW w:w="1904" w:type="dxa"/>
          </w:tcPr>
          <w:p w14:paraId="6EEB87B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0,87</w:t>
            </w:r>
          </w:p>
        </w:tc>
      </w:tr>
      <w:tr w:rsidR="00862B81" w:rsidRPr="001A1514" w14:paraId="74A7389B" w14:textId="77777777" w:rsidTr="003A45A4">
        <w:trPr>
          <w:jc w:val="center"/>
        </w:trPr>
        <w:tc>
          <w:tcPr>
            <w:tcW w:w="4428" w:type="dxa"/>
          </w:tcPr>
          <w:p w14:paraId="0DFCB9BB"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i/>
                <w:lang w:val="sr-Latn-CS" w:eastAsia="ar-SA"/>
              </w:rPr>
            </w:pPr>
            <w:r w:rsidRPr="001A1514">
              <w:rPr>
                <w:rFonts w:ascii="Times New Roman" w:eastAsia="Times New Roman" w:hAnsi="Times New Roman" w:cs="Times New Roman"/>
                <w:i/>
                <w:lang w:val="sr-Latn-CS" w:eastAsia="ar-SA"/>
              </w:rPr>
              <w:t>Neizgradive površine u funkciji naselja</w:t>
            </w:r>
          </w:p>
        </w:tc>
        <w:tc>
          <w:tcPr>
            <w:tcW w:w="1440" w:type="dxa"/>
          </w:tcPr>
          <w:p w14:paraId="336DED4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i/>
                <w:lang w:val="sr-Latn-CS" w:eastAsia="ar-SA"/>
              </w:rPr>
            </w:pPr>
            <w:r w:rsidRPr="001A1514">
              <w:rPr>
                <w:rFonts w:ascii="Times New Roman" w:eastAsia="Times New Roman" w:hAnsi="Times New Roman" w:cs="Times New Roman"/>
                <w:i/>
                <w:lang w:val="sr-Latn-CS" w:eastAsia="ar-SA"/>
              </w:rPr>
              <w:t>623,7</w:t>
            </w:r>
          </w:p>
        </w:tc>
        <w:tc>
          <w:tcPr>
            <w:tcW w:w="1440" w:type="dxa"/>
          </w:tcPr>
          <w:p w14:paraId="1B34E5C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i/>
                <w:lang w:val="sr-Latn-CS" w:eastAsia="ar-SA"/>
              </w:rPr>
            </w:pPr>
            <w:r w:rsidRPr="001A1514">
              <w:rPr>
                <w:rFonts w:ascii="Times New Roman" w:eastAsia="Times New Roman" w:hAnsi="Times New Roman" w:cs="Times New Roman"/>
                <w:i/>
                <w:lang w:val="sr-Latn-CS" w:eastAsia="ar-SA"/>
              </w:rPr>
              <w:t>700,4</w:t>
            </w:r>
          </w:p>
        </w:tc>
        <w:tc>
          <w:tcPr>
            <w:tcW w:w="1904" w:type="dxa"/>
          </w:tcPr>
          <w:p w14:paraId="575F0DF4"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i/>
                <w:lang w:val="sr-Latn-CS" w:eastAsia="ar-SA"/>
              </w:rPr>
            </w:pPr>
            <w:r w:rsidRPr="001A1514">
              <w:rPr>
                <w:rFonts w:ascii="Times New Roman" w:eastAsia="Times New Roman" w:hAnsi="Times New Roman" w:cs="Times New Roman"/>
                <w:i/>
                <w:lang w:val="sr-Latn-CS" w:eastAsia="ar-SA"/>
              </w:rPr>
              <w:t>1,13</w:t>
            </w:r>
          </w:p>
        </w:tc>
      </w:tr>
      <w:tr w:rsidR="00862B81" w:rsidRPr="001A1514" w14:paraId="3365D57E" w14:textId="77777777" w:rsidTr="003A45A4">
        <w:trPr>
          <w:jc w:val="center"/>
        </w:trPr>
        <w:tc>
          <w:tcPr>
            <w:tcW w:w="4428" w:type="dxa"/>
          </w:tcPr>
          <w:p w14:paraId="4E3392E3"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Sport</w:t>
            </w:r>
            <w:r>
              <w:rPr>
                <w:rFonts w:ascii="Times New Roman" w:eastAsia="Times New Roman" w:hAnsi="Times New Roman" w:cs="Times New Roman"/>
                <w:lang w:val="sr-Latn-CS" w:eastAsia="ar-SA"/>
              </w:rPr>
              <w:t xml:space="preserve"> i </w:t>
            </w:r>
            <w:r w:rsidRPr="001A1514">
              <w:rPr>
                <w:rFonts w:ascii="Times New Roman" w:eastAsia="Times New Roman" w:hAnsi="Times New Roman" w:cs="Times New Roman"/>
                <w:lang w:val="sr-Latn-CS" w:eastAsia="ar-SA"/>
              </w:rPr>
              <w:t>rekreacija</w:t>
            </w:r>
          </w:p>
        </w:tc>
        <w:tc>
          <w:tcPr>
            <w:tcW w:w="1440" w:type="dxa"/>
          </w:tcPr>
          <w:p w14:paraId="2B96DC9E"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12,4</w:t>
            </w:r>
          </w:p>
        </w:tc>
        <w:tc>
          <w:tcPr>
            <w:tcW w:w="1440" w:type="dxa"/>
          </w:tcPr>
          <w:p w14:paraId="559A5E2E"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77,6</w:t>
            </w:r>
          </w:p>
        </w:tc>
        <w:tc>
          <w:tcPr>
            <w:tcW w:w="1904" w:type="dxa"/>
          </w:tcPr>
          <w:p w14:paraId="1E1C012D"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6,26</w:t>
            </w:r>
          </w:p>
        </w:tc>
      </w:tr>
      <w:tr w:rsidR="00862B81" w:rsidRPr="001A1514" w14:paraId="49105FDF" w14:textId="77777777" w:rsidTr="003A45A4">
        <w:trPr>
          <w:jc w:val="center"/>
        </w:trPr>
        <w:tc>
          <w:tcPr>
            <w:tcW w:w="4428" w:type="dxa"/>
          </w:tcPr>
          <w:p w14:paraId="64BC1AD0"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Gradsko zelenilo</w:t>
            </w:r>
          </w:p>
          <w:p w14:paraId="1F5D87D0" w14:textId="77777777" w:rsidR="00862B81" w:rsidRPr="001A1514" w:rsidRDefault="00862B81" w:rsidP="003A45A4">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Zelenilo u funkciji turizma</w:t>
            </w:r>
          </w:p>
        </w:tc>
        <w:tc>
          <w:tcPr>
            <w:tcW w:w="1440" w:type="dxa"/>
          </w:tcPr>
          <w:p w14:paraId="622FFFC4"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202,9</w:t>
            </w:r>
          </w:p>
        </w:tc>
        <w:tc>
          <w:tcPr>
            <w:tcW w:w="1440" w:type="dxa"/>
          </w:tcPr>
          <w:p w14:paraId="6673EDCC"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2211,9</w:t>
            </w:r>
          </w:p>
          <w:p w14:paraId="0876A505" w14:textId="77777777" w:rsidR="00862B81" w:rsidRPr="001A1514" w:rsidRDefault="00862B81" w:rsidP="003A45A4">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11,9</w:t>
            </w:r>
          </w:p>
        </w:tc>
        <w:tc>
          <w:tcPr>
            <w:tcW w:w="1904" w:type="dxa"/>
          </w:tcPr>
          <w:p w14:paraId="4AA5789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1,05</w:t>
            </w:r>
          </w:p>
        </w:tc>
      </w:tr>
      <w:tr w:rsidR="00862B81" w:rsidRPr="001A1514" w14:paraId="01652D6F" w14:textId="77777777" w:rsidTr="003A45A4">
        <w:trPr>
          <w:jc w:val="center"/>
        </w:trPr>
        <w:tc>
          <w:tcPr>
            <w:tcW w:w="4428" w:type="dxa"/>
          </w:tcPr>
          <w:p w14:paraId="143AC32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Agrikulturni pejsaž</w:t>
            </w:r>
          </w:p>
        </w:tc>
        <w:tc>
          <w:tcPr>
            <w:tcW w:w="1440" w:type="dxa"/>
          </w:tcPr>
          <w:p w14:paraId="2D5CB004"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405,20</w:t>
            </w:r>
          </w:p>
        </w:tc>
        <w:tc>
          <w:tcPr>
            <w:tcW w:w="1440" w:type="dxa"/>
          </w:tcPr>
          <w:p w14:paraId="57D959ED"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394,0</w:t>
            </w:r>
          </w:p>
        </w:tc>
        <w:tc>
          <w:tcPr>
            <w:tcW w:w="1904" w:type="dxa"/>
          </w:tcPr>
          <w:p w14:paraId="485BB615"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0,97</w:t>
            </w:r>
          </w:p>
        </w:tc>
      </w:tr>
      <w:tr w:rsidR="00862B81" w:rsidRPr="001A1514" w14:paraId="457A8663" w14:textId="77777777" w:rsidTr="003A45A4">
        <w:trPr>
          <w:jc w:val="center"/>
        </w:trPr>
        <w:tc>
          <w:tcPr>
            <w:tcW w:w="4428" w:type="dxa"/>
          </w:tcPr>
          <w:p w14:paraId="218C9AB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Groblje</w:t>
            </w:r>
          </w:p>
        </w:tc>
        <w:tc>
          <w:tcPr>
            <w:tcW w:w="1440" w:type="dxa"/>
          </w:tcPr>
          <w:p w14:paraId="2A1862CF"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3.2</w:t>
            </w:r>
          </w:p>
        </w:tc>
        <w:tc>
          <w:tcPr>
            <w:tcW w:w="1440" w:type="dxa"/>
          </w:tcPr>
          <w:p w14:paraId="049355A3"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5,0</w:t>
            </w:r>
          </w:p>
        </w:tc>
        <w:tc>
          <w:tcPr>
            <w:tcW w:w="1904" w:type="dxa"/>
          </w:tcPr>
          <w:p w14:paraId="2349136A"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1,56</w:t>
            </w:r>
          </w:p>
        </w:tc>
      </w:tr>
      <w:tr w:rsidR="00862B81" w:rsidRPr="001A1514" w14:paraId="529AAF29" w14:textId="77777777" w:rsidTr="003A45A4">
        <w:trPr>
          <w:jc w:val="center"/>
        </w:trPr>
        <w:tc>
          <w:tcPr>
            <w:tcW w:w="4428" w:type="dxa"/>
          </w:tcPr>
          <w:p w14:paraId="088260FE"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i/>
                <w:lang w:val="sr-Latn-CS" w:eastAsia="ar-SA"/>
              </w:rPr>
            </w:pPr>
            <w:r w:rsidRPr="001A1514">
              <w:rPr>
                <w:rFonts w:ascii="Times New Roman" w:eastAsia="Times New Roman" w:hAnsi="Times New Roman" w:cs="Times New Roman"/>
                <w:i/>
                <w:lang w:val="sr-Latn-CS" w:eastAsia="ar-SA"/>
              </w:rPr>
              <w:t>Ostale neizgradive površine</w:t>
            </w:r>
          </w:p>
        </w:tc>
        <w:tc>
          <w:tcPr>
            <w:tcW w:w="1440" w:type="dxa"/>
          </w:tcPr>
          <w:p w14:paraId="0CCFA40D"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i/>
                <w:lang w:val="sr-Latn-CS" w:eastAsia="ar-SA"/>
              </w:rPr>
            </w:pPr>
            <w:r w:rsidRPr="001A1514">
              <w:rPr>
                <w:rFonts w:ascii="Times New Roman" w:eastAsia="Times New Roman" w:hAnsi="Times New Roman" w:cs="Times New Roman"/>
                <w:i/>
                <w:lang w:val="sr-Latn-CS" w:eastAsia="ar-SA"/>
              </w:rPr>
              <w:t>3.284,3</w:t>
            </w:r>
          </w:p>
        </w:tc>
        <w:tc>
          <w:tcPr>
            <w:tcW w:w="1440" w:type="dxa"/>
          </w:tcPr>
          <w:p w14:paraId="14D54DE8"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i/>
                <w:lang w:val="sr-Latn-CS" w:eastAsia="ar-SA"/>
              </w:rPr>
            </w:pPr>
            <w:r w:rsidRPr="001A1514">
              <w:rPr>
                <w:rFonts w:ascii="Times New Roman" w:eastAsia="Times New Roman" w:hAnsi="Times New Roman" w:cs="Times New Roman"/>
                <w:i/>
                <w:lang w:val="sr-Latn-CS" w:eastAsia="ar-SA"/>
              </w:rPr>
              <w:t>2.683,5</w:t>
            </w:r>
          </w:p>
        </w:tc>
        <w:tc>
          <w:tcPr>
            <w:tcW w:w="1904" w:type="dxa"/>
          </w:tcPr>
          <w:p w14:paraId="561A862F"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i/>
                <w:lang w:val="sr-Latn-CS" w:eastAsia="ar-SA"/>
              </w:rPr>
            </w:pPr>
            <w:r w:rsidRPr="001A1514">
              <w:rPr>
                <w:rFonts w:ascii="Times New Roman" w:eastAsia="Times New Roman" w:hAnsi="Times New Roman" w:cs="Times New Roman"/>
                <w:i/>
                <w:lang w:val="sr-Latn-CS" w:eastAsia="ar-SA"/>
              </w:rPr>
              <w:t>0,82</w:t>
            </w:r>
          </w:p>
        </w:tc>
      </w:tr>
      <w:tr w:rsidR="00862B81" w:rsidRPr="001A1514" w14:paraId="3DFE575E" w14:textId="77777777" w:rsidTr="003A45A4">
        <w:trPr>
          <w:jc w:val="center"/>
        </w:trPr>
        <w:tc>
          <w:tcPr>
            <w:tcW w:w="4428" w:type="dxa"/>
          </w:tcPr>
          <w:p w14:paraId="133E9BED"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Obradivo zemljište</w:t>
            </w:r>
          </w:p>
        </w:tc>
        <w:tc>
          <w:tcPr>
            <w:tcW w:w="1440" w:type="dxa"/>
          </w:tcPr>
          <w:p w14:paraId="63F09961"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264,6</w:t>
            </w:r>
          </w:p>
        </w:tc>
        <w:tc>
          <w:tcPr>
            <w:tcW w:w="1440" w:type="dxa"/>
          </w:tcPr>
          <w:p w14:paraId="2039069E"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208,8</w:t>
            </w:r>
          </w:p>
        </w:tc>
        <w:tc>
          <w:tcPr>
            <w:tcW w:w="1904" w:type="dxa"/>
          </w:tcPr>
          <w:p w14:paraId="46BF8FD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0,79</w:t>
            </w:r>
          </w:p>
        </w:tc>
      </w:tr>
      <w:tr w:rsidR="00862B81" w:rsidRPr="001A1514" w14:paraId="330BBE21" w14:textId="77777777" w:rsidTr="003A45A4">
        <w:trPr>
          <w:jc w:val="center"/>
        </w:trPr>
        <w:tc>
          <w:tcPr>
            <w:tcW w:w="4428" w:type="dxa"/>
          </w:tcPr>
          <w:p w14:paraId="616A7B53"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Travnjaci</w:t>
            </w:r>
          </w:p>
        </w:tc>
        <w:tc>
          <w:tcPr>
            <w:tcW w:w="1440" w:type="dxa"/>
          </w:tcPr>
          <w:p w14:paraId="4D0A189C"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142,1</w:t>
            </w:r>
          </w:p>
        </w:tc>
        <w:tc>
          <w:tcPr>
            <w:tcW w:w="1440" w:type="dxa"/>
          </w:tcPr>
          <w:p w14:paraId="175F035F"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138,0</w:t>
            </w:r>
          </w:p>
        </w:tc>
        <w:tc>
          <w:tcPr>
            <w:tcW w:w="1904" w:type="dxa"/>
          </w:tcPr>
          <w:p w14:paraId="3311202A"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0,97</w:t>
            </w:r>
          </w:p>
        </w:tc>
      </w:tr>
      <w:tr w:rsidR="00862B81" w:rsidRPr="001A1514" w14:paraId="46D77ADA" w14:textId="77777777" w:rsidTr="003A45A4">
        <w:trPr>
          <w:jc w:val="center"/>
        </w:trPr>
        <w:tc>
          <w:tcPr>
            <w:tcW w:w="4428" w:type="dxa"/>
          </w:tcPr>
          <w:p w14:paraId="6489CDC7"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Zaštitne šume</w:t>
            </w:r>
          </w:p>
        </w:tc>
        <w:tc>
          <w:tcPr>
            <w:tcW w:w="1440" w:type="dxa"/>
          </w:tcPr>
          <w:p w14:paraId="15A84AAD"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1.003,5</w:t>
            </w:r>
          </w:p>
        </w:tc>
        <w:tc>
          <w:tcPr>
            <w:tcW w:w="1440" w:type="dxa"/>
          </w:tcPr>
          <w:p w14:paraId="74457A3A"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1.000,1</w:t>
            </w:r>
          </w:p>
        </w:tc>
        <w:tc>
          <w:tcPr>
            <w:tcW w:w="1904" w:type="dxa"/>
          </w:tcPr>
          <w:p w14:paraId="286F09CB"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1,00</w:t>
            </w:r>
          </w:p>
        </w:tc>
      </w:tr>
      <w:tr w:rsidR="00862B81" w:rsidRPr="001A1514" w14:paraId="20BE8786" w14:textId="77777777" w:rsidTr="003A45A4">
        <w:trPr>
          <w:jc w:val="center"/>
        </w:trPr>
        <w:tc>
          <w:tcPr>
            <w:tcW w:w="4428" w:type="dxa"/>
          </w:tcPr>
          <w:p w14:paraId="5390C95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Šume sa posebnom namjenom</w:t>
            </w:r>
          </w:p>
        </w:tc>
        <w:tc>
          <w:tcPr>
            <w:tcW w:w="1440" w:type="dxa"/>
          </w:tcPr>
          <w:p w14:paraId="74883D9B"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1.706,2</w:t>
            </w:r>
          </w:p>
        </w:tc>
        <w:tc>
          <w:tcPr>
            <w:tcW w:w="1440" w:type="dxa"/>
          </w:tcPr>
          <w:p w14:paraId="29B055F3"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1.168,7</w:t>
            </w:r>
          </w:p>
        </w:tc>
        <w:tc>
          <w:tcPr>
            <w:tcW w:w="1904" w:type="dxa"/>
          </w:tcPr>
          <w:p w14:paraId="6CDE21AB"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0,68</w:t>
            </w:r>
          </w:p>
        </w:tc>
      </w:tr>
      <w:tr w:rsidR="00862B81" w:rsidRPr="001A1514" w14:paraId="5E8B60F0" w14:textId="77777777" w:rsidTr="003A45A4">
        <w:trPr>
          <w:jc w:val="center"/>
        </w:trPr>
        <w:tc>
          <w:tcPr>
            <w:tcW w:w="4428" w:type="dxa"/>
          </w:tcPr>
          <w:p w14:paraId="4861D075"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Zaštićena prirodna dobra (Solila)</w:t>
            </w:r>
          </w:p>
        </w:tc>
        <w:tc>
          <w:tcPr>
            <w:tcW w:w="1440" w:type="dxa"/>
          </w:tcPr>
          <w:p w14:paraId="6B86FBDB"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130,0</w:t>
            </w:r>
          </w:p>
        </w:tc>
        <w:tc>
          <w:tcPr>
            <w:tcW w:w="1440" w:type="dxa"/>
          </w:tcPr>
          <w:p w14:paraId="3478FB38"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130,0</w:t>
            </w:r>
          </w:p>
        </w:tc>
        <w:tc>
          <w:tcPr>
            <w:tcW w:w="1904" w:type="dxa"/>
          </w:tcPr>
          <w:p w14:paraId="204A542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1,00</w:t>
            </w:r>
          </w:p>
        </w:tc>
      </w:tr>
      <w:tr w:rsidR="00862B81" w:rsidRPr="001A1514" w14:paraId="642639C9" w14:textId="77777777" w:rsidTr="003A45A4">
        <w:trPr>
          <w:jc w:val="center"/>
        </w:trPr>
        <w:tc>
          <w:tcPr>
            <w:tcW w:w="4428" w:type="dxa"/>
          </w:tcPr>
          <w:p w14:paraId="2412D24C"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Vodne površine</w:t>
            </w:r>
          </w:p>
        </w:tc>
        <w:tc>
          <w:tcPr>
            <w:tcW w:w="1440" w:type="dxa"/>
          </w:tcPr>
          <w:p w14:paraId="011A71CC"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11,3</w:t>
            </w:r>
          </w:p>
        </w:tc>
        <w:tc>
          <w:tcPr>
            <w:tcW w:w="1440" w:type="dxa"/>
          </w:tcPr>
          <w:p w14:paraId="6E8C5DD2"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11,3</w:t>
            </w:r>
          </w:p>
        </w:tc>
        <w:tc>
          <w:tcPr>
            <w:tcW w:w="1904" w:type="dxa"/>
          </w:tcPr>
          <w:p w14:paraId="19F842C5"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1,00</w:t>
            </w:r>
          </w:p>
        </w:tc>
      </w:tr>
      <w:tr w:rsidR="00862B81" w:rsidRPr="001A1514" w14:paraId="12A2CFC5" w14:textId="77777777" w:rsidTr="003A45A4">
        <w:trPr>
          <w:jc w:val="center"/>
        </w:trPr>
        <w:tc>
          <w:tcPr>
            <w:tcW w:w="4428" w:type="dxa"/>
          </w:tcPr>
          <w:p w14:paraId="2983B308"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Ostale prirodne površine</w:t>
            </w:r>
          </w:p>
        </w:tc>
        <w:tc>
          <w:tcPr>
            <w:tcW w:w="1440" w:type="dxa"/>
          </w:tcPr>
          <w:p w14:paraId="3C77F9AC"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26,6</w:t>
            </w:r>
          </w:p>
        </w:tc>
        <w:tc>
          <w:tcPr>
            <w:tcW w:w="1440" w:type="dxa"/>
          </w:tcPr>
          <w:p w14:paraId="61B20510"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26,6</w:t>
            </w:r>
          </w:p>
        </w:tc>
        <w:tc>
          <w:tcPr>
            <w:tcW w:w="1904" w:type="dxa"/>
          </w:tcPr>
          <w:p w14:paraId="05791EE4"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1.00</w:t>
            </w:r>
          </w:p>
        </w:tc>
      </w:tr>
      <w:tr w:rsidR="00862B81" w:rsidRPr="001A1514" w14:paraId="2656F5E7" w14:textId="77777777" w:rsidTr="003A45A4">
        <w:trPr>
          <w:trHeight w:val="23"/>
          <w:jc w:val="center"/>
        </w:trPr>
        <w:tc>
          <w:tcPr>
            <w:tcW w:w="4428" w:type="dxa"/>
          </w:tcPr>
          <w:p w14:paraId="0B09823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UKUPNO</w:t>
            </w:r>
          </w:p>
        </w:tc>
        <w:tc>
          <w:tcPr>
            <w:tcW w:w="1440" w:type="dxa"/>
          </w:tcPr>
          <w:p w14:paraId="06D58D64"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4.631,6</w:t>
            </w:r>
          </w:p>
        </w:tc>
        <w:tc>
          <w:tcPr>
            <w:tcW w:w="1440" w:type="dxa"/>
          </w:tcPr>
          <w:p w14:paraId="499DF026"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4.631,6</w:t>
            </w:r>
          </w:p>
        </w:tc>
        <w:tc>
          <w:tcPr>
            <w:tcW w:w="1904" w:type="dxa"/>
          </w:tcPr>
          <w:p w14:paraId="4B12ABD5"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1,00</w:t>
            </w:r>
          </w:p>
        </w:tc>
      </w:tr>
      <w:tr w:rsidR="00862B81" w:rsidRPr="001A1514" w14:paraId="2F42465F" w14:textId="77777777" w:rsidTr="003A45A4">
        <w:trPr>
          <w:trHeight w:val="23"/>
          <w:jc w:val="center"/>
        </w:trPr>
        <w:tc>
          <w:tcPr>
            <w:tcW w:w="4428" w:type="dxa"/>
            <w:tcBorders>
              <w:bottom w:val="single" w:sz="4" w:space="0" w:color="000000"/>
            </w:tcBorders>
          </w:tcPr>
          <w:p w14:paraId="71246B7E"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p w14:paraId="1D3CB30B" w14:textId="77777777" w:rsidR="00862B81" w:rsidRPr="001A1514" w:rsidRDefault="00862B81" w:rsidP="003A45A4">
            <w:pPr>
              <w:suppressAutoHyphens/>
              <w:spacing w:after="0" w:line="240" w:lineRule="auto"/>
              <w:jc w:val="center"/>
              <w:rPr>
                <w:rFonts w:ascii="Times New Roman" w:eastAsia="Times New Roman" w:hAnsi="Times New Roman" w:cs="Times New Roman"/>
                <w:b/>
                <w:lang w:val="sr-Latn-CS" w:eastAsia="ar-SA"/>
              </w:rPr>
            </w:pPr>
          </w:p>
        </w:tc>
        <w:tc>
          <w:tcPr>
            <w:tcW w:w="1440" w:type="dxa"/>
            <w:tcBorders>
              <w:bottom w:val="single" w:sz="4" w:space="0" w:color="000000"/>
            </w:tcBorders>
          </w:tcPr>
          <w:p w14:paraId="3CAD609F"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tc>
        <w:tc>
          <w:tcPr>
            <w:tcW w:w="1440" w:type="dxa"/>
            <w:tcBorders>
              <w:bottom w:val="single" w:sz="4" w:space="0" w:color="000000"/>
            </w:tcBorders>
          </w:tcPr>
          <w:p w14:paraId="6260935E"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tc>
        <w:tc>
          <w:tcPr>
            <w:tcW w:w="1904" w:type="dxa"/>
            <w:tcBorders>
              <w:bottom w:val="single" w:sz="4" w:space="0" w:color="000000"/>
            </w:tcBorders>
          </w:tcPr>
          <w:p w14:paraId="2E0274A9" w14:textId="77777777" w:rsidR="00862B81" w:rsidRPr="001A1514" w:rsidRDefault="00862B81" w:rsidP="003A45A4">
            <w:pPr>
              <w:suppressAutoHyphens/>
              <w:snapToGrid w:val="0"/>
              <w:spacing w:after="0" w:line="240" w:lineRule="auto"/>
              <w:jc w:val="center"/>
              <w:rPr>
                <w:rFonts w:ascii="Times New Roman" w:eastAsia="Times New Roman" w:hAnsi="Times New Roman" w:cs="Times New Roman"/>
                <w:b/>
                <w:lang w:val="sr-Latn-CS" w:eastAsia="ar-SA"/>
              </w:rPr>
            </w:pPr>
          </w:p>
        </w:tc>
      </w:tr>
    </w:tbl>
    <w:p w14:paraId="484C9599" w14:textId="1448A678" w:rsidR="005F0841" w:rsidRPr="00AF2581" w:rsidRDefault="00862B81" w:rsidP="00AF2581">
      <w:pPr>
        <w:pStyle w:val="CommentText"/>
      </w:pPr>
      <w:r>
        <w:t xml:space="preserve">Izvor: Prostorno urbanistički plan Tivta do 2020. godine </w:t>
      </w:r>
    </w:p>
    <w:p w14:paraId="52342DC7" w14:textId="46F69540" w:rsidR="0040443D" w:rsidRPr="001A1514" w:rsidRDefault="00C40D24" w:rsidP="00683B1E">
      <w:pPr>
        <w:pStyle w:val="ListParagraph"/>
        <w:numPr>
          <w:ilvl w:val="1"/>
          <w:numId w:val="31"/>
        </w:num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lastRenderedPageBreak/>
        <w:t xml:space="preserve"> </w:t>
      </w:r>
      <w:r w:rsidR="0040443D" w:rsidRPr="001A1514">
        <w:rPr>
          <w:rFonts w:ascii="Times New Roman" w:hAnsi="Times New Roman" w:cs="Times New Roman"/>
          <w:b/>
          <w:color w:val="1F497D" w:themeColor="text2"/>
          <w:sz w:val="24"/>
          <w:szCs w:val="24"/>
        </w:rPr>
        <w:t>Demografska kretanja</w:t>
      </w:r>
    </w:p>
    <w:p w14:paraId="36CCFE04" w14:textId="405C640F" w:rsidR="0040443D" w:rsidRPr="001A1514" w:rsidRDefault="0040443D" w:rsidP="009E7B89">
      <w:pPr>
        <w:autoSpaceDE w:val="0"/>
        <w:autoSpaceDN w:val="0"/>
        <w:adjustRightInd w:val="0"/>
        <w:spacing w:after="0" w:line="240" w:lineRule="auto"/>
        <w:jc w:val="both"/>
        <w:rPr>
          <w:rFonts w:ascii="Times New Roman" w:hAnsi="Times New Roman" w:cs="Times New Roman"/>
          <w:sz w:val="24"/>
          <w:szCs w:val="24"/>
          <w:lang w:val="da-DK"/>
        </w:rPr>
      </w:pPr>
      <w:r w:rsidRPr="001A1514">
        <w:rPr>
          <w:rFonts w:ascii="Times New Roman" w:hAnsi="Times New Roman" w:cs="Times New Roman"/>
          <w:sz w:val="24"/>
          <w:szCs w:val="24"/>
          <w:lang w:val="da-DK"/>
        </w:rPr>
        <w:t>U Crnoj Gori, u periodu od 1. do 15. aprila 2011. godine, sproveden  je Popis stanovništva, domaćinstava</w:t>
      </w:r>
      <w:r w:rsidR="0022778B">
        <w:rPr>
          <w:rFonts w:ascii="Times New Roman" w:hAnsi="Times New Roman" w:cs="Times New Roman"/>
          <w:sz w:val="24"/>
          <w:szCs w:val="24"/>
          <w:lang w:val="da-DK"/>
        </w:rPr>
        <w:t xml:space="preserve"> i </w:t>
      </w:r>
      <w:r w:rsidRPr="001A1514">
        <w:rPr>
          <w:rFonts w:ascii="Times New Roman" w:hAnsi="Times New Roman" w:cs="Times New Roman"/>
          <w:sz w:val="24"/>
          <w:szCs w:val="24"/>
          <w:lang w:val="da-DK"/>
        </w:rPr>
        <w:t>stanova.</w:t>
      </w:r>
    </w:p>
    <w:p w14:paraId="7139A74F" w14:textId="77777777" w:rsidR="0040443D" w:rsidRPr="001A1514" w:rsidRDefault="0040443D" w:rsidP="009E7B89">
      <w:pPr>
        <w:autoSpaceDE w:val="0"/>
        <w:autoSpaceDN w:val="0"/>
        <w:adjustRightInd w:val="0"/>
        <w:spacing w:after="0" w:line="240" w:lineRule="auto"/>
        <w:jc w:val="both"/>
        <w:rPr>
          <w:rFonts w:ascii="Times New Roman" w:hAnsi="Times New Roman" w:cs="Times New Roman"/>
          <w:sz w:val="24"/>
          <w:szCs w:val="24"/>
          <w:lang w:val="pl-PL"/>
        </w:rPr>
      </w:pPr>
      <w:r w:rsidRPr="001A1514">
        <w:rPr>
          <w:rFonts w:ascii="Times New Roman" w:hAnsi="Times New Roman" w:cs="Times New Roman"/>
          <w:sz w:val="24"/>
          <w:szCs w:val="24"/>
          <w:lang w:val="pl-PL"/>
        </w:rPr>
        <w:t>Tivat ima 14.031  stanovnika, od toga je žena 7.128 (50,8%) a muškaraca 6.903 (49,2%).</w:t>
      </w:r>
    </w:p>
    <w:p w14:paraId="4BD462F5" w14:textId="24349393" w:rsidR="0040443D" w:rsidRPr="001A1514" w:rsidRDefault="0040443D" w:rsidP="009E7B89">
      <w:pPr>
        <w:autoSpaceDE w:val="0"/>
        <w:autoSpaceDN w:val="0"/>
        <w:adjustRightInd w:val="0"/>
        <w:spacing w:after="0" w:line="240" w:lineRule="auto"/>
        <w:jc w:val="both"/>
        <w:rPr>
          <w:rFonts w:ascii="Times New Roman" w:hAnsi="Times New Roman" w:cs="Times New Roman"/>
          <w:sz w:val="24"/>
          <w:szCs w:val="24"/>
          <w:lang w:val="pl-PL"/>
        </w:rPr>
      </w:pPr>
      <w:r w:rsidRPr="001A1514">
        <w:rPr>
          <w:rFonts w:ascii="Times New Roman" w:hAnsi="Times New Roman" w:cs="Times New Roman"/>
          <w:sz w:val="24"/>
          <w:szCs w:val="24"/>
          <w:lang w:val="pl-PL"/>
        </w:rPr>
        <w:t>Prosječna starost je 38 godina.</w:t>
      </w:r>
      <w:r w:rsidR="003A45A4">
        <w:rPr>
          <w:rFonts w:ascii="Times New Roman" w:hAnsi="Times New Roman" w:cs="Times New Roman"/>
          <w:sz w:val="24"/>
          <w:szCs w:val="24"/>
          <w:lang w:val="pl-PL"/>
        </w:rPr>
        <w:t xml:space="preserve"> </w:t>
      </w:r>
    </w:p>
    <w:p w14:paraId="2DE52227" w14:textId="08DEF397" w:rsidR="0040443D" w:rsidRPr="001A1514" w:rsidRDefault="0040443D" w:rsidP="009E7B89">
      <w:pPr>
        <w:autoSpaceDE w:val="0"/>
        <w:autoSpaceDN w:val="0"/>
        <w:adjustRightInd w:val="0"/>
        <w:spacing w:after="0" w:line="240" w:lineRule="auto"/>
        <w:jc w:val="both"/>
        <w:rPr>
          <w:rFonts w:ascii="Times New Roman" w:hAnsi="Times New Roman" w:cs="Times New Roman"/>
          <w:sz w:val="24"/>
          <w:szCs w:val="24"/>
          <w:lang w:val="da-DK"/>
        </w:rPr>
      </w:pPr>
      <w:r w:rsidRPr="001A1514">
        <w:rPr>
          <w:rFonts w:ascii="Times New Roman" w:hAnsi="Times New Roman" w:cs="Times New Roman"/>
          <w:sz w:val="24"/>
          <w:szCs w:val="24"/>
          <w:lang w:val="da-DK"/>
        </w:rPr>
        <w:t>U urbanom gradskom naselju živi 73% stanovništva</w:t>
      </w:r>
      <w:r w:rsidR="0022778B">
        <w:rPr>
          <w:rFonts w:ascii="Times New Roman" w:hAnsi="Times New Roman" w:cs="Times New Roman"/>
          <w:sz w:val="24"/>
          <w:szCs w:val="24"/>
          <w:lang w:val="da-DK"/>
        </w:rPr>
        <w:t xml:space="preserve"> i </w:t>
      </w:r>
      <w:r w:rsidRPr="001A1514">
        <w:rPr>
          <w:rFonts w:ascii="Times New Roman" w:hAnsi="Times New Roman" w:cs="Times New Roman"/>
          <w:sz w:val="24"/>
          <w:szCs w:val="24"/>
          <w:lang w:val="da-DK"/>
        </w:rPr>
        <w:t>27% u ruralnom.</w:t>
      </w:r>
    </w:p>
    <w:p w14:paraId="4A5C0124" w14:textId="77777777" w:rsidR="0040443D" w:rsidRPr="001A1514" w:rsidRDefault="0040443D" w:rsidP="009E7B89">
      <w:pPr>
        <w:autoSpaceDE w:val="0"/>
        <w:autoSpaceDN w:val="0"/>
        <w:adjustRightInd w:val="0"/>
        <w:spacing w:after="0" w:line="240" w:lineRule="auto"/>
        <w:jc w:val="both"/>
        <w:rPr>
          <w:rFonts w:ascii="Times New Roman" w:hAnsi="Times New Roman" w:cs="Times New Roman"/>
          <w:sz w:val="24"/>
          <w:szCs w:val="24"/>
          <w:lang w:val="da-DK"/>
        </w:rPr>
      </w:pPr>
      <w:r w:rsidRPr="001A1514">
        <w:rPr>
          <w:rFonts w:ascii="Times New Roman" w:hAnsi="Times New Roman" w:cs="Times New Roman"/>
          <w:sz w:val="24"/>
          <w:szCs w:val="24"/>
          <w:lang w:val="da-DK"/>
        </w:rPr>
        <w:t>Broj domačinstava je  4.862, dok je broj stanova duplo veći  9.675 .</w:t>
      </w:r>
    </w:p>
    <w:p w14:paraId="733CC97D" w14:textId="6A17768A" w:rsidR="003A45A4" w:rsidRDefault="0040443D" w:rsidP="009E7B89">
      <w:pPr>
        <w:spacing w:after="0" w:line="240" w:lineRule="auto"/>
        <w:contextualSpacing/>
        <w:jc w:val="both"/>
        <w:rPr>
          <w:rFonts w:ascii="Times New Roman" w:hAnsi="Times New Roman" w:cs="Times New Roman"/>
          <w:sz w:val="24"/>
          <w:szCs w:val="24"/>
          <w:vertAlign w:val="superscript"/>
          <w:lang w:val="da-DK"/>
        </w:rPr>
      </w:pPr>
      <w:r w:rsidRPr="003A45A4">
        <w:rPr>
          <w:rFonts w:ascii="Times New Roman" w:hAnsi="Times New Roman" w:cs="Times New Roman"/>
          <w:sz w:val="24"/>
          <w:szCs w:val="24"/>
          <w:lang w:val="da-DK"/>
        </w:rPr>
        <w:t>Gustina stanovanja je najveća u Crnoj Gori</w:t>
      </w:r>
      <w:r w:rsidR="0022778B" w:rsidRPr="003A45A4">
        <w:rPr>
          <w:rFonts w:ascii="Times New Roman" w:hAnsi="Times New Roman" w:cs="Times New Roman"/>
          <w:sz w:val="24"/>
          <w:szCs w:val="24"/>
          <w:lang w:val="da-DK"/>
        </w:rPr>
        <w:t xml:space="preserve"> i </w:t>
      </w:r>
      <w:r w:rsidRPr="003A45A4">
        <w:rPr>
          <w:rFonts w:ascii="Times New Roman" w:hAnsi="Times New Roman" w:cs="Times New Roman"/>
          <w:sz w:val="24"/>
          <w:szCs w:val="24"/>
          <w:lang w:val="da-DK"/>
        </w:rPr>
        <w:t>iznosi 307 stanovnika po km</w:t>
      </w:r>
      <w:r w:rsidRPr="003A45A4">
        <w:rPr>
          <w:rFonts w:ascii="Times New Roman" w:hAnsi="Times New Roman" w:cs="Times New Roman"/>
          <w:sz w:val="24"/>
          <w:szCs w:val="24"/>
          <w:vertAlign w:val="superscript"/>
          <w:lang w:val="da-DK"/>
        </w:rPr>
        <w:t>2</w:t>
      </w:r>
    </w:p>
    <w:p w14:paraId="100E415A" w14:textId="74BD0CC5" w:rsidR="003A45A4" w:rsidRPr="00AF2581" w:rsidRDefault="003A45A4" w:rsidP="009E7B89">
      <w:pPr>
        <w:spacing w:after="0" w:line="240" w:lineRule="auto"/>
        <w:contextualSpacing/>
        <w:jc w:val="both"/>
        <w:rPr>
          <w:rFonts w:ascii="Times New Roman" w:hAnsi="Times New Roman" w:cs="Times New Roman"/>
          <w:b/>
          <w:sz w:val="24"/>
          <w:szCs w:val="24"/>
          <w:lang w:val="da-DK"/>
        </w:rPr>
      </w:pPr>
      <w:r w:rsidRPr="00F60564">
        <w:rPr>
          <w:rFonts w:ascii="Times New Roman" w:hAnsi="Times New Roman" w:cs="Times New Roman"/>
          <w:b/>
          <w:sz w:val="24"/>
          <w:szCs w:val="24"/>
          <w:lang w:val="da-DK"/>
        </w:rPr>
        <w:t>Kretanje broja stanovnika</w:t>
      </w:r>
      <w:r>
        <w:rPr>
          <w:rFonts w:ascii="Times New Roman" w:hAnsi="Times New Roman" w:cs="Times New Roman"/>
          <w:sz w:val="24"/>
          <w:szCs w:val="24"/>
          <w:lang w:val="da-DK"/>
        </w:rPr>
        <w:t xml:space="preserve"> </w:t>
      </w:r>
      <w:r w:rsidRPr="00F60564">
        <w:rPr>
          <w:rFonts w:ascii="Times New Roman" w:hAnsi="Times New Roman" w:cs="Times New Roman"/>
          <w:b/>
          <w:sz w:val="24"/>
          <w:szCs w:val="24"/>
          <w:lang w:val="da-DK"/>
        </w:rPr>
        <w:t>od 2000. godine</w:t>
      </w:r>
      <w:r>
        <w:rPr>
          <w:rFonts w:ascii="Times New Roman" w:hAnsi="Times New Roman" w:cs="Times New Roman"/>
          <w:sz w:val="24"/>
          <w:szCs w:val="24"/>
          <w:lang w:val="da-DK"/>
        </w:rPr>
        <w:t xml:space="preserve"> kada je Tivat imao 12812; 2005 – 13404; 2010-14032; 2017-14774 stanovnika prema podacima </w:t>
      </w:r>
      <w:r w:rsidR="006D0BDF">
        <w:rPr>
          <w:rFonts w:ascii="Times New Roman" w:hAnsi="Times New Roman" w:cs="Times New Roman"/>
          <w:sz w:val="24"/>
          <w:szCs w:val="24"/>
          <w:lang w:val="da-DK"/>
        </w:rPr>
        <w:t xml:space="preserve">Monstata </w:t>
      </w:r>
      <w:r w:rsidR="006D0BDF" w:rsidRPr="00AF2581">
        <w:rPr>
          <w:rFonts w:ascii="Times New Roman" w:hAnsi="Times New Roman" w:cs="Times New Roman"/>
          <w:b/>
          <w:sz w:val="24"/>
          <w:szCs w:val="24"/>
          <w:lang w:val="da-DK"/>
        </w:rPr>
        <w:t>pokazuje stalan porast</w:t>
      </w:r>
      <w:r w:rsidR="006D0BDF">
        <w:rPr>
          <w:rFonts w:ascii="Times New Roman" w:hAnsi="Times New Roman" w:cs="Times New Roman"/>
          <w:sz w:val="24"/>
          <w:szCs w:val="24"/>
          <w:lang w:val="da-DK"/>
        </w:rPr>
        <w:t xml:space="preserve">, </w:t>
      </w:r>
      <w:r w:rsidR="006D0BDF" w:rsidRPr="00AF2581">
        <w:rPr>
          <w:rFonts w:ascii="Times New Roman" w:hAnsi="Times New Roman" w:cs="Times New Roman"/>
          <w:b/>
          <w:sz w:val="24"/>
          <w:szCs w:val="24"/>
          <w:lang w:val="da-DK"/>
        </w:rPr>
        <w:t>kao i veći procenat rasta broja stanovnika nego na državnom nivou što se može vidjeti iz tabele.</w:t>
      </w:r>
    </w:p>
    <w:p w14:paraId="2617A90D" w14:textId="139FD27D" w:rsidR="006D0BDF" w:rsidRPr="00AF2581" w:rsidRDefault="006D0BDF" w:rsidP="009E7B89">
      <w:pPr>
        <w:spacing w:after="0" w:line="240" w:lineRule="auto"/>
        <w:contextualSpacing/>
        <w:jc w:val="both"/>
        <w:rPr>
          <w:rFonts w:ascii="Times New Roman" w:hAnsi="Times New Roman" w:cs="Times New Roman"/>
          <w:b/>
          <w:sz w:val="24"/>
          <w:szCs w:val="24"/>
          <w:lang w:val="da-DK"/>
        </w:rPr>
      </w:pPr>
      <w:r w:rsidRPr="00AF2581">
        <w:rPr>
          <w:rFonts w:ascii="Times New Roman" w:hAnsi="Times New Roman" w:cs="Times New Roman"/>
          <w:b/>
          <w:sz w:val="24"/>
          <w:szCs w:val="24"/>
          <w:lang w:val="da-DK"/>
        </w:rPr>
        <w:t>Do porasta broja stanovnika dolazi usled pozitivnog prirodnog priraštaja i pozitivnih migracionih kretanja stanovništva unutar Crne Gore.</w:t>
      </w:r>
    </w:p>
    <w:p w14:paraId="212B82F9" w14:textId="77777777" w:rsidR="003A45A4" w:rsidRPr="003A45A4" w:rsidRDefault="003A45A4" w:rsidP="009E7B89">
      <w:pPr>
        <w:spacing w:after="0" w:line="240" w:lineRule="auto"/>
        <w:contextualSpacing/>
        <w:jc w:val="both"/>
        <w:rPr>
          <w:rFonts w:ascii="Times New Roman" w:hAnsi="Times New Roman" w:cs="Times New Roman"/>
          <w:b/>
          <w:sz w:val="24"/>
          <w:szCs w:val="24"/>
          <w:lang w:val="da-DK"/>
        </w:rPr>
      </w:pPr>
    </w:p>
    <w:tbl>
      <w:tblPr>
        <w:tblW w:w="5740" w:type="dxa"/>
        <w:tblInd w:w="93" w:type="dxa"/>
        <w:tblLook w:val="04A0" w:firstRow="1" w:lastRow="0" w:firstColumn="1" w:lastColumn="0" w:noHBand="0" w:noVBand="1"/>
      </w:tblPr>
      <w:tblGrid>
        <w:gridCol w:w="5740"/>
      </w:tblGrid>
      <w:tr w:rsidR="003A45A4" w:rsidRPr="003A45A4" w14:paraId="45374FD6" w14:textId="77777777" w:rsidTr="003A45A4">
        <w:trPr>
          <w:trHeight w:val="315"/>
        </w:trPr>
        <w:tc>
          <w:tcPr>
            <w:tcW w:w="5740" w:type="dxa"/>
            <w:tcBorders>
              <w:top w:val="nil"/>
              <w:left w:val="nil"/>
              <w:bottom w:val="nil"/>
              <w:right w:val="nil"/>
            </w:tcBorders>
            <w:shd w:val="clear" w:color="auto" w:fill="auto"/>
            <w:noWrap/>
            <w:vAlign w:val="bottom"/>
            <w:hideMark/>
          </w:tcPr>
          <w:p w14:paraId="6B4EB309" w14:textId="4227090F" w:rsidR="003A45A4" w:rsidRPr="003A45A4" w:rsidRDefault="00F60564" w:rsidP="003A45A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Tabela 4 </w:t>
            </w:r>
            <w:r w:rsidR="00AF2581">
              <w:rPr>
                <w:rFonts w:ascii="Times New Roman" w:eastAsia="Times New Roman" w:hAnsi="Times New Roman" w:cs="Times New Roman"/>
                <w:color w:val="000000"/>
                <w:sz w:val="24"/>
                <w:szCs w:val="24"/>
                <w:lang w:eastAsia="en-GB"/>
              </w:rPr>
              <w:t xml:space="preserve"> </w:t>
            </w:r>
            <w:r w:rsidR="003A45A4" w:rsidRPr="00AF2581">
              <w:rPr>
                <w:rFonts w:ascii="Times New Roman" w:eastAsia="Times New Roman" w:hAnsi="Times New Roman" w:cs="Times New Roman"/>
                <w:color w:val="1F497D" w:themeColor="text2"/>
                <w:sz w:val="24"/>
                <w:szCs w:val="24"/>
                <w:lang w:eastAsia="en-GB"/>
              </w:rPr>
              <w:t>Procjenjeni broj stanovnika  sredinom godine</w:t>
            </w:r>
          </w:p>
        </w:tc>
      </w:tr>
    </w:tbl>
    <w:tbl>
      <w:tblPr>
        <w:tblStyle w:val="TableGrid"/>
        <w:tblW w:w="0" w:type="auto"/>
        <w:tblLook w:val="04A0" w:firstRow="1" w:lastRow="0" w:firstColumn="1" w:lastColumn="0" w:noHBand="0" w:noVBand="1"/>
      </w:tblPr>
      <w:tblGrid>
        <w:gridCol w:w="820"/>
        <w:gridCol w:w="936"/>
        <w:gridCol w:w="936"/>
        <w:gridCol w:w="936"/>
        <w:gridCol w:w="936"/>
        <w:gridCol w:w="936"/>
        <w:gridCol w:w="936"/>
        <w:gridCol w:w="936"/>
        <w:gridCol w:w="936"/>
        <w:gridCol w:w="936"/>
      </w:tblGrid>
      <w:tr w:rsidR="003A45A4" w14:paraId="27FCDA1F" w14:textId="77777777" w:rsidTr="003A45A4">
        <w:tc>
          <w:tcPr>
            <w:tcW w:w="924" w:type="dxa"/>
          </w:tcPr>
          <w:p w14:paraId="44384746" w14:textId="77777777" w:rsidR="003A45A4" w:rsidRDefault="003A45A4" w:rsidP="009E7B89">
            <w:pPr>
              <w:contextualSpacing/>
              <w:jc w:val="both"/>
              <w:rPr>
                <w:rFonts w:ascii="Times New Roman" w:hAnsi="Times New Roman" w:cs="Times New Roman"/>
                <w:sz w:val="24"/>
                <w:szCs w:val="24"/>
                <w:vertAlign w:val="superscript"/>
                <w:lang w:val="da-DK"/>
              </w:rPr>
            </w:pPr>
          </w:p>
        </w:tc>
        <w:tc>
          <w:tcPr>
            <w:tcW w:w="924" w:type="dxa"/>
          </w:tcPr>
          <w:p w14:paraId="3E13154E" w14:textId="71DCC34D" w:rsidR="003A45A4" w:rsidRPr="006D0BDF" w:rsidRDefault="003A45A4" w:rsidP="009E7B89">
            <w:pPr>
              <w:contextualSpacing/>
              <w:jc w:val="both"/>
              <w:rPr>
                <w:rFonts w:ascii="Times New Roman" w:hAnsi="Times New Roman" w:cs="Times New Roman"/>
                <w:b/>
                <w:sz w:val="24"/>
                <w:szCs w:val="24"/>
                <w:lang w:val="da-DK"/>
              </w:rPr>
            </w:pPr>
            <w:r w:rsidRPr="006D0BDF">
              <w:rPr>
                <w:rFonts w:ascii="Times New Roman" w:hAnsi="Times New Roman" w:cs="Times New Roman"/>
                <w:b/>
                <w:sz w:val="24"/>
                <w:szCs w:val="24"/>
                <w:lang w:val="da-DK"/>
              </w:rPr>
              <w:t>2008</w:t>
            </w:r>
          </w:p>
        </w:tc>
        <w:tc>
          <w:tcPr>
            <w:tcW w:w="924" w:type="dxa"/>
          </w:tcPr>
          <w:p w14:paraId="7D25391C" w14:textId="4620C2C4" w:rsidR="003A45A4" w:rsidRPr="006D0BDF" w:rsidRDefault="003A45A4" w:rsidP="009E7B89">
            <w:pPr>
              <w:contextualSpacing/>
              <w:jc w:val="both"/>
              <w:rPr>
                <w:rFonts w:ascii="Times New Roman" w:hAnsi="Times New Roman" w:cs="Times New Roman"/>
                <w:b/>
                <w:sz w:val="24"/>
                <w:szCs w:val="24"/>
                <w:lang w:val="da-DK"/>
              </w:rPr>
            </w:pPr>
            <w:r w:rsidRPr="006D0BDF">
              <w:rPr>
                <w:rFonts w:ascii="Times New Roman" w:hAnsi="Times New Roman" w:cs="Times New Roman"/>
                <w:b/>
                <w:sz w:val="24"/>
                <w:szCs w:val="24"/>
                <w:lang w:val="da-DK"/>
              </w:rPr>
              <w:t>2009</w:t>
            </w:r>
          </w:p>
        </w:tc>
        <w:tc>
          <w:tcPr>
            <w:tcW w:w="924" w:type="dxa"/>
          </w:tcPr>
          <w:p w14:paraId="180CD6F8" w14:textId="40D85424" w:rsidR="003A45A4" w:rsidRPr="006D0BDF" w:rsidRDefault="003A45A4" w:rsidP="009E7B89">
            <w:pPr>
              <w:contextualSpacing/>
              <w:jc w:val="both"/>
              <w:rPr>
                <w:rFonts w:ascii="Times New Roman" w:hAnsi="Times New Roman" w:cs="Times New Roman"/>
                <w:b/>
                <w:sz w:val="24"/>
                <w:szCs w:val="24"/>
                <w:lang w:val="da-DK"/>
              </w:rPr>
            </w:pPr>
            <w:r w:rsidRPr="006D0BDF">
              <w:rPr>
                <w:rFonts w:ascii="Times New Roman" w:hAnsi="Times New Roman" w:cs="Times New Roman"/>
                <w:b/>
                <w:sz w:val="24"/>
                <w:szCs w:val="24"/>
                <w:lang w:val="da-DK"/>
              </w:rPr>
              <w:t>2010</w:t>
            </w:r>
          </w:p>
        </w:tc>
        <w:tc>
          <w:tcPr>
            <w:tcW w:w="924" w:type="dxa"/>
          </w:tcPr>
          <w:p w14:paraId="3F9F9BDF" w14:textId="7B853893" w:rsidR="003A45A4" w:rsidRPr="006D0BDF" w:rsidRDefault="003A45A4" w:rsidP="009E7B89">
            <w:pPr>
              <w:contextualSpacing/>
              <w:jc w:val="both"/>
              <w:rPr>
                <w:rFonts w:ascii="Times New Roman" w:hAnsi="Times New Roman" w:cs="Times New Roman"/>
                <w:b/>
                <w:sz w:val="24"/>
                <w:szCs w:val="24"/>
                <w:lang w:val="da-DK"/>
              </w:rPr>
            </w:pPr>
            <w:r w:rsidRPr="006D0BDF">
              <w:rPr>
                <w:rFonts w:ascii="Times New Roman" w:hAnsi="Times New Roman" w:cs="Times New Roman"/>
                <w:b/>
                <w:sz w:val="24"/>
                <w:szCs w:val="24"/>
                <w:lang w:val="da-DK"/>
              </w:rPr>
              <w:t>2012</w:t>
            </w:r>
          </w:p>
        </w:tc>
        <w:tc>
          <w:tcPr>
            <w:tcW w:w="924" w:type="dxa"/>
          </w:tcPr>
          <w:p w14:paraId="692B8131" w14:textId="3CE36ACE" w:rsidR="003A45A4" w:rsidRPr="006D0BDF" w:rsidRDefault="003A45A4" w:rsidP="009E7B89">
            <w:pPr>
              <w:contextualSpacing/>
              <w:jc w:val="both"/>
              <w:rPr>
                <w:rFonts w:ascii="Times New Roman" w:hAnsi="Times New Roman" w:cs="Times New Roman"/>
                <w:b/>
                <w:sz w:val="24"/>
                <w:szCs w:val="24"/>
                <w:lang w:val="da-DK"/>
              </w:rPr>
            </w:pPr>
            <w:r w:rsidRPr="006D0BDF">
              <w:rPr>
                <w:rFonts w:ascii="Times New Roman" w:hAnsi="Times New Roman" w:cs="Times New Roman"/>
                <w:b/>
                <w:sz w:val="24"/>
                <w:szCs w:val="24"/>
                <w:lang w:val="da-DK"/>
              </w:rPr>
              <w:t>2013</w:t>
            </w:r>
          </w:p>
        </w:tc>
        <w:tc>
          <w:tcPr>
            <w:tcW w:w="925" w:type="dxa"/>
          </w:tcPr>
          <w:p w14:paraId="45082412" w14:textId="3BDA3300" w:rsidR="003A45A4" w:rsidRPr="006D0BDF" w:rsidRDefault="003A45A4" w:rsidP="009E7B89">
            <w:pPr>
              <w:contextualSpacing/>
              <w:jc w:val="both"/>
              <w:rPr>
                <w:rFonts w:ascii="Times New Roman" w:hAnsi="Times New Roman" w:cs="Times New Roman"/>
                <w:b/>
                <w:sz w:val="24"/>
                <w:szCs w:val="24"/>
                <w:lang w:val="da-DK"/>
              </w:rPr>
            </w:pPr>
            <w:r w:rsidRPr="006D0BDF">
              <w:rPr>
                <w:rFonts w:ascii="Times New Roman" w:hAnsi="Times New Roman" w:cs="Times New Roman"/>
                <w:b/>
                <w:sz w:val="24"/>
                <w:szCs w:val="24"/>
                <w:lang w:val="da-DK"/>
              </w:rPr>
              <w:t>2014</w:t>
            </w:r>
          </w:p>
        </w:tc>
        <w:tc>
          <w:tcPr>
            <w:tcW w:w="925" w:type="dxa"/>
          </w:tcPr>
          <w:p w14:paraId="645C9643" w14:textId="102D7B27" w:rsidR="003A45A4" w:rsidRPr="006D0BDF" w:rsidRDefault="003A45A4" w:rsidP="009E7B89">
            <w:pPr>
              <w:contextualSpacing/>
              <w:jc w:val="both"/>
              <w:rPr>
                <w:rFonts w:ascii="Times New Roman" w:hAnsi="Times New Roman" w:cs="Times New Roman"/>
                <w:b/>
                <w:sz w:val="24"/>
                <w:szCs w:val="24"/>
                <w:lang w:val="da-DK"/>
              </w:rPr>
            </w:pPr>
            <w:r w:rsidRPr="006D0BDF">
              <w:rPr>
                <w:rFonts w:ascii="Times New Roman" w:hAnsi="Times New Roman" w:cs="Times New Roman"/>
                <w:b/>
                <w:sz w:val="24"/>
                <w:szCs w:val="24"/>
                <w:lang w:val="da-DK"/>
              </w:rPr>
              <w:t>2015</w:t>
            </w:r>
          </w:p>
        </w:tc>
        <w:tc>
          <w:tcPr>
            <w:tcW w:w="925" w:type="dxa"/>
          </w:tcPr>
          <w:p w14:paraId="4EFD6C5E" w14:textId="79E63934" w:rsidR="003A45A4" w:rsidRPr="006D0BDF" w:rsidRDefault="003A45A4" w:rsidP="009E7B89">
            <w:pPr>
              <w:contextualSpacing/>
              <w:jc w:val="both"/>
              <w:rPr>
                <w:rFonts w:ascii="Times New Roman" w:hAnsi="Times New Roman" w:cs="Times New Roman"/>
                <w:b/>
                <w:sz w:val="24"/>
                <w:szCs w:val="24"/>
                <w:lang w:val="da-DK"/>
              </w:rPr>
            </w:pPr>
            <w:r w:rsidRPr="006D0BDF">
              <w:rPr>
                <w:rFonts w:ascii="Times New Roman" w:hAnsi="Times New Roman" w:cs="Times New Roman"/>
                <w:b/>
                <w:sz w:val="24"/>
                <w:szCs w:val="24"/>
                <w:lang w:val="da-DK"/>
              </w:rPr>
              <w:t>2016</w:t>
            </w:r>
          </w:p>
        </w:tc>
        <w:tc>
          <w:tcPr>
            <w:tcW w:w="925" w:type="dxa"/>
          </w:tcPr>
          <w:p w14:paraId="6B333ECB" w14:textId="7DDBF22A" w:rsidR="003A45A4" w:rsidRPr="006D0BDF" w:rsidRDefault="003A45A4" w:rsidP="009E7B89">
            <w:pPr>
              <w:contextualSpacing/>
              <w:jc w:val="both"/>
              <w:rPr>
                <w:rFonts w:ascii="Times New Roman" w:hAnsi="Times New Roman" w:cs="Times New Roman"/>
                <w:b/>
                <w:sz w:val="24"/>
                <w:szCs w:val="24"/>
                <w:lang w:val="da-DK"/>
              </w:rPr>
            </w:pPr>
            <w:r w:rsidRPr="006D0BDF">
              <w:rPr>
                <w:rFonts w:ascii="Times New Roman" w:hAnsi="Times New Roman" w:cs="Times New Roman"/>
                <w:b/>
                <w:sz w:val="24"/>
                <w:szCs w:val="24"/>
                <w:lang w:val="da-DK"/>
              </w:rPr>
              <w:t>2017</w:t>
            </w:r>
          </w:p>
        </w:tc>
      </w:tr>
      <w:tr w:rsidR="003A45A4" w14:paraId="16CE7A97" w14:textId="77777777" w:rsidTr="003A45A4">
        <w:tc>
          <w:tcPr>
            <w:tcW w:w="924" w:type="dxa"/>
          </w:tcPr>
          <w:p w14:paraId="2A48B227" w14:textId="29413CE1" w:rsidR="003A45A4" w:rsidRPr="006D0BDF" w:rsidRDefault="003A45A4" w:rsidP="009E7B89">
            <w:pPr>
              <w:contextualSpacing/>
              <w:jc w:val="both"/>
              <w:rPr>
                <w:rFonts w:ascii="Times New Roman" w:hAnsi="Times New Roman" w:cs="Times New Roman"/>
                <w:b/>
                <w:sz w:val="24"/>
                <w:szCs w:val="24"/>
                <w:lang w:val="da-DK"/>
              </w:rPr>
            </w:pPr>
            <w:r w:rsidRPr="006D0BDF">
              <w:rPr>
                <w:rFonts w:ascii="Times New Roman" w:hAnsi="Times New Roman" w:cs="Times New Roman"/>
                <w:b/>
                <w:sz w:val="24"/>
                <w:szCs w:val="24"/>
                <w:lang w:val="da-DK"/>
              </w:rPr>
              <w:t>CG</w:t>
            </w:r>
          </w:p>
        </w:tc>
        <w:tc>
          <w:tcPr>
            <w:tcW w:w="924" w:type="dxa"/>
          </w:tcPr>
          <w:p w14:paraId="41E7424F" w14:textId="0798D6D8" w:rsidR="003A45A4" w:rsidRPr="006D0BDF" w:rsidRDefault="003A45A4" w:rsidP="009E7B89">
            <w:pPr>
              <w:contextualSpacing/>
              <w:jc w:val="both"/>
              <w:rPr>
                <w:rFonts w:ascii="Times New Roman" w:hAnsi="Times New Roman" w:cs="Times New Roman"/>
                <w:sz w:val="24"/>
                <w:szCs w:val="24"/>
                <w:lang w:val="da-DK"/>
              </w:rPr>
            </w:pPr>
            <w:r w:rsidRPr="006D0BDF">
              <w:rPr>
                <w:rFonts w:ascii="Times New Roman" w:hAnsi="Times New Roman" w:cs="Times New Roman"/>
                <w:sz w:val="24"/>
                <w:szCs w:val="24"/>
                <w:lang w:val="da-DK"/>
              </w:rPr>
              <w:t>618294</w:t>
            </w:r>
            <w:r w:rsidRPr="006D0BDF">
              <w:rPr>
                <w:rFonts w:ascii="Times New Roman" w:hAnsi="Times New Roman" w:cs="Times New Roman"/>
                <w:sz w:val="24"/>
                <w:szCs w:val="24"/>
                <w:lang w:val="da-DK"/>
              </w:rPr>
              <w:tab/>
            </w:r>
          </w:p>
        </w:tc>
        <w:tc>
          <w:tcPr>
            <w:tcW w:w="924" w:type="dxa"/>
          </w:tcPr>
          <w:p w14:paraId="5FE796C1" w14:textId="749C06A4" w:rsidR="003A45A4" w:rsidRPr="006D0BDF" w:rsidRDefault="003A45A4" w:rsidP="009E7B89">
            <w:pPr>
              <w:contextualSpacing/>
              <w:jc w:val="both"/>
              <w:rPr>
                <w:rFonts w:ascii="Times New Roman" w:hAnsi="Times New Roman" w:cs="Times New Roman"/>
                <w:sz w:val="24"/>
                <w:szCs w:val="24"/>
                <w:lang w:val="da-DK"/>
              </w:rPr>
            </w:pPr>
            <w:r w:rsidRPr="006D0BDF">
              <w:rPr>
                <w:rFonts w:ascii="Times New Roman" w:hAnsi="Times New Roman" w:cs="Times New Roman"/>
                <w:sz w:val="24"/>
                <w:szCs w:val="24"/>
                <w:lang w:val="da-DK"/>
              </w:rPr>
              <w:t>619428</w:t>
            </w:r>
            <w:r w:rsidRPr="006D0BDF">
              <w:rPr>
                <w:rFonts w:ascii="Times New Roman" w:hAnsi="Times New Roman" w:cs="Times New Roman"/>
                <w:sz w:val="24"/>
                <w:szCs w:val="24"/>
                <w:lang w:val="da-DK"/>
              </w:rPr>
              <w:tab/>
            </w:r>
          </w:p>
        </w:tc>
        <w:tc>
          <w:tcPr>
            <w:tcW w:w="924" w:type="dxa"/>
          </w:tcPr>
          <w:p w14:paraId="528F63F2" w14:textId="3416B3B5" w:rsidR="003A45A4" w:rsidRPr="006D0BDF" w:rsidRDefault="003A45A4" w:rsidP="009E7B89">
            <w:pPr>
              <w:contextualSpacing/>
              <w:jc w:val="both"/>
              <w:rPr>
                <w:rFonts w:ascii="Times New Roman" w:hAnsi="Times New Roman" w:cs="Times New Roman"/>
                <w:sz w:val="24"/>
                <w:szCs w:val="24"/>
                <w:lang w:val="da-DK"/>
              </w:rPr>
            </w:pPr>
            <w:r w:rsidRPr="006D0BDF">
              <w:rPr>
                <w:rFonts w:ascii="Times New Roman" w:hAnsi="Times New Roman" w:cs="Times New Roman"/>
                <w:sz w:val="24"/>
                <w:szCs w:val="24"/>
                <w:lang w:val="da-DK"/>
              </w:rPr>
              <w:t>620079</w:t>
            </w:r>
            <w:r w:rsidRPr="006D0BDF">
              <w:rPr>
                <w:rFonts w:ascii="Times New Roman" w:hAnsi="Times New Roman" w:cs="Times New Roman"/>
                <w:sz w:val="24"/>
                <w:szCs w:val="24"/>
                <w:lang w:val="da-DK"/>
              </w:rPr>
              <w:tab/>
            </w:r>
          </w:p>
        </w:tc>
        <w:tc>
          <w:tcPr>
            <w:tcW w:w="924" w:type="dxa"/>
          </w:tcPr>
          <w:p w14:paraId="61FA2217" w14:textId="60D2E681" w:rsidR="003A45A4" w:rsidRPr="006D0BDF" w:rsidRDefault="003A45A4" w:rsidP="009E7B89">
            <w:pPr>
              <w:contextualSpacing/>
              <w:jc w:val="both"/>
              <w:rPr>
                <w:rFonts w:ascii="Times New Roman" w:hAnsi="Times New Roman" w:cs="Times New Roman"/>
                <w:sz w:val="24"/>
                <w:szCs w:val="24"/>
                <w:lang w:val="da-DK"/>
              </w:rPr>
            </w:pPr>
            <w:r w:rsidRPr="006D0BDF">
              <w:rPr>
                <w:rFonts w:ascii="Times New Roman" w:hAnsi="Times New Roman" w:cs="Times New Roman"/>
                <w:sz w:val="24"/>
                <w:szCs w:val="24"/>
                <w:lang w:val="da-DK"/>
              </w:rPr>
              <w:t>620601</w:t>
            </w:r>
            <w:r w:rsidRPr="006D0BDF">
              <w:rPr>
                <w:rFonts w:ascii="Times New Roman" w:hAnsi="Times New Roman" w:cs="Times New Roman"/>
                <w:sz w:val="24"/>
                <w:szCs w:val="24"/>
                <w:lang w:val="da-DK"/>
              </w:rPr>
              <w:tab/>
            </w:r>
          </w:p>
        </w:tc>
        <w:tc>
          <w:tcPr>
            <w:tcW w:w="924" w:type="dxa"/>
          </w:tcPr>
          <w:p w14:paraId="53FAAAC4" w14:textId="48FC7002" w:rsidR="003A45A4" w:rsidRPr="006D0BDF" w:rsidRDefault="003A45A4" w:rsidP="009E7B89">
            <w:pPr>
              <w:contextualSpacing/>
              <w:jc w:val="both"/>
              <w:rPr>
                <w:rFonts w:ascii="Times New Roman" w:hAnsi="Times New Roman" w:cs="Times New Roman"/>
                <w:sz w:val="24"/>
                <w:szCs w:val="24"/>
                <w:lang w:val="da-DK"/>
              </w:rPr>
            </w:pPr>
            <w:r w:rsidRPr="006D0BDF">
              <w:rPr>
                <w:rFonts w:ascii="Times New Roman" w:hAnsi="Times New Roman" w:cs="Times New Roman"/>
                <w:sz w:val="24"/>
                <w:szCs w:val="24"/>
                <w:lang w:val="da-DK"/>
              </w:rPr>
              <w:t>621207</w:t>
            </w:r>
            <w:r w:rsidRPr="006D0BDF">
              <w:rPr>
                <w:rFonts w:ascii="Times New Roman" w:hAnsi="Times New Roman" w:cs="Times New Roman"/>
                <w:sz w:val="24"/>
                <w:szCs w:val="24"/>
                <w:lang w:val="da-DK"/>
              </w:rPr>
              <w:tab/>
            </w:r>
          </w:p>
        </w:tc>
        <w:tc>
          <w:tcPr>
            <w:tcW w:w="925" w:type="dxa"/>
          </w:tcPr>
          <w:p w14:paraId="5275F5F2" w14:textId="7EE358FA" w:rsidR="003A45A4" w:rsidRPr="006D0BDF" w:rsidRDefault="003A45A4" w:rsidP="009E7B89">
            <w:pPr>
              <w:contextualSpacing/>
              <w:jc w:val="both"/>
              <w:rPr>
                <w:rFonts w:ascii="Times New Roman" w:hAnsi="Times New Roman" w:cs="Times New Roman"/>
                <w:sz w:val="24"/>
                <w:szCs w:val="24"/>
                <w:lang w:val="da-DK"/>
              </w:rPr>
            </w:pPr>
            <w:r w:rsidRPr="006D0BDF">
              <w:rPr>
                <w:rFonts w:ascii="Times New Roman" w:hAnsi="Times New Roman" w:cs="Times New Roman"/>
                <w:sz w:val="24"/>
                <w:szCs w:val="24"/>
                <w:lang w:val="da-DK"/>
              </w:rPr>
              <w:t>621810</w:t>
            </w:r>
            <w:r w:rsidRPr="006D0BDF">
              <w:rPr>
                <w:rFonts w:ascii="Times New Roman" w:hAnsi="Times New Roman" w:cs="Times New Roman"/>
                <w:sz w:val="24"/>
                <w:szCs w:val="24"/>
                <w:lang w:val="da-DK"/>
              </w:rPr>
              <w:tab/>
            </w:r>
          </w:p>
        </w:tc>
        <w:tc>
          <w:tcPr>
            <w:tcW w:w="925" w:type="dxa"/>
          </w:tcPr>
          <w:p w14:paraId="12692F77" w14:textId="39CF0DA6" w:rsidR="003A45A4" w:rsidRPr="006D0BDF" w:rsidRDefault="003A45A4" w:rsidP="009E7B89">
            <w:pPr>
              <w:contextualSpacing/>
              <w:jc w:val="both"/>
              <w:rPr>
                <w:rFonts w:ascii="Times New Roman" w:hAnsi="Times New Roman" w:cs="Times New Roman"/>
                <w:sz w:val="24"/>
                <w:szCs w:val="24"/>
                <w:lang w:val="da-DK"/>
              </w:rPr>
            </w:pPr>
            <w:r w:rsidRPr="006D0BDF">
              <w:rPr>
                <w:rFonts w:ascii="Times New Roman" w:hAnsi="Times New Roman" w:cs="Times New Roman"/>
                <w:sz w:val="24"/>
                <w:szCs w:val="24"/>
                <w:lang w:val="da-DK"/>
              </w:rPr>
              <w:t>622159</w:t>
            </w:r>
            <w:r w:rsidRPr="006D0BDF">
              <w:rPr>
                <w:rFonts w:ascii="Times New Roman" w:hAnsi="Times New Roman" w:cs="Times New Roman"/>
                <w:sz w:val="24"/>
                <w:szCs w:val="24"/>
                <w:lang w:val="da-DK"/>
              </w:rPr>
              <w:tab/>
            </w:r>
          </w:p>
        </w:tc>
        <w:tc>
          <w:tcPr>
            <w:tcW w:w="925" w:type="dxa"/>
          </w:tcPr>
          <w:p w14:paraId="684EA6F1" w14:textId="4E927E15" w:rsidR="003A45A4" w:rsidRPr="006D0BDF" w:rsidRDefault="003A45A4" w:rsidP="009E7B89">
            <w:pPr>
              <w:contextualSpacing/>
              <w:jc w:val="both"/>
              <w:rPr>
                <w:rFonts w:ascii="Times New Roman" w:hAnsi="Times New Roman" w:cs="Times New Roman"/>
                <w:sz w:val="24"/>
                <w:szCs w:val="24"/>
                <w:lang w:val="da-DK"/>
              </w:rPr>
            </w:pPr>
            <w:r w:rsidRPr="006D0BDF">
              <w:rPr>
                <w:rFonts w:ascii="Times New Roman" w:hAnsi="Times New Roman" w:cs="Times New Roman"/>
                <w:sz w:val="24"/>
                <w:szCs w:val="24"/>
                <w:lang w:val="da-DK"/>
              </w:rPr>
              <w:t>622303</w:t>
            </w:r>
            <w:r w:rsidRPr="006D0BDF">
              <w:rPr>
                <w:rFonts w:ascii="Times New Roman" w:hAnsi="Times New Roman" w:cs="Times New Roman"/>
                <w:sz w:val="24"/>
                <w:szCs w:val="24"/>
                <w:lang w:val="da-DK"/>
              </w:rPr>
              <w:tab/>
            </w:r>
          </w:p>
        </w:tc>
        <w:tc>
          <w:tcPr>
            <w:tcW w:w="925" w:type="dxa"/>
          </w:tcPr>
          <w:p w14:paraId="2C676D07" w14:textId="4B80948C" w:rsidR="003A45A4" w:rsidRPr="006D0BDF" w:rsidRDefault="003A45A4" w:rsidP="009E7B89">
            <w:pPr>
              <w:contextualSpacing/>
              <w:jc w:val="both"/>
              <w:rPr>
                <w:rFonts w:ascii="Times New Roman" w:hAnsi="Times New Roman" w:cs="Times New Roman"/>
                <w:sz w:val="24"/>
                <w:szCs w:val="24"/>
                <w:lang w:val="da-DK"/>
              </w:rPr>
            </w:pPr>
            <w:r w:rsidRPr="006D0BDF">
              <w:rPr>
                <w:rFonts w:ascii="Times New Roman" w:hAnsi="Times New Roman" w:cs="Times New Roman"/>
                <w:sz w:val="24"/>
                <w:szCs w:val="24"/>
                <w:lang w:val="da-DK"/>
              </w:rPr>
              <w:t>622373</w:t>
            </w:r>
          </w:p>
        </w:tc>
      </w:tr>
      <w:tr w:rsidR="003A45A4" w14:paraId="2431E595" w14:textId="77777777" w:rsidTr="003A45A4">
        <w:tc>
          <w:tcPr>
            <w:tcW w:w="924" w:type="dxa"/>
          </w:tcPr>
          <w:p w14:paraId="0A41AC8E" w14:textId="46C93C9C" w:rsidR="003A45A4" w:rsidRPr="003A45A4" w:rsidRDefault="003A45A4" w:rsidP="009E7B89">
            <w:pPr>
              <w:contextualSpacing/>
              <w:jc w:val="both"/>
              <w:rPr>
                <w:rFonts w:ascii="Times New Roman" w:hAnsi="Times New Roman" w:cs="Times New Roman"/>
                <w:b/>
                <w:sz w:val="24"/>
                <w:szCs w:val="24"/>
                <w:vertAlign w:val="superscript"/>
                <w:lang w:val="da-DK"/>
              </w:rPr>
            </w:pPr>
            <w:r w:rsidRPr="003A45A4">
              <w:rPr>
                <w:rFonts w:ascii="Times New Roman" w:hAnsi="Times New Roman" w:cs="Times New Roman"/>
                <w:b/>
                <w:sz w:val="24"/>
                <w:szCs w:val="24"/>
                <w:vertAlign w:val="superscript"/>
                <w:lang w:val="da-DK"/>
              </w:rPr>
              <w:t>TIVAT</w:t>
            </w:r>
          </w:p>
        </w:tc>
        <w:tc>
          <w:tcPr>
            <w:tcW w:w="924" w:type="dxa"/>
          </w:tcPr>
          <w:p w14:paraId="148571D2" w14:textId="772F3BAD" w:rsidR="003A45A4" w:rsidRDefault="003A45A4" w:rsidP="009E7B89">
            <w:pPr>
              <w:contextualSpacing/>
              <w:jc w:val="both"/>
              <w:rPr>
                <w:rFonts w:ascii="Times New Roman" w:hAnsi="Times New Roman" w:cs="Times New Roman"/>
                <w:sz w:val="24"/>
                <w:szCs w:val="24"/>
                <w:vertAlign w:val="superscript"/>
                <w:lang w:val="da-DK"/>
              </w:rPr>
            </w:pPr>
            <w:r w:rsidRPr="003A45A4">
              <w:rPr>
                <w:rFonts w:ascii="Times New Roman" w:hAnsi="Times New Roman" w:cs="Times New Roman"/>
                <w:sz w:val="24"/>
                <w:szCs w:val="24"/>
              </w:rPr>
              <w:t>13473</w:t>
            </w:r>
            <w:r w:rsidRPr="003A45A4">
              <w:rPr>
                <w:rFonts w:ascii="Times New Roman" w:hAnsi="Times New Roman" w:cs="Times New Roman"/>
                <w:sz w:val="24"/>
                <w:szCs w:val="24"/>
              </w:rPr>
              <w:tab/>
            </w:r>
          </w:p>
        </w:tc>
        <w:tc>
          <w:tcPr>
            <w:tcW w:w="924" w:type="dxa"/>
          </w:tcPr>
          <w:p w14:paraId="5E6C3B89" w14:textId="62C94B1D" w:rsidR="003A45A4" w:rsidRDefault="003A45A4" w:rsidP="009E7B89">
            <w:pPr>
              <w:contextualSpacing/>
              <w:jc w:val="both"/>
              <w:rPr>
                <w:rFonts w:ascii="Times New Roman" w:hAnsi="Times New Roman" w:cs="Times New Roman"/>
                <w:sz w:val="24"/>
                <w:szCs w:val="24"/>
                <w:vertAlign w:val="superscript"/>
                <w:lang w:val="da-DK"/>
              </w:rPr>
            </w:pPr>
            <w:r w:rsidRPr="003A45A4">
              <w:rPr>
                <w:rFonts w:ascii="Times New Roman" w:hAnsi="Times New Roman" w:cs="Times New Roman"/>
                <w:sz w:val="24"/>
                <w:szCs w:val="24"/>
              </w:rPr>
              <w:t>13758</w:t>
            </w:r>
            <w:r w:rsidRPr="003A45A4">
              <w:rPr>
                <w:rFonts w:ascii="Times New Roman" w:hAnsi="Times New Roman" w:cs="Times New Roman"/>
                <w:sz w:val="24"/>
                <w:szCs w:val="24"/>
              </w:rPr>
              <w:tab/>
            </w:r>
          </w:p>
        </w:tc>
        <w:tc>
          <w:tcPr>
            <w:tcW w:w="924" w:type="dxa"/>
          </w:tcPr>
          <w:p w14:paraId="7934E416" w14:textId="345AA6CB" w:rsidR="003A45A4" w:rsidRDefault="003A45A4" w:rsidP="009E7B89">
            <w:pPr>
              <w:contextualSpacing/>
              <w:jc w:val="both"/>
              <w:rPr>
                <w:rFonts w:ascii="Times New Roman" w:hAnsi="Times New Roman" w:cs="Times New Roman"/>
                <w:sz w:val="24"/>
                <w:szCs w:val="24"/>
                <w:vertAlign w:val="superscript"/>
                <w:lang w:val="da-DK"/>
              </w:rPr>
            </w:pPr>
            <w:r w:rsidRPr="003A45A4">
              <w:rPr>
                <w:rFonts w:ascii="Times New Roman" w:hAnsi="Times New Roman" w:cs="Times New Roman"/>
                <w:sz w:val="24"/>
                <w:szCs w:val="24"/>
              </w:rPr>
              <w:t>14032</w:t>
            </w:r>
          </w:p>
        </w:tc>
        <w:tc>
          <w:tcPr>
            <w:tcW w:w="924" w:type="dxa"/>
          </w:tcPr>
          <w:p w14:paraId="7D1F20B7" w14:textId="27C2995F" w:rsidR="003A45A4" w:rsidRDefault="003A45A4" w:rsidP="009E7B89">
            <w:pPr>
              <w:contextualSpacing/>
              <w:jc w:val="both"/>
              <w:rPr>
                <w:rFonts w:ascii="Times New Roman" w:hAnsi="Times New Roman" w:cs="Times New Roman"/>
                <w:sz w:val="24"/>
                <w:szCs w:val="24"/>
                <w:vertAlign w:val="superscript"/>
                <w:lang w:val="da-DK"/>
              </w:rPr>
            </w:pPr>
            <w:r w:rsidRPr="003A45A4">
              <w:rPr>
                <w:rFonts w:ascii="Times New Roman" w:hAnsi="Times New Roman" w:cs="Times New Roman"/>
                <w:sz w:val="24"/>
                <w:szCs w:val="24"/>
              </w:rPr>
              <w:t>14129</w:t>
            </w:r>
            <w:r w:rsidRPr="003A45A4">
              <w:rPr>
                <w:rFonts w:ascii="Times New Roman" w:hAnsi="Times New Roman" w:cs="Times New Roman"/>
                <w:sz w:val="24"/>
                <w:szCs w:val="24"/>
              </w:rPr>
              <w:tab/>
            </w:r>
          </w:p>
        </w:tc>
        <w:tc>
          <w:tcPr>
            <w:tcW w:w="924" w:type="dxa"/>
          </w:tcPr>
          <w:p w14:paraId="2E370EEF" w14:textId="5CA47DA9" w:rsidR="003A45A4" w:rsidRDefault="003A45A4" w:rsidP="009E7B89">
            <w:pPr>
              <w:contextualSpacing/>
              <w:jc w:val="both"/>
              <w:rPr>
                <w:rFonts w:ascii="Times New Roman" w:hAnsi="Times New Roman" w:cs="Times New Roman"/>
                <w:sz w:val="24"/>
                <w:szCs w:val="24"/>
                <w:vertAlign w:val="superscript"/>
                <w:lang w:val="da-DK"/>
              </w:rPr>
            </w:pPr>
            <w:r w:rsidRPr="003A45A4">
              <w:rPr>
                <w:rFonts w:ascii="Times New Roman" w:hAnsi="Times New Roman" w:cs="Times New Roman"/>
                <w:sz w:val="24"/>
                <w:szCs w:val="24"/>
              </w:rPr>
              <w:t>14185</w:t>
            </w:r>
            <w:r w:rsidRPr="003A45A4">
              <w:rPr>
                <w:rFonts w:ascii="Times New Roman" w:hAnsi="Times New Roman" w:cs="Times New Roman"/>
                <w:sz w:val="24"/>
                <w:szCs w:val="24"/>
              </w:rPr>
              <w:tab/>
            </w:r>
          </w:p>
        </w:tc>
        <w:tc>
          <w:tcPr>
            <w:tcW w:w="925" w:type="dxa"/>
          </w:tcPr>
          <w:p w14:paraId="1144A372" w14:textId="041EA8DA" w:rsidR="003A45A4" w:rsidRDefault="003A45A4" w:rsidP="009E7B89">
            <w:pPr>
              <w:contextualSpacing/>
              <w:jc w:val="both"/>
              <w:rPr>
                <w:rFonts w:ascii="Times New Roman" w:hAnsi="Times New Roman" w:cs="Times New Roman"/>
                <w:sz w:val="24"/>
                <w:szCs w:val="24"/>
                <w:vertAlign w:val="superscript"/>
                <w:lang w:val="da-DK"/>
              </w:rPr>
            </w:pPr>
            <w:r w:rsidRPr="003A45A4">
              <w:rPr>
                <w:rFonts w:ascii="Times New Roman" w:hAnsi="Times New Roman" w:cs="Times New Roman"/>
                <w:sz w:val="24"/>
                <w:szCs w:val="24"/>
              </w:rPr>
              <w:t>14286</w:t>
            </w:r>
            <w:r w:rsidRPr="003A45A4">
              <w:rPr>
                <w:rFonts w:ascii="Times New Roman" w:hAnsi="Times New Roman" w:cs="Times New Roman"/>
                <w:sz w:val="24"/>
                <w:szCs w:val="24"/>
              </w:rPr>
              <w:tab/>
            </w:r>
          </w:p>
        </w:tc>
        <w:tc>
          <w:tcPr>
            <w:tcW w:w="925" w:type="dxa"/>
          </w:tcPr>
          <w:p w14:paraId="113EFDDF" w14:textId="123A0075" w:rsidR="003A45A4" w:rsidRDefault="003A45A4" w:rsidP="009E7B89">
            <w:pPr>
              <w:contextualSpacing/>
              <w:jc w:val="both"/>
              <w:rPr>
                <w:rFonts w:ascii="Times New Roman" w:hAnsi="Times New Roman" w:cs="Times New Roman"/>
                <w:sz w:val="24"/>
                <w:szCs w:val="24"/>
                <w:vertAlign w:val="superscript"/>
                <w:lang w:val="da-DK"/>
              </w:rPr>
            </w:pPr>
            <w:r w:rsidRPr="003A45A4">
              <w:rPr>
                <w:rFonts w:ascii="Times New Roman" w:hAnsi="Times New Roman" w:cs="Times New Roman"/>
                <w:sz w:val="24"/>
                <w:szCs w:val="24"/>
              </w:rPr>
              <w:t>14386</w:t>
            </w:r>
          </w:p>
        </w:tc>
        <w:tc>
          <w:tcPr>
            <w:tcW w:w="925" w:type="dxa"/>
          </w:tcPr>
          <w:p w14:paraId="389E02FE" w14:textId="6E494935" w:rsidR="003A45A4" w:rsidRDefault="003A45A4" w:rsidP="009E7B89">
            <w:pPr>
              <w:contextualSpacing/>
              <w:jc w:val="both"/>
              <w:rPr>
                <w:rFonts w:ascii="Times New Roman" w:hAnsi="Times New Roman" w:cs="Times New Roman"/>
                <w:sz w:val="24"/>
                <w:szCs w:val="24"/>
                <w:vertAlign w:val="superscript"/>
                <w:lang w:val="da-DK"/>
              </w:rPr>
            </w:pPr>
            <w:r w:rsidRPr="003A45A4">
              <w:rPr>
                <w:rFonts w:ascii="Times New Roman" w:hAnsi="Times New Roman" w:cs="Times New Roman"/>
                <w:sz w:val="24"/>
                <w:szCs w:val="24"/>
              </w:rPr>
              <w:t>14572</w:t>
            </w:r>
          </w:p>
        </w:tc>
        <w:tc>
          <w:tcPr>
            <w:tcW w:w="925" w:type="dxa"/>
          </w:tcPr>
          <w:p w14:paraId="20E59FD8" w14:textId="389ED117" w:rsidR="003A45A4" w:rsidRDefault="003A45A4" w:rsidP="009E7B89">
            <w:pPr>
              <w:contextualSpacing/>
              <w:jc w:val="both"/>
              <w:rPr>
                <w:rFonts w:ascii="Times New Roman" w:hAnsi="Times New Roman" w:cs="Times New Roman"/>
                <w:sz w:val="24"/>
                <w:szCs w:val="24"/>
                <w:vertAlign w:val="superscript"/>
                <w:lang w:val="da-DK"/>
              </w:rPr>
            </w:pPr>
            <w:r w:rsidRPr="003A45A4">
              <w:rPr>
                <w:rFonts w:ascii="Times New Roman" w:hAnsi="Times New Roman" w:cs="Times New Roman"/>
                <w:sz w:val="24"/>
                <w:szCs w:val="24"/>
              </w:rPr>
              <w:t>14774</w:t>
            </w:r>
          </w:p>
        </w:tc>
      </w:tr>
    </w:tbl>
    <w:p w14:paraId="3FE38BEC" w14:textId="0D76C815" w:rsidR="003A45A4" w:rsidRPr="006D0BDF" w:rsidRDefault="003A45A4" w:rsidP="009E7B89">
      <w:pPr>
        <w:spacing w:after="0" w:line="240" w:lineRule="auto"/>
        <w:contextualSpacing/>
        <w:jc w:val="both"/>
        <w:rPr>
          <w:rFonts w:ascii="Times New Roman" w:hAnsi="Times New Roman" w:cs="Times New Roman"/>
          <w:sz w:val="24"/>
          <w:szCs w:val="24"/>
          <w:lang w:val="da-DK"/>
        </w:rPr>
      </w:pPr>
      <w:r w:rsidRPr="006D0BDF">
        <w:rPr>
          <w:rFonts w:ascii="Times New Roman" w:hAnsi="Times New Roman" w:cs="Times New Roman"/>
          <w:sz w:val="24"/>
          <w:szCs w:val="24"/>
          <w:lang w:val="da-DK"/>
        </w:rPr>
        <w:t>Izvor: Monstat</w:t>
      </w:r>
    </w:p>
    <w:p w14:paraId="6E29C4EA" w14:textId="2B9DF25B" w:rsidR="0040443D" w:rsidRDefault="0040443D" w:rsidP="00614015">
      <w:pPr>
        <w:rPr>
          <w:rFonts w:ascii="Times New Roman" w:hAnsi="Times New Roman" w:cs="Times New Roman"/>
          <w:sz w:val="24"/>
          <w:szCs w:val="24"/>
        </w:rPr>
      </w:pPr>
    </w:p>
    <w:p w14:paraId="13CF9213" w14:textId="06048CBA" w:rsidR="00AF2581" w:rsidRDefault="00AF2581" w:rsidP="00AF2581">
      <w:pPr>
        <w:tabs>
          <w:tab w:val="num" w:pos="0"/>
        </w:tabs>
        <w:autoSpaceDE w:val="0"/>
        <w:autoSpaceDN w:val="0"/>
        <w:adjustRightInd w:val="0"/>
        <w:spacing w:before="240" w:after="12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Tabela 5 </w:t>
      </w:r>
      <w:r w:rsidRPr="00AF2581">
        <w:rPr>
          <w:rFonts w:ascii="Times New Roman" w:hAnsi="Times New Roman" w:cs="Times New Roman"/>
          <w:color w:val="1F497D" w:themeColor="text2"/>
          <w:sz w:val="24"/>
          <w:szCs w:val="24"/>
          <w:lang w:val="pl-PL"/>
        </w:rPr>
        <w:t>Pokazatelji vitalne statistike, 2017. godina</w:t>
      </w:r>
    </w:p>
    <w:tbl>
      <w:tblPr>
        <w:tblStyle w:val="TableGrid"/>
        <w:tblW w:w="0" w:type="auto"/>
        <w:tblLook w:val="04A0" w:firstRow="1" w:lastRow="0" w:firstColumn="1" w:lastColumn="0" w:noHBand="0" w:noVBand="1"/>
      </w:tblPr>
      <w:tblGrid>
        <w:gridCol w:w="1384"/>
        <w:gridCol w:w="3119"/>
        <w:gridCol w:w="1984"/>
        <w:gridCol w:w="2757"/>
      </w:tblGrid>
      <w:tr w:rsidR="00AF2581" w14:paraId="008B1702" w14:textId="77777777" w:rsidTr="00AF2581">
        <w:trPr>
          <w:trHeight w:val="583"/>
        </w:trPr>
        <w:tc>
          <w:tcPr>
            <w:tcW w:w="1384" w:type="dxa"/>
          </w:tcPr>
          <w:p w14:paraId="1D239123" w14:textId="77777777" w:rsidR="00AF2581" w:rsidRDefault="00AF2581" w:rsidP="00AF2581">
            <w:pPr>
              <w:tabs>
                <w:tab w:val="num" w:pos="0"/>
              </w:tabs>
              <w:autoSpaceDE w:val="0"/>
              <w:autoSpaceDN w:val="0"/>
              <w:adjustRightInd w:val="0"/>
              <w:spacing w:after="120"/>
              <w:rPr>
                <w:rFonts w:ascii="Times New Roman" w:hAnsi="Times New Roman" w:cs="Times New Roman"/>
                <w:sz w:val="24"/>
                <w:szCs w:val="24"/>
                <w:lang w:val="pl-PL"/>
              </w:rPr>
            </w:pPr>
          </w:p>
        </w:tc>
        <w:tc>
          <w:tcPr>
            <w:tcW w:w="3119" w:type="dxa"/>
          </w:tcPr>
          <w:p w14:paraId="7883A1F6" w14:textId="77777777" w:rsidR="00AF2581" w:rsidRPr="00F60564" w:rsidRDefault="00AF2581" w:rsidP="00AF2581">
            <w:pPr>
              <w:tabs>
                <w:tab w:val="num" w:pos="0"/>
              </w:tabs>
              <w:autoSpaceDE w:val="0"/>
              <w:autoSpaceDN w:val="0"/>
              <w:adjustRightInd w:val="0"/>
              <w:spacing w:after="120"/>
              <w:rPr>
                <w:rFonts w:ascii="Times New Roman" w:hAnsi="Times New Roman" w:cs="Times New Roman"/>
                <w:b/>
                <w:sz w:val="24"/>
                <w:szCs w:val="24"/>
                <w:lang w:val="pl-PL"/>
              </w:rPr>
            </w:pPr>
            <w:r w:rsidRPr="00F60564">
              <w:rPr>
                <w:rFonts w:ascii="Times New Roman" w:hAnsi="Times New Roman" w:cs="Times New Roman"/>
                <w:b/>
                <w:sz w:val="24"/>
                <w:szCs w:val="24"/>
                <w:lang w:val="pl-PL"/>
              </w:rPr>
              <w:t>Stopa prirodnog priraštaja</w:t>
            </w:r>
          </w:p>
        </w:tc>
        <w:tc>
          <w:tcPr>
            <w:tcW w:w="1984" w:type="dxa"/>
          </w:tcPr>
          <w:p w14:paraId="6CE947AF" w14:textId="77777777" w:rsidR="00AF2581" w:rsidRPr="00F60564" w:rsidRDefault="00AF2581" w:rsidP="00AF2581">
            <w:pPr>
              <w:tabs>
                <w:tab w:val="num" w:pos="0"/>
              </w:tabs>
              <w:autoSpaceDE w:val="0"/>
              <w:autoSpaceDN w:val="0"/>
              <w:adjustRightInd w:val="0"/>
              <w:spacing w:after="120"/>
              <w:rPr>
                <w:rFonts w:ascii="Times New Roman" w:hAnsi="Times New Roman" w:cs="Times New Roman"/>
                <w:b/>
                <w:sz w:val="24"/>
                <w:szCs w:val="24"/>
                <w:lang w:val="pl-PL"/>
              </w:rPr>
            </w:pPr>
            <w:r w:rsidRPr="00F60564">
              <w:rPr>
                <w:rFonts w:ascii="Times New Roman" w:hAnsi="Times New Roman" w:cs="Times New Roman"/>
                <w:b/>
                <w:sz w:val="24"/>
                <w:szCs w:val="24"/>
                <w:lang w:val="pl-PL"/>
              </w:rPr>
              <w:t>Stopa nataliteta</w:t>
            </w:r>
          </w:p>
        </w:tc>
        <w:tc>
          <w:tcPr>
            <w:tcW w:w="2757" w:type="dxa"/>
          </w:tcPr>
          <w:p w14:paraId="4C700560" w14:textId="77777777" w:rsidR="00AF2581" w:rsidRPr="00F60564" w:rsidRDefault="00AF2581" w:rsidP="00AF2581">
            <w:pPr>
              <w:tabs>
                <w:tab w:val="num" w:pos="0"/>
              </w:tabs>
              <w:autoSpaceDE w:val="0"/>
              <w:autoSpaceDN w:val="0"/>
              <w:adjustRightInd w:val="0"/>
              <w:spacing w:after="120"/>
              <w:rPr>
                <w:rFonts w:ascii="Times New Roman" w:hAnsi="Times New Roman" w:cs="Times New Roman"/>
                <w:b/>
                <w:sz w:val="24"/>
                <w:szCs w:val="24"/>
                <w:lang w:val="pl-PL"/>
              </w:rPr>
            </w:pPr>
            <w:r w:rsidRPr="00F60564">
              <w:rPr>
                <w:rFonts w:ascii="Times New Roman" w:hAnsi="Times New Roman" w:cs="Times New Roman"/>
                <w:b/>
                <w:sz w:val="24"/>
                <w:szCs w:val="24"/>
                <w:lang w:val="pl-PL"/>
              </w:rPr>
              <w:t>Stopa mortaliteta</w:t>
            </w:r>
          </w:p>
        </w:tc>
      </w:tr>
      <w:tr w:rsidR="00AF2581" w14:paraId="3F29BD18" w14:textId="77777777" w:rsidTr="00AF2581">
        <w:trPr>
          <w:trHeight w:val="365"/>
        </w:trPr>
        <w:tc>
          <w:tcPr>
            <w:tcW w:w="1384" w:type="dxa"/>
          </w:tcPr>
          <w:p w14:paraId="72FE671D" w14:textId="77777777" w:rsidR="00AF2581" w:rsidRPr="00F60564" w:rsidRDefault="00AF2581" w:rsidP="00AF2581">
            <w:pPr>
              <w:tabs>
                <w:tab w:val="num" w:pos="0"/>
              </w:tabs>
              <w:autoSpaceDE w:val="0"/>
              <w:autoSpaceDN w:val="0"/>
              <w:adjustRightInd w:val="0"/>
              <w:spacing w:after="120"/>
              <w:rPr>
                <w:rFonts w:ascii="Times New Roman" w:hAnsi="Times New Roman" w:cs="Times New Roman"/>
                <w:b/>
                <w:sz w:val="24"/>
                <w:szCs w:val="24"/>
                <w:lang w:val="pl-PL"/>
              </w:rPr>
            </w:pPr>
            <w:r w:rsidRPr="00F60564">
              <w:rPr>
                <w:rFonts w:ascii="Times New Roman" w:hAnsi="Times New Roman" w:cs="Times New Roman"/>
                <w:b/>
                <w:sz w:val="24"/>
                <w:szCs w:val="24"/>
                <w:lang w:val="pl-PL"/>
              </w:rPr>
              <w:t>Crna Gora</w:t>
            </w:r>
          </w:p>
        </w:tc>
        <w:tc>
          <w:tcPr>
            <w:tcW w:w="3119" w:type="dxa"/>
          </w:tcPr>
          <w:p w14:paraId="24C6B701" w14:textId="77777777" w:rsidR="00AF2581" w:rsidRPr="00F60564" w:rsidRDefault="00AF2581" w:rsidP="00AF2581">
            <w:pPr>
              <w:tabs>
                <w:tab w:val="num" w:pos="0"/>
              </w:tabs>
              <w:autoSpaceDE w:val="0"/>
              <w:autoSpaceDN w:val="0"/>
              <w:adjustRightInd w:val="0"/>
              <w:spacing w:after="120"/>
              <w:jc w:val="center"/>
              <w:rPr>
                <w:rFonts w:ascii="Times New Roman" w:hAnsi="Times New Roman" w:cs="Times New Roman"/>
                <w:b/>
                <w:sz w:val="24"/>
                <w:szCs w:val="24"/>
                <w:lang w:val="pl-PL"/>
              </w:rPr>
            </w:pPr>
            <w:r w:rsidRPr="00F60564">
              <w:rPr>
                <w:rFonts w:ascii="Times New Roman" w:hAnsi="Times New Roman" w:cs="Times New Roman"/>
                <w:b/>
                <w:sz w:val="24"/>
                <w:szCs w:val="24"/>
                <w:lang w:val="pl-PL"/>
              </w:rPr>
              <w:t>1,4</w:t>
            </w:r>
          </w:p>
        </w:tc>
        <w:tc>
          <w:tcPr>
            <w:tcW w:w="1984" w:type="dxa"/>
          </w:tcPr>
          <w:p w14:paraId="76675CC7" w14:textId="77777777" w:rsidR="00AF2581" w:rsidRPr="00F60564" w:rsidRDefault="00AF2581" w:rsidP="00AF2581">
            <w:pPr>
              <w:tabs>
                <w:tab w:val="num" w:pos="0"/>
              </w:tabs>
              <w:autoSpaceDE w:val="0"/>
              <w:autoSpaceDN w:val="0"/>
              <w:adjustRightInd w:val="0"/>
              <w:spacing w:after="120"/>
              <w:jc w:val="center"/>
              <w:rPr>
                <w:rFonts w:ascii="Times New Roman" w:hAnsi="Times New Roman" w:cs="Times New Roman"/>
                <w:b/>
                <w:sz w:val="24"/>
                <w:szCs w:val="24"/>
                <w:lang w:val="pl-PL"/>
              </w:rPr>
            </w:pPr>
            <w:r w:rsidRPr="00F60564">
              <w:rPr>
                <w:rFonts w:ascii="Times New Roman" w:hAnsi="Times New Roman" w:cs="Times New Roman"/>
                <w:b/>
                <w:sz w:val="24"/>
                <w:szCs w:val="24"/>
                <w:lang w:val="pl-PL"/>
              </w:rPr>
              <w:t>11,9</w:t>
            </w:r>
          </w:p>
        </w:tc>
        <w:tc>
          <w:tcPr>
            <w:tcW w:w="2757" w:type="dxa"/>
          </w:tcPr>
          <w:p w14:paraId="765F4011" w14:textId="77777777" w:rsidR="00AF2581" w:rsidRPr="00F60564" w:rsidRDefault="00AF2581" w:rsidP="00AF2581">
            <w:pPr>
              <w:tabs>
                <w:tab w:val="num" w:pos="0"/>
              </w:tabs>
              <w:autoSpaceDE w:val="0"/>
              <w:autoSpaceDN w:val="0"/>
              <w:adjustRightInd w:val="0"/>
              <w:spacing w:after="120"/>
              <w:jc w:val="center"/>
              <w:rPr>
                <w:rFonts w:ascii="Times New Roman" w:hAnsi="Times New Roman" w:cs="Times New Roman"/>
                <w:b/>
                <w:sz w:val="24"/>
                <w:szCs w:val="24"/>
                <w:lang w:val="pl-PL"/>
              </w:rPr>
            </w:pPr>
            <w:r w:rsidRPr="00F60564">
              <w:rPr>
                <w:rFonts w:ascii="Times New Roman" w:hAnsi="Times New Roman" w:cs="Times New Roman"/>
                <w:b/>
                <w:sz w:val="24"/>
                <w:szCs w:val="24"/>
                <w:lang w:val="pl-PL"/>
              </w:rPr>
              <w:t>10,5</w:t>
            </w:r>
          </w:p>
        </w:tc>
      </w:tr>
      <w:tr w:rsidR="00AF2581" w14:paraId="6936ED42" w14:textId="77777777" w:rsidTr="00E9136A">
        <w:tc>
          <w:tcPr>
            <w:tcW w:w="1384" w:type="dxa"/>
          </w:tcPr>
          <w:p w14:paraId="3F48115E" w14:textId="77777777" w:rsidR="00AF2581" w:rsidRPr="00F60564" w:rsidRDefault="00AF2581" w:rsidP="00E9136A">
            <w:pPr>
              <w:tabs>
                <w:tab w:val="num" w:pos="0"/>
              </w:tabs>
              <w:autoSpaceDE w:val="0"/>
              <w:autoSpaceDN w:val="0"/>
              <w:adjustRightInd w:val="0"/>
              <w:rPr>
                <w:rFonts w:ascii="Times New Roman" w:hAnsi="Times New Roman" w:cs="Times New Roman"/>
                <w:b/>
                <w:sz w:val="24"/>
                <w:szCs w:val="24"/>
                <w:lang w:val="pl-PL"/>
              </w:rPr>
            </w:pPr>
            <w:r w:rsidRPr="00F60564">
              <w:rPr>
                <w:rFonts w:ascii="Times New Roman" w:hAnsi="Times New Roman" w:cs="Times New Roman"/>
                <w:b/>
                <w:sz w:val="24"/>
                <w:szCs w:val="24"/>
                <w:lang w:val="pl-PL"/>
              </w:rPr>
              <w:t>Tivat</w:t>
            </w:r>
          </w:p>
        </w:tc>
        <w:tc>
          <w:tcPr>
            <w:tcW w:w="3119" w:type="dxa"/>
          </w:tcPr>
          <w:p w14:paraId="4ACF2036" w14:textId="77777777" w:rsidR="00AF2581" w:rsidRPr="00F60564" w:rsidRDefault="00AF2581" w:rsidP="00E9136A">
            <w:pPr>
              <w:tabs>
                <w:tab w:val="num" w:pos="0"/>
              </w:tabs>
              <w:autoSpaceDE w:val="0"/>
              <w:autoSpaceDN w:val="0"/>
              <w:adjustRightInd w:val="0"/>
              <w:jc w:val="center"/>
              <w:rPr>
                <w:rFonts w:ascii="Times New Roman" w:hAnsi="Times New Roman" w:cs="Times New Roman"/>
                <w:b/>
                <w:sz w:val="24"/>
                <w:szCs w:val="24"/>
                <w:lang w:val="pl-PL"/>
              </w:rPr>
            </w:pPr>
            <w:r w:rsidRPr="00F60564">
              <w:rPr>
                <w:rFonts w:ascii="Times New Roman" w:hAnsi="Times New Roman" w:cs="Times New Roman"/>
                <w:b/>
                <w:sz w:val="24"/>
                <w:szCs w:val="24"/>
                <w:lang w:val="pl-PL"/>
              </w:rPr>
              <w:t>6,7</w:t>
            </w:r>
          </w:p>
        </w:tc>
        <w:tc>
          <w:tcPr>
            <w:tcW w:w="1984" w:type="dxa"/>
          </w:tcPr>
          <w:p w14:paraId="07138206" w14:textId="77777777" w:rsidR="00AF2581" w:rsidRPr="00F60564" w:rsidRDefault="00AF2581" w:rsidP="00E9136A">
            <w:pPr>
              <w:tabs>
                <w:tab w:val="num" w:pos="0"/>
              </w:tabs>
              <w:autoSpaceDE w:val="0"/>
              <w:autoSpaceDN w:val="0"/>
              <w:adjustRightInd w:val="0"/>
              <w:jc w:val="center"/>
              <w:rPr>
                <w:rFonts w:ascii="Times New Roman" w:hAnsi="Times New Roman" w:cs="Times New Roman"/>
                <w:b/>
                <w:sz w:val="24"/>
                <w:szCs w:val="24"/>
                <w:lang w:val="pl-PL"/>
              </w:rPr>
            </w:pPr>
            <w:r w:rsidRPr="00F60564">
              <w:rPr>
                <w:rFonts w:ascii="Times New Roman" w:hAnsi="Times New Roman" w:cs="Times New Roman"/>
                <w:b/>
                <w:sz w:val="24"/>
                <w:szCs w:val="24"/>
                <w:lang w:val="pl-PL"/>
              </w:rPr>
              <w:t>17,2</w:t>
            </w:r>
          </w:p>
        </w:tc>
        <w:tc>
          <w:tcPr>
            <w:tcW w:w="2757" w:type="dxa"/>
          </w:tcPr>
          <w:p w14:paraId="126FE1D2" w14:textId="77777777" w:rsidR="00AF2581" w:rsidRPr="00F60564" w:rsidRDefault="00AF2581" w:rsidP="00E9136A">
            <w:pPr>
              <w:tabs>
                <w:tab w:val="num" w:pos="0"/>
              </w:tabs>
              <w:autoSpaceDE w:val="0"/>
              <w:autoSpaceDN w:val="0"/>
              <w:adjustRightInd w:val="0"/>
              <w:jc w:val="center"/>
              <w:rPr>
                <w:rFonts w:ascii="Times New Roman" w:hAnsi="Times New Roman" w:cs="Times New Roman"/>
                <w:b/>
                <w:sz w:val="24"/>
                <w:szCs w:val="24"/>
                <w:lang w:val="pl-PL"/>
              </w:rPr>
            </w:pPr>
            <w:r w:rsidRPr="00F60564">
              <w:rPr>
                <w:rFonts w:ascii="Times New Roman" w:hAnsi="Times New Roman" w:cs="Times New Roman"/>
                <w:b/>
                <w:sz w:val="24"/>
                <w:szCs w:val="24"/>
                <w:lang w:val="pl-PL"/>
              </w:rPr>
              <w:t>10,5</w:t>
            </w:r>
          </w:p>
        </w:tc>
      </w:tr>
    </w:tbl>
    <w:p w14:paraId="7B38F11D" w14:textId="77777777" w:rsidR="00AF2581" w:rsidRPr="001A1514" w:rsidRDefault="00AF2581" w:rsidP="00AF2581">
      <w:pPr>
        <w:tabs>
          <w:tab w:val="num" w:pos="0"/>
        </w:tabs>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Izvor: Monstat</w:t>
      </w:r>
    </w:p>
    <w:p w14:paraId="707A02F0" w14:textId="77777777" w:rsidR="00AF2581" w:rsidRPr="001A1514" w:rsidRDefault="00AF2581" w:rsidP="00614015">
      <w:pPr>
        <w:rPr>
          <w:rFonts w:ascii="Times New Roman" w:hAnsi="Times New Roman" w:cs="Times New Roman"/>
          <w:sz w:val="24"/>
          <w:szCs w:val="24"/>
        </w:rPr>
      </w:pPr>
    </w:p>
    <w:p w14:paraId="0D5C74C7" w14:textId="28EB9C61" w:rsidR="0025166B" w:rsidRPr="00206FB8" w:rsidRDefault="0040443D" w:rsidP="00206FB8">
      <w:pPr>
        <w:autoSpaceDE w:val="0"/>
        <w:autoSpaceDN w:val="0"/>
        <w:adjustRightInd w:val="0"/>
        <w:spacing w:before="40" w:after="40" w:line="240" w:lineRule="auto"/>
        <w:jc w:val="both"/>
        <w:rPr>
          <w:rFonts w:ascii="Times New Roman" w:hAnsi="Times New Roman" w:cs="Times New Roman"/>
          <w:bCs/>
          <w:sz w:val="24"/>
          <w:szCs w:val="24"/>
        </w:rPr>
      </w:pPr>
      <w:r w:rsidRPr="001A1514">
        <w:rPr>
          <w:rFonts w:ascii="Times New Roman" w:hAnsi="Times New Roman" w:cs="Times New Roman"/>
          <w:b/>
          <w:bCs/>
          <w:sz w:val="24"/>
          <w:szCs w:val="24"/>
        </w:rPr>
        <w:t>Gustina naseljenosti u regionu 2011.g. iznosila je 94 st/km²</w:t>
      </w:r>
      <w:r w:rsidR="0022778B">
        <w:rPr>
          <w:rFonts w:ascii="Times New Roman" w:hAnsi="Times New Roman" w:cs="Times New Roman"/>
          <w:bCs/>
          <w:sz w:val="24"/>
          <w:szCs w:val="24"/>
        </w:rPr>
        <w:t xml:space="preserve"> i </w:t>
      </w:r>
      <w:r w:rsidRPr="001A1514">
        <w:rPr>
          <w:rFonts w:ascii="Times New Roman" w:hAnsi="Times New Roman" w:cs="Times New Roman"/>
          <w:bCs/>
          <w:sz w:val="24"/>
          <w:szCs w:val="24"/>
        </w:rPr>
        <w:t>bila je znatno iznad republičkog prosjeka. Treba naglasiti da se ona konstantno povećava na nivou regiona</w:t>
      </w:r>
      <w:r w:rsidR="0022778B">
        <w:rPr>
          <w:rFonts w:ascii="Times New Roman" w:hAnsi="Times New Roman" w:cs="Times New Roman"/>
          <w:bCs/>
          <w:sz w:val="24"/>
          <w:szCs w:val="24"/>
        </w:rPr>
        <w:t xml:space="preserve"> i </w:t>
      </w:r>
      <w:r w:rsidRPr="001A1514">
        <w:rPr>
          <w:rFonts w:ascii="Times New Roman" w:hAnsi="Times New Roman" w:cs="Times New Roman"/>
          <w:bCs/>
          <w:sz w:val="24"/>
          <w:szCs w:val="24"/>
        </w:rPr>
        <w:t>u opštinama, tako da Tivat , zajedno sa Budvom</w:t>
      </w:r>
      <w:r w:rsidR="0022778B">
        <w:rPr>
          <w:rFonts w:ascii="Times New Roman" w:hAnsi="Times New Roman" w:cs="Times New Roman"/>
          <w:bCs/>
          <w:sz w:val="24"/>
          <w:szCs w:val="24"/>
        </w:rPr>
        <w:t xml:space="preserve"> i </w:t>
      </w:r>
      <w:r w:rsidRPr="001A1514">
        <w:rPr>
          <w:rFonts w:ascii="Times New Roman" w:hAnsi="Times New Roman" w:cs="Times New Roman"/>
          <w:bCs/>
          <w:sz w:val="24"/>
          <w:szCs w:val="24"/>
        </w:rPr>
        <w:t>barom za sada ima</w:t>
      </w:r>
      <w:r w:rsidR="003A1D9C">
        <w:rPr>
          <w:rFonts w:ascii="Times New Roman" w:hAnsi="Times New Roman" w:cs="Times New Roman"/>
          <w:bCs/>
          <w:sz w:val="24"/>
          <w:szCs w:val="24"/>
        </w:rPr>
        <w:t xml:space="preserve"> </w:t>
      </w:r>
      <w:r w:rsidRPr="001A1514">
        <w:rPr>
          <w:rFonts w:ascii="Times New Roman" w:hAnsi="Times New Roman" w:cs="Times New Roman"/>
          <w:bCs/>
          <w:sz w:val="24"/>
          <w:szCs w:val="24"/>
        </w:rPr>
        <w:t xml:space="preserve">najveću gustinu naseljenosti u Crnoj Gori od 307 st/km². </w:t>
      </w:r>
    </w:p>
    <w:p w14:paraId="2A06AE9D" w14:textId="5193203D" w:rsidR="0040443D" w:rsidRPr="001A1514" w:rsidRDefault="00AF2581" w:rsidP="0025166B">
      <w:pPr>
        <w:spacing w:after="0"/>
        <w:rPr>
          <w:rFonts w:ascii="Times New Roman" w:hAnsi="Times New Roman" w:cs="Times New Roman"/>
          <w:sz w:val="20"/>
          <w:szCs w:val="20"/>
        </w:rPr>
      </w:pPr>
      <w:r>
        <w:rPr>
          <w:rFonts w:ascii="Times New Roman" w:hAnsi="Times New Roman" w:cs="Times New Roman"/>
          <w:sz w:val="20"/>
          <w:szCs w:val="20"/>
        </w:rPr>
        <w:t>Tabela  6</w:t>
      </w:r>
    </w:p>
    <w:tbl>
      <w:tblPr>
        <w:tblW w:w="9089" w:type="dxa"/>
        <w:jc w:val="center"/>
        <w:tblLook w:val="04A0" w:firstRow="1" w:lastRow="0" w:firstColumn="1" w:lastColumn="0" w:noHBand="0" w:noVBand="1"/>
      </w:tblPr>
      <w:tblGrid>
        <w:gridCol w:w="1008"/>
        <w:gridCol w:w="2409"/>
        <w:gridCol w:w="817"/>
        <w:gridCol w:w="817"/>
        <w:gridCol w:w="1087"/>
        <w:gridCol w:w="817"/>
        <w:gridCol w:w="1067"/>
        <w:gridCol w:w="1067"/>
      </w:tblGrid>
      <w:tr w:rsidR="0040443D" w:rsidRPr="001A1514" w14:paraId="6DE9460D" w14:textId="77777777" w:rsidTr="0040443D">
        <w:trPr>
          <w:trHeight w:val="315"/>
          <w:jc w:val="center"/>
        </w:trPr>
        <w:tc>
          <w:tcPr>
            <w:tcW w:w="1008" w:type="dxa"/>
            <w:tcBorders>
              <w:top w:val="single" w:sz="8" w:space="0" w:color="auto"/>
              <w:left w:val="single" w:sz="8" w:space="0" w:color="auto"/>
              <w:bottom w:val="single" w:sz="8" w:space="0" w:color="auto"/>
              <w:right w:val="single" w:sz="4" w:space="0" w:color="auto"/>
            </w:tcBorders>
            <w:shd w:val="clear" w:color="auto" w:fill="DBEEF3"/>
            <w:noWrap/>
            <w:vAlign w:val="bottom"/>
            <w:hideMark/>
          </w:tcPr>
          <w:p w14:paraId="5D658650" w14:textId="77777777" w:rsidR="0040443D" w:rsidRPr="001A1514" w:rsidRDefault="0040443D" w:rsidP="0025166B">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Opština</w:t>
            </w:r>
          </w:p>
        </w:tc>
        <w:tc>
          <w:tcPr>
            <w:tcW w:w="2409" w:type="dxa"/>
            <w:tcBorders>
              <w:top w:val="single" w:sz="8" w:space="0" w:color="auto"/>
              <w:left w:val="nil"/>
              <w:bottom w:val="single" w:sz="8" w:space="0" w:color="auto"/>
              <w:right w:val="single" w:sz="4" w:space="0" w:color="auto"/>
            </w:tcBorders>
            <w:shd w:val="clear" w:color="auto" w:fill="DBEEF3"/>
            <w:noWrap/>
            <w:vAlign w:val="bottom"/>
            <w:hideMark/>
          </w:tcPr>
          <w:p w14:paraId="1ADE9DA1" w14:textId="77777777" w:rsidR="0040443D" w:rsidRPr="001A1514" w:rsidRDefault="0040443D" w:rsidP="0025166B">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Naselje</w:t>
            </w:r>
          </w:p>
        </w:tc>
        <w:tc>
          <w:tcPr>
            <w:tcW w:w="817" w:type="dxa"/>
            <w:tcBorders>
              <w:top w:val="single" w:sz="8" w:space="0" w:color="auto"/>
              <w:left w:val="nil"/>
              <w:bottom w:val="single" w:sz="8" w:space="0" w:color="auto"/>
              <w:right w:val="single" w:sz="4" w:space="0" w:color="auto"/>
            </w:tcBorders>
            <w:shd w:val="clear" w:color="auto" w:fill="DBEEF3"/>
            <w:noWrap/>
            <w:vAlign w:val="bottom"/>
            <w:hideMark/>
          </w:tcPr>
          <w:p w14:paraId="6951F8E9" w14:textId="77777777" w:rsidR="0040443D" w:rsidRPr="001A1514" w:rsidRDefault="0040443D" w:rsidP="0025166B">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1991</w:t>
            </w:r>
          </w:p>
        </w:tc>
        <w:tc>
          <w:tcPr>
            <w:tcW w:w="817" w:type="dxa"/>
            <w:tcBorders>
              <w:top w:val="single" w:sz="8" w:space="0" w:color="auto"/>
              <w:left w:val="nil"/>
              <w:bottom w:val="single" w:sz="8" w:space="0" w:color="auto"/>
              <w:right w:val="single" w:sz="4" w:space="0" w:color="auto"/>
            </w:tcBorders>
            <w:shd w:val="clear" w:color="auto" w:fill="DBEEF3"/>
            <w:noWrap/>
            <w:vAlign w:val="bottom"/>
            <w:hideMark/>
          </w:tcPr>
          <w:p w14:paraId="08C6F12B" w14:textId="77777777" w:rsidR="0040443D" w:rsidRPr="001A1514" w:rsidRDefault="0040443D" w:rsidP="0025166B">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2003</w:t>
            </w:r>
          </w:p>
        </w:tc>
        <w:tc>
          <w:tcPr>
            <w:tcW w:w="1087" w:type="dxa"/>
            <w:tcBorders>
              <w:top w:val="single" w:sz="8" w:space="0" w:color="auto"/>
              <w:left w:val="nil"/>
              <w:bottom w:val="single" w:sz="8" w:space="0" w:color="auto"/>
              <w:right w:val="single" w:sz="4" w:space="0" w:color="auto"/>
            </w:tcBorders>
            <w:shd w:val="clear" w:color="auto" w:fill="DBEEF3"/>
            <w:noWrap/>
            <w:vAlign w:val="bottom"/>
            <w:hideMark/>
          </w:tcPr>
          <w:p w14:paraId="531EAF06" w14:textId="77777777" w:rsidR="0040443D" w:rsidRPr="001A1514" w:rsidRDefault="0040443D" w:rsidP="0025166B">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indeks 2003/91</w:t>
            </w:r>
          </w:p>
        </w:tc>
        <w:tc>
          <w:tcPr>
            <w:tcW w:w="817" w:type="dxa"/>
            <w:tcBorders>
              <w:top w:val="single" w:sz="8" w:space="0" w:color="auto"/>
              <w:left w:val="nil"/>
              <w:bottom w:val="single" w:sz="8" w:space="0" w:color="auto"/>
              <w:right w:val="single" w:sz="4" w:space="0" w:color="auto"/>
            </w:tcBorders>
            <w:shd w:val="clear" w:color="auto" w:fill="DBEEF3"/>
            <w:noWrap/>
            <w:vAlign w:val="bottom"/>
            <w:hideMark/>
          </w:tcPr>
          <w:p w14:paraId="5B2D600E" w14:textId="77777777" w:rsidR="0040443D" w:rsidRPr="001A1514" w:rsidRDefault="0040443D" w:rsidP="0025166B">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2011</w:t>
            </w:r>
          </w:p>
        </w:tc>
        <w:tc>
          <w:tcPr>
            <w:tcW w:w="1067" w:type="dxa"/>
            <w:tcBorders>
              <w:top w:val="single" w:sz="8" w:space="0" w:color="auto"/>
              <w:left w:val="nil"/>
              <w:bottom w:val="single" w:sz="8" w:space="0" w:color="auto"/>
              <w:right w:val="single" w:sz="4" w:space="0" w:color="auto"/>
            </w:tcBorders>
            <w:shd w:val="clear" w:color="auto" w:fill="DBEEF3"/>
            <w:noWrap/>
            <w:vAlign w:val="bottom"/>
            <w:hideMark/>
          </w:tcPr>
          <w:p w14:paraId="76CAE1FC" w14:textId="77777777" w:rsidR="0040443D" w:rsidRPr="001A1514" w:rsidRDefault="0040443D" w:rsidP="0025166B">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indeks 2011/03</w:t>
            </w:r>
          </w:p>
        </w:tc>
        <w:tc>
          <w:tcPr>
            <w:tcW w:w="1067" w:type="dxa"/>
            <w:tcBorders>
              <w:top w:val="single" w:sz="8" w:space="0" w:color="auto"/>
              <w:left w:val="nil"/>
              <w:bottom w:val="single" w:sz="8" w:space="0" w:color="auto"/>
              <w:right w:val="single" w:sz="8" w:space="0" w:color="auto"/>
            </w:tcBorders>
            <w:shd w:val="clear" w:color="auto" w:fill="DBEEF3"/>
            <w:noWrap/>
            <w:vAlign w:val="bottom"/>
            <w:hideMark/>
          </w:tcPr>
          <w:p w14:paraId="604C65C6" w14:textId="77777777" w:rsidR="0040443D" w:rsidRPr="001A1514" w:rsidRDefault="0040443D" w:rsidP="0025166B">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indeks 2011/91</w:t>
            </w:r>
          </w:p>
        </w:tc>
      </w:tr>
      <w:tr w:rsidR="0040443D" w:rsidRPr="001A1514" w14:paraId="46061570" w14:textId="77777777" w:rsidTr="0040443D">
        <w:trPr>
          <w:trHeight w:val="300"/>
          <w:jc w:val="center"/>
        </w:trPr>
        <w:tc>
          <w:tcPr>
            <w:tcW w:w="1008" w:type="dxa"/>
            <w:vMerge w:val="restart"/>
            <w:tcBorders>
              <w:top w:val="nil"/>
              <w:left w:val="single" w:sz="8" w:space="0" w:color="auto"/>
              <w:bottom w:val="nil"/>
              <w:right w:val="single" w:sz="4" w:space="0" w:color="auto"/>
            </w:tcBorders>
            <w:shd w:val="clear" w:color="auto" w:fill="DBEEF3"/>
            <w:noWrap/>
            <w:textDirection w:val="btLr"/>
            <w:vAlign w:val="center"/>
            <w:hideMark/>
          </w:tcPr>
          <w:p w14:paraId="29315ADC" w14:textId="77777777" w:rsidR="0040443D" w:rsidRPr="001A1514" w:rsidRDefault="0040443D" w:rsidP="0040443D">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TIVAT</w:t>
            </w:r>
          </w:p>
        </w:tc>
        <w:tc>
          <w:tcPr>
            <w:tcW w:w="2409" w:type="dxa"/>
            <w:tcBorders>
              <w:top w:val="nil"/>
              <w:left w:val="nil"/>
              <w:bottom w:val="single" w:sz="4" w:space="0" w:color="auto"/>
              <w:right w:val="single" w:sz="4" w:space="0" w:color="auto"/>
            </w:tcBorders>
            <w:shd w:val="clear" w:color="auto" w:fill="DBEEF3"/>
            <w:noWrap/>
            <w:vAlign w:val="bottom"/>
            <w:hideMark/>
          </w:tcPr>
          <w:p w14:paraId="65776065" w14:textId="77777777" w:rsidR="0040443D" w:rsidRPr="001A1514" w:rsidRDefault="0040443D" w:rsidP="0040443D">
            <w:pPr>
              <w:spacing w:after="0" w:line="240" w:lineRule="auto"/>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Donja Lastva g.</w:t>
            </w:r>
          </w:p>
        </w:tc>
        <w:tc>
          <w:tcPr>
            <w:tcW w:w="817" w:type="dxa"/>
            <w:tcBorders>
              <w:top w:val="nil"/>
              <w:left w:val="nil"/>
              <w:bottom w:val="single" w:sz="4" w:space="0" w:color="auto"/>
              <w:right w:val="single" w:sz="4" w:space="0" w:color="auto"/>
            </w:tcBorders>
            <w:shd w:val="clear" w:color="auto" w:fill="DBEEF3"/>
            <w:noWrap/>
            <w:vAlign w:val="bottom"/>
            <w:hideMark/>
          </w:tcPr>
          <w:p w14:paraId="2FB9DE8E"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624</w:t>
            </w:r>
          </w:p>
        </w:tc>
        <w:tc>
          <w:tcPr>
            <w:tcW w:w="817" w:type="dxa"/>
            <w:tcBorders>
              <w:top w:val="nil"/>
              <w:left w:val="nil"/>
              <w:bottom w:val="single" w:sz="4" w:space="0" w:color="auto"/>
              <w:right w:val="single" w:sz="4" w:space="0" w:color="auto"/>
            </w:tcBorders>
            <w:shd w:val="clear" w:color="auto" w:fill="DBEEF3"/>
            <w:noWrap/>
            <w:vAlign w:val="bottom"/>
            <w:hideMark/>
          </w:tcPr>
          <w:p w14:paraId="089BBB97"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733</w:t>
            </w:r>
          </w:p>
        </w:tc>
        <w:tc>
          <w:tcPr>
            <w:tcW w:w="1087" w:type="dxa"/>
            <w:tcBorders>
              <w:top w:val="nil"/>
              <w:left w:val="nil"/>
              <w:bottom w:val="single" w:sz="4" w:space="0" w:color="auto"/>
              <w:right w:val="single" w:sz="4" w:space="0" w:color="auto"/>
            </w:tcBorders>
            <w:shd w:val="clear" w:color="auto" w:fill="DBEEF3"/>
            <w:noWrap/>
            <w:vAlign w:val="bottom"/>
            <w:hideMark/>
          </w:tcPr>
          <w:p w14:paraId="597846B4"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117,5</w:t>
            </w:r>
          </w:p>
        </w:tc>
        <w:tc>
          <w:tcPr>
            <w:tcW w:w="817" w:type="dxa"/>
            <w:tcBorders>
              <w:top w:val="nil"/>
              <w:left w:val="nil"/>
              <w:bottom w:val="single" w:sz="4" w:space="0" w:color="auto"/>
              <w:right w:val="single" w:sz="4" w:space="0" w:color="auto"/>
            </w:tcBorders>
            <w:shd w:val="clear" w:color="auto" w:fill="DBEEF3"/>
            <w:noWrap/>
            <w:vAlign w:val="center"/>
            <w:hideMark/>
          </w:tcPr>
          <w:p w14:paraId="763D3FBA" w14:textId="77777777" w:rsidR="0040443D" w:rsidRPr="001A1514" w:rsidRDefault="0040443D" w:rsidP="0040443D">
            <w:pPr>
              <w:spacing w:after="0" w:line="240" w:lineRule="auto"/>
              <w:jc w:val="right"/>
              <w:rPr>
                <w:rFonts w:ascii="Times New Roman" w:eastAsia="Times New Roman" w:hAnsi="Times New Roman" w:cs="Times New Roman"/>
                <w:color w:val="000000"/>
                <w:sz w:val="20"/>
                <w:szCs w:val="20"/>
                <w:lang w:val="sr-Cyrl-CS" w:eastAsia="sr-Cyrl-CS"/>
              </w:rPr>
            </w:pPr>
            <w:r w:rsidRPr="001A1514">
              <w:rPr>
                <w:rFonts w:ascii="Times New Roman" w:eastAsia="Times New Roman" w:hAnsi="Times New Roman" w:cs="Times New Roman"/>
                <w:color w:val="000000"/>
                <w:sz w:val="20"/>
                <w:szCs w:val="20"/>
                <w:lang w:val="sr-Cyrl-CS" w:eastAsia="sr-Cyrl-CS"/>
              </w:rPr>
              <w:t>9367</w:t>
            </w:r>
          </w:p>
        </w:tc>
        <w:tc>
          <w:tcPr>
            <w:tcW w:w="1067" w:type="dxa"/>
            <w:tcBorders>
              <w:top w:val="nil"/>
              <w:left w:val="nil"/>
              <w:bottom w:val="single" w:sz="4" w:space="0" w:color="auto"/>
              <w:right w:val="single" w:sz="4" w:space="0" w:color="auto"/>
            </w:tcBorders>
            <w:shd w:val="clear" w:color="auto" w:fill="DBEEF3"/>
            <w:noWrap/>
            <w:vAlign w:val="bottom"/>
            <w:hideMark/>
          </w:tcPr>
          <w:p w14:paraId="26C2C8B2"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103,5</w:t>
            </w:r>
          </w:p>
        </w:tc>
        <w:tc>
          <w:tcPr>
            <w:tcW w:w="1067" w:type="dxa"/>
            <w:tcBorders>
              <w:top w:val="nil"/>
              <w:left w:val="nil"/>
              <w:bottom w:val="single" w:sz="4" w:space="0" w:color="auto"/>
              <w:right w:val="single" w:sz="8" w:space="0" w:color="auto"/>
            </w:tcBorders>
            <w:shd w:val="clear" w:color="auto" w:fill="DBEEF3"/>
            <w:noWrap/>
            <w:vAlign w:val="bottom"/>
            <w:hideMark/>
          </w:tcPr>
          <w:p w14:paraId="199A0D8A"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121,6</w:t>
            </w:r>
          </w:p>
        </w:tc>
      </w:tr>
      <w:tr w:rsidR="0040443D" w:rsidRPr="001A1514" w14:paraId="72C218F3" w14:textId="77777777" w:rsidTr="0040443D">
        <w:trPr>
          <w:trHeight w:val="300"/>
          <w:jc w:val="center"/>
        </w:trPr>
        <w:tc>
          <w:tcPr>
            <w:tcW w:w="0" w:type="auto"/>
            <w:vMerge/>
            <w:tcBorders>
              <w:top w:val="nil"/>
              <w:left w:val="single" w:sz="8" w:space="0" w:color="auto"/>
              <w:bottom w:val="nil"/>
              <w:right w:val="single" w:sz="4" w:space="0" w:color="auto"/>
            </w:tcBorders>
            <w:vAlign w:val="center"/>
            <w:hideMark/>
          </w:tcPr>
          <w:p w14:paraId="72714D44"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p>
        </w:tc>
        <w:tc>
          <w:tcPr>
            <w:tcW w:w="2409" w:type="dxa"/>
            <w:tcBorders>
              <w:top w:val="nil"/>
              <w:left w:val="nil"/>
              <w:bottom w:val="single" w:sz="4" w:space="0" w:color="auto"/>
              <w:right w:val="single" w:sz="4" w:space="0" w:color="auto"/>
            </w:tcBorders>
            <w:shd w:val="clear" w:color="auto" w:fill="DBEEF3"/>
            <w:noWrap/>
            <w:vAlign w:val="bottom"/>
            <w:hideMark/>
          </w:tcPr>
          <w:p w14:paraId="7FAE12E6" w14:textId="77777777" w:rsidR="0040443D" w:rsidRPr="001A1514" w:rsidRDefault="0040443D" w:rsidP="0040443D">
            <w:pPr>
              <w:spacing w:after="0" w:line="240" w:lineRule="auto"/>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Tivat g.</w:t>
            </w:r>
          </w:p>
        </w:tc>
        <w:tc>
          <w:tcPr>
            <w:tcW w:w="817" w:type="dxa"/>
            <w:tcBorders>
              <w:top w:val="nil"/>
              <w:left w:val="nil"/>
              <w:bottom w:val="single" w:sz="4" w:space="0" w:color="auto"/>
              <w:right w:val="single" w:sz="4" w:space="0" w:color="auto"/>
            </w:tcBorders>
            <w:shd w:val="clear" w:color="auto" w:fill="DBEEF3"/>
            <w:noWrap/>
            <w:vAlign w:val="bottom"/>
            <w:hideMark/>
          </w:tcPr>
          <w:p w14:paraId="541802A8"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8079</w:t>
            </w:r>
          </w:p>
        </w:tc>
        <w:tc>
          <w:tcPr>
            <w:tcW w:w="817" w:type="dxa"/>
            <w:tcBorders>
              <w:top w:val="nil"/>
              <w:left w:val="nil"/>
              <w:bottom w:val="single" w:sz="4" w:space="0" w:color="auto"/>
              <w:right w:val="single" w:sz="4" w:space="0" w:color="auto"/>
            </w:tcBorders>
            <w:shd w:val="clear" w:color="auto" w:fill="DBEEF3"/>
            <w:noWrap/>
            <w:vAlign w:val="bottom"/>
            <w:hideMark/>
          </w:tcPr>
          <w:p w14:paraId="382ABFAC"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9467</w:t>
            </w:r>
          </w:p>
        </w:tc>
        <w:tc>
          <w:tcPr>
            <w:tcW w:w="1087" w:type="dxa"/>
            <w:tcBorders>
              <w:top w:val="nil"/>
              <w:left w:val="nil"/>
              <w:bottom w:val="single" w:sz="4" w:space="0" w:color="auto"/>
              <w:right w:val="single" w:sz="4" w:space="0" w:color="auto"/>
            </w:tcBorders>
            <w:shd w:val="clear" w:color="auto" w:fill="DBEEF3"/>
            <w:noWrap/>
            <w:vAlign w:val="bottom"/>
            <w:hideMark/>
          </w:tcPr>
          <w:p w14:paraId="5B07FEC0"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117,2</w:t>
            </w:r>
          </w:p>
        </w:tc>
        <w:tc>
          <w:tcPr>
            <w:tcW w:w="817" w:type="dxa"/>
            <w:tcBorders>
              <w:top w:val="nil"/>
              <w:left w:val="nil"/>
              <w:bottom w:val="single" w:sz="4" w:space="0" w:color="auto"/>
              <w:right w:val="single" w:sz="4" w:space="0" w:color="auto"/>
            </w:tcBorders>
            <w:shd w:val="clear" w:color="auto" w:fill="DBEEF3"/>
            <w:noWrap/>
            <w:vAlign w:val="center"/>
            <w:hideMark/>
          </w:tcPr>
          <w:p w14:paraId="5CC500B6" w14:textId="77777777" w:rsidR="0040443D" w:rsidRPr="001A1514" w:rsidRDefault="0040443D" w:rsidP="0040443D">
            <w:pPr>
              <w:spacing w:after="0" w:line="240" w:lineRule="auto"/>
              <w:jc w:val="right"/>
              <w:rPr>
                <w:rFonts w:ascii="Times New Roman" w:eastAsia="Times New Roman" w:hAnsi="Times New Roman" w:cs="Times New Roman"/>
                <w:color w:val="000000"/>
                <w:sz w:val="20"/>
                <w:szCs w:val="20"/>
                <w:lang w:val="sr-Cyrl-CS" w:eastAsia="sr-Cyrl-CS"/>
              </w:rPr>
            </w:pPr>
            <w:r w:rsidRPr="001A1514">
              <w:rPr>
                <w:rFonts w:ascii="Times New Roman" w:eastAsia="Times New Roman" w:hAnsi="Times New Roman" w:cs="Times New Roman"/>
                <w:color w:val="000000"/>
                <w:sz w:val="20"/>
                <w:szCs w:val="20"/>
                <w:lang w:val="sr-Cyrl-CS" w:eastAsia="sr-Cyrl-CS"/>
              </w:rPr>
              <w:t>751</w:t>
            </w:r>
          </w:p>
        </w:tc>
        <w:tc>
          <w:tcPr>
            <w:tcW w:w="1067" w:type="dxa"/>
            <w:tcBorders>
              <w:top w:val="nil"/>
              <w:left w:val="nil"/>
              <w:bottom w:val="single" w:sz="4" w:space="0" w:color="auto"/>
              <w:right w:val="single" w:sz="4" w:space="0" w:color="auto"/>
            </w:tcBorders>
            <w:shd w:val="clear" w:color="auto" w:fill="DBEEF3"/>
            <w:noWrap/>
            <w:vAlign w:val="bottom"/>
            <w:hideMark/>
          </w:tcPr>
          <w:p w14:paraId="0CB934B7"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99,2</w:t>
            </w:r>
          </w:p>
        </w:tc>
        <w:tc>
          <w:tcPr>
            <w:tcW w:w="1067" w:type="dxa"/>
            <w:tcBorders>
              <w:top w:val="nil"/>
              <w:left w:val="nil"/>
              <w:bottom w:val="single" w:sz="4" w:space="0" w:color="auto"/>
              <w:right w:val="single" w:sz="8" w:space="0" w:color="auto"/>
            </w:tcBorders>
            <w:shd w:val="clear" w:color="auto" w:fill="DBEEF3"/>
            <w:noWrap/>
            <w:vAlign w:val="bottom"/>
            <w:hideMark/>
          </w:tcPr>
          <w:p w14:paraId="382807DA"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116,2</w:t>
            </w:r>
          </w:p>
        </w:tc>
      </w:tr>
      <w:tr w:rsidR="0040443D" w:rsidRPr="001A1514" w14:paraId="0D0AA476" w14:textId="77777777" w:rsidTr="0040443D">
        <w:trPr>
          <w:trHeight w:val="315"/>
          <w:jc w:val="center"/>
        </w:trPr>
        <w:tc>
          <w:tcPr>
            <w:tcW w:w="0" w:type="auto"/>
            <w:vMerge/>
            <w:tcBorders>
              <w:top w:val="nil"/>
              <w:left w:val="single" w:sz="8" w:space="0" w:color="auto"/>
              <w:bottom w:val="nil"/>
              <w:right w:val="single" w:sz="4" w:space="0" w:color="auto"/>
            </w:tcBorders>
            <w:vAlign w:val="center"/>
            <w:hideMark/>
          </w:tcPr>
          <w:p w14:paraId="1B440B8E"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p>
        </w:tc>
        <w:tc>
          <w:tcPr>
            <w:tcW w:w="2409" w:type="dxa"/>
            <w:tcBorders>
              <w:top w:val="nil"/>
              <w:left w:val="nil"/>
              <w:bottom w:val="single" w:sz="4" w:space="0" w:color="auto"/>
              <w:right w:val="single" w:sz="4" w:space="0" w:color="auto"/>
            </w:tcBorders>
            <w:shd w:val="clear" w:color="auto" w:fill="DBEEF3"/>
            <w:noWrap/>
            <w:vAlign w:val="bottom"/>
            <w:hideMark/>
          </w:tcPr>
          <w:p w14:paraId="1C7C0202" w14:textId="77777777" w:rsidR="0040443D" w:rsidRPr="001A1514" w:rsidRDefault="0040443D" w:rsidP="0040443D">
            <w:pPr>
              <w:spacing w:after="0" w:line="240" w:lineRule="auto"/>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gradska naselja</w:t>
            </w:r>
          </w:p>
        </w:tc>
        <w:tc>
          <w:tcPr>
            <w:tcW w:w="817" w:type="dxa"/>
            <w:tcBorders>
              <w:top w:val="nil"/>
              <w:left w:val="nil"/>
              <w:bottom w:val="single" w:sz="4" w:space="0" w:color="auto"/>
              <w:right w:val="single" w:sz="4" w:space="0" w:color="auto"/>
            </w:tcBorders>
            <w:shd w:val="clear" w:color="auto" w:fill="DBEEF3"/>
            <w:noWrap/>
            <w:vAlign w:val="bottom"/>
            <w:hideMark/>
          </w:tcPr>
          <w:p w14:paraId="5C65BBC6"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8703</w:t>
            </w:r>
          </w:p>
        </w:tc>
        <w:tc>
          <w:tcPr>
            <w:tcW w:w="817" w:type="dxa"/>
            <w:tcBorders>
              <w:top w:val="nil"/>
              <w:left w:val="nil"/>
              <w:bottom w:val="single" w:sz="4" w:space="0" w:color="auto"/>
              <w:right w:val="single" w:sz="4" w:space="0" w:color="auto"/>
            </w:tcBorders>
            <w:shd w:val="clear" w:color="auto" w:fill="DBEEF3"/>
            <w:noWrap/>
            <w:vAlign w:val="bottom"/>
            <w:hideMark/>
          </w:tcPr>
          <w:p w14:paraId="45E18BD9"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10200</w:t>
            </w:r>
          </w:p>
        </w:tc>
        <w:tc>
          <w:tcPr>
            <w:tcW w:w="1087" w:type="dxa"/>
            <w:tcBorders>
              <w:top w:val="nil"/>
              <w:left w:val="nil"/>
              <w:bottom w:val="single" w:sz="4" w:space="0" w:color="auto"/>
              <w:right w:val="single" w:sz="4" w:space="0" w:color="auto"/>
            </w:tcBorders>
            <w:shd w:val="clear" w:color="auto" w:fill="DBEEF3"/>
            <w:noWrap/>
            <w:vAlign w:val="bottom"/>
            <w:hideMark/>
          </w:tcPr>
          <w:p w14:paraId="78BED367"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117,2</w:t>
            </w:r>
          </w:p>
        </w:tc>
        <w:tc>
          <w:tcPr>
            <w:tcW w:w="817" w:type="dxa"/>
            <w:tcBorders>
              <w:top w:val="nil"/>
              <w:left w:val="nil"/>
              <w:bottom w:val="single" w:sz="4" w:space="0" w:color="auto"/>
              <w:right w:val="single" w:sz="4" w:space="0" w:color="auto"/>
            </w:tcBorders>
            <w:shd w:val="clear" w:color="auto" w:fill="DBEEF3"/>
            <w:noWrap/>
            <w:vAlign w:val="center"/>
            <w:hideMark/>
          </w:tcPr>
          <w:p w14:paraId="4BC112E0"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lang w:val="sr-Cyrl-CS" w:eastAsia="sr-Cyrl-CS"/>
              </w:rPr>
            </w:pPr>
            <w:r w:rsidRPr="001A1514">
              <w:rPr>
                <w:rFonts w:ascii="Times New Roman" w:eastAsia="Times New Roman" w:hAnsi="Times New Roman" w:cs="Times New Roman"/>
                <w:bCs/>
                <w:color w:val="000000"/>
                <w:sz w:val="20"/>
                <w:szCs w:val="20"/>
                <w:lang w:val="sr-Cyrl-CS" w:eastAsia="sr-Cyrl-CS"/>
              </w:rPr>
              <w:t>10118</w:t>
            </w:r>
          </w:p>
        </w:tc>
        <w:tc>
          <w:tcPr>
            <w:tcW w:w="1067" w:type="dxa"/>
            <w:tcBorders>
              <w:top w:val="nil"/>
              <w:left w:val="nil"/>
              <w:bottom w:val="single" w:sz="4" w:space="0" w:color="auto"/>
              <w:right w:val="single" w:sz="4" w:space="0" w:color="auto"/>
            </w:tcBorders>
            <w:shd w:val="clear" w:color="auto" w:fill="DBEEF3"/>
            <w:noWrap/>
            <w:vAlign w:val="bottom"/>
            <w:hideMark/>
          </w:tcPr>
          <w:p w14:paraId="48FDE9F9"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99,5</w:t>
            </w:r>
          </w:p>
        </w:tc>
        <w:tc>
          <w:tcPr>
            <w:tcW w:w="1067" w:type="dxa"/>
            <w:tcBorders>
              <w:top w:val="nil"/>
              <w:left w:val="nil"/>
              <w:bottom w:val="single" w:sz="4" w:space="0" w:color="auto"/>
              <w:right w:val="single" w:sz="8" w:space="0" w:color="auto"/>
            </w:tcBorders>
            <w:shd w:val="clear" w:color="auto" w:fill="DBEEF3"/>
            <w:noWrap/>
            <w:vAlign w:val="bottom"/>
            <w:hideMark/>
          </w:tcPr>
          <w:p w14:paraId="5005E40D"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116,6</w:t>
            </w:r>
          </w:p>
        </w:tc>
      </w:tr>
      <w:tr w:rsidR="0040443D" w:rsidRPr="001A1514" w14:paraId="49F4C6C5" w14:textId="77777777" w:rsidTr="0040443D">
        <w:trPr>
          <w:trHeight w:val="315"/>
          <w:jc w:val="center"/>
        </w:trPr>
        <w:tc>
          <w:tcPr>
            <w:tcW w:w="0" w:type="auto"/>
            <w:vMerge/>
            <w:tcBorders>
              <w:top w:val="nil"/>
              <w:left w:val="single" w:sz="8" w:space="0" w:color="auto"/>
              <w:bottom w:val="nil"/>
              <w:right w:val="single" w:sz="4" w:space="0" w:color="auto"/>
            </w:tcBorders>
            <w:vAlign w:val="center"/>
          </w:tcPr>
          <w:p w14:paraId="6C53FF42"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p>
        </w:tc>
        <w:tc>
          <w:tcPr>
            <w:tcW w:w="2409" w:type="dxa"/>
            <w:tcBorders>
              <w:top w:val="nil"/>
              <w:left w:val="nil"/>
              <w:bottom w:val="single" w:sz="4" w:space="0" w:color="auto"/>
              <w:right w:val="single" w:sz="4" w:space="0" w:color="auto"/>
            </w:tcBorders>
            <w:shd w:val="clear" w:color="auto" w:fill="DBEEF3"/>
            <w:noWrap/>
            <w:vAlign w:val="bottom"/>
          </w:tcPr>
          <w:p w14:paraId="6D747040" w14:textId="77777777" w:rsidR="0040443D" w:rsidRPr="001A1514" w:rsidRDefault="0040443D" w:rsidP="0040443D">
            <w:pPr>
              <w:spacing w:after="0" w:line="240" w:lineRule="auto"/>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priobalna naselja</w:t>
            </w:r>
          </w:p>
        </w:tc>
        <w:tc>
          <w:tcPr>
            <w:tcW w:w="817" w:type="dxa"/>
            <w:tcBorders>
              <w:top w:val="nil"/>
              <w:left w:val="nil"/>
              <w:bottom w:val="single" w:sz="4" w:space="0" w:color="auto"/>
              <w:right w:val="single" w:sz="4" w:space="0" w:color="auto"/>
            </w:tcBorders>
            <w:shd w:val="clear" w:color="auto" w:fill="DBEEF3"/>
            <w:noWrap/>
            <w:vAlign w:val="bottom"/>
          </w:tcPr>
          <w:p w14:paraId="27032909"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2381</w:t>
            </w:r>
          </w:p>
        </w:tc>
        <w:tc>
          <w:tcPr>
            <w:tcW w:w="817" w:type="dxa"/>
            <w:tcBorders>
              <w:top w:val="nil"/>
              <w:left w:val="nil"/>
              <w:bottom w:val="single" w:sz="4" w:space="0" w:color="auto"/>
              <w:right w:val="single" w:sz="4" w:space="0" w:color="auto"/>
            </w:tcBorders>
            <w:shd w:val="clear" w:color="auto" w:fill="DBEEF3"/>
            <w:noWrap/>
            <w:vAlign w:val="bottom"/>
          </w:tcPr>
          <w:p w14:paraId="3F49F365"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3371</w:t>
            </w:r>
          </w:p>
        </w:tc>
        <w:tc>
          <w:tcPr>
            <w:tcW w:w="1087" w:type="dxa"/>
            <w:tcBorders>
              <w:top w:val="nil"/>
              <w:left w:val="nil"/>
              <w:bottom w:val="single" w:sz="4" w:space="0" w:color="auto"/>
              <w:right w:val="single" w:sz="4" w:space="0" w:color="auto"/>
            </w:tcBorders>
            <w:shd w:val="clear" w:color="auto" w:fill="DBEEF3"/>
            <w:noWrap/>
            <w:vAlign w:val="bottom"/>
          </w:tcPr>
          <w:p w14:paraId="130B3B37"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141,6</w:t>
            </w:r>
          </w:p>
        </w:tc>
        <w:tc>
          <w:tcPr>
            <w:tcW w:w="817" w:type="dxa"/>
            <w:tcBorders>
              <w:top w:val="nil"/>
              <w:left w:val="nil"/>
              <w:bottom w:val="single" w:sz="4" w:space="0" w:color="auto"/>
              <w:right w:val="single" w:sz="4" w:space="0" w:color="auto"/>
            </w:tcBorders>
            <w:shd w:val="clear" w:color="auto" w:fill="DBEEF3"/>
            <w:noWrap/>
            <w:vAlign w:val="center"/>
          </w:tcPr>
          <w:p w14:paraId="30EB786F" w14:textId="77777777" w:rsidR="0040443D" w:rsidRPr="001A1514" w:rsidRDefault="0040443D" w:rsidP="0040443D">
            <w:pPr>
              <w:spacing w:after="0" w:line="240" w:lineRule="auto"/>
              <w:jc w:val="right"/>
              <w:rPr>
                <w:rFonts w:ascii="Times New Roman" w:eastAsia="Times New Roman" w:hAnsi="Times New Roman" w:cs="Times New Roman"/>
                <w:color w:val="000000"/>
                <w:sz w:val="20"/>
                <w:szCs w:val="20"/>
                <w:lang w:val="sr-Cyrl-CS" w:eastAsia="sr-Cyrl-CS"/>
              </w:rPr>
            </w:pPr>
            <w:r w:rsidRPr="001A1514">
              <w:rPr>
                <w:rFonts w:ascii="Times New Roman" w:eastAsia="Times New Roman" w:hAnsi="Times New Roman" w:cs="Times New Roman"/>
                <w:color w:val="000000"/>
                <w:sz w:val="20"/>
                <w:szCs w:val="20"/>
                <w:lang w:val="sr-Cyrl-CS" w:eastAsia="sr-Cyrl-CS"/>
              </w:rPr>
              <w:t>3854</w:t>
            </w:r>
          </w:p>
        </w:tc>
        <w:tc>
          <w:tcPr>
            <w:tcW w:w="1067" w:type="dxa"/>
            <w:tcBorders>
              <w:top w:val="nil"/>
              <w:left w:val="nil"/>
              <w:bottom w:val="single" w:sz="4" w:space="0" w:color="auto"/>
              <w:right w:val="single" w:sz="4" w:space="0" w:color="auto"/>
            </w:tcBorders>
            <w:shd w:val="clear" w:color="auto" w:fill="DBEEF3"/>
            <w:noWrap/>
            <w:vAlign w:val="bottom"/>
          </w:tcPr>
          <w:p w14:paraId="547810CA"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114,3</w:t>
            </w:r>
          </w:p>
        </w:tc>
        <w:tc>
          <w:tcPr>
            <w:tcW w:w="1067" w:type="dxa"/>
            <w:tcBorders>
              <w:top w:val="nil"/>
              <w:left w:val="nil"/>
              <w:bottom w:val="single" w:sz="4" w:space="0" w:color="auto"/>
              <w:right w:val="single" w:sz="8" w:space="0" w:color="auto"/>
            </w:tcBorders>
            <w:shd w:val="clear" w:color="auto" w:fill="DBEEF3"/>
            <w:noWrap/>
            <w:vAlign w:val="bottom"/>
          </w:tcPr>
          <w:p w14:paraId="1D2906C0"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161,9</w:t>
            </w:r>
          </w:p>
        </w:tc>
      </w:tr>
      <w:tr w:rsidR="0040443D" w:rsidRPr="001A1514" w14:paraId="67E083EC" w14:textId="77777777" w:rsidTr="0040443D">
        <w:trPr>
          <w:trHeight w:val="315"/>
          <w:jc w:val="center"/>
        </w:trPr>
        <w:tc>
          <w:tcPr>
            <w:tcW w:w="0" w:type="auto"/>
            <w:vMerge/>
            <w:tcBorders>
              <w:top w:val="nil"/>
              <w:left w:val="single" w:sz="8" w:space="0" w:color="auto"/>
              <w:bottom w:val="nil"/>
              <w:right w:val="single" w:sz="4" w:space="0" w:color="auto"/>
            </w:tcBorders>
            <w:vAlign w:val="center"/>
          </w:tcPr>
          <w:p w14:paraId="4E7A574C"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p>
        </w:tc>
        <w:tc>
          <w:tcPr>
            <w:tcW w:w="2409" w:type="dxa"/>
            <w:tcBorders>
              <w:top w:val="nil"/>
              <w:left w:val="nil"/>
              <w:bottom w:val="single" w:sz="4" w:space="0" w:color="auto"/>
              <w:right w:val="single" w:sz="4" w:space="0" w:color="auto"/>
            </w:tcBorders>
            <w:shd w:val="clear" w:color="auto" w:fill="DBEEF3"/>
            <w:noWrap/>
            <w:vAlign w:val="bottom"/>
          </w:tcPr>
          <w:p w14:paraId="4673CF62" w14:textId="77777777" w:rsidR="0040443D" w:rsidRPr="001A1514" w:rsidRDefault="0040443D" w:rsidP="0040443D">
            <w:pPr>
              <w:spacing w:after="0" w:line="240" w:lineRule="auto"/>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seoska naselja u zaleđu</w:t>
            </w:r>
          </w:p>
        </w:tc>
        <w:tc>
          <w:tcPr>
            <w:tcW w:w="817" w:type="dxa"/>
            <w:tcBorders>
              <w:top w:val="nil"/>
              <w:left w:val="nil"/>
              <w:bottom w:val="single" w:sz="4" w:space="0" w:color="auto"/>
              <w:right w:val="single" w:sz="4" w:space="0" w:color="auto"/>
            </w:tcBorders>
            <w:shd w:val="clear" w:color="auto" w:fill="DBEEF3"/>
            <w:noWrap/>
            <w:vAlign w:val="bottom"/>
          </w:tcPr>
          <w:p w14:paraId="63E7B519"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102</w:t>
            </w:r>
          </w:p>
        </w:tc>
        <w:tc>
          <w:tcPr>
            <w:tcW w:w="817" w:type="dxa"/>
            <w:tcBorders>
              <w:top w:val="nil"/>
              <w:left w:val="nil"/>
              <w:bottom w:val="single" w:sz="4" w:space="0" w:color="auto"/>
              <w:right w:val="single" w:sz="4" w:space="0" w:color="auto"/>
            </w:tcBorders>
            <w:shd w:val="clear" w:color="auto" w:fill="DBEEF3"/>
            <w:noWrap/>
            <w:vAlign w:val="bottom"/>
          </w:tcPr>
          <w:p w14:paraId="4B1B5965"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54</w:t>
            </w:r>
          </w:p>
        </w:tc>
        <w:tc>
          <w:tcPr>
            <w:tcW w:w="1087" w:type="dxa"/>
            <w:tcBorders>
              <w:top w:val="nil"/>
              <w:left w:val="nil"/>
              <w:bottom w:val="single" w:sz="4" w:space="0" w:color="auto"/>
              <w:right w:val="single" w:sz="4" w:space="0" w:color="auto"/>
            </w:tcBorders>
            <w:shd w:val="clear" w:color="auto" w:fill="DBEEF3"/>
            <w:noWrap/>
            <w:vAlign w:val="bottom"/>
          </w:tcPr>
          <w:p w14:paraId="7341654F"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52,9</w:t>
            </w:r>
          </w:p>
        </w:tc>
        <w:tc>
          <w:tcPr>
            <w:tcW w:w="817" w:type="dxa"/>
            <w:tcBorders>
              <w:top w:val="nil"/>
              <w:left w:val="nil"/>
              <w:bottom w:val="single" w:sz="4" w:space="0" w:color="auto"/>
              <w:right w:val="single" w:sz="4" w:space="0" w:color="auto"/>
            </w:tcBorders>
            <w:shd w:val="clear" w:color="auto" w:fill="DBEEF3"/>
            <w:noWrap/>
            <w:vAlign w:val="center"/>
          </w:tcPr>
          <w:p w14:paraId="2ED87DF0" w14:textId="77777777" w:rsidR="0040443D" w:rsidRPr="001A1514" w:rsidRDefault="0040443D" w:rsidP="0040443D">
            <w:pPr>
              <w:spacing w:after="0" w:line="240" w:lineRule="auto"/>
              <w:jc w:val="right"/>
              <w:rPr>
                <w:rFonts w:ascii="Times New Roman" w:eastAsia="Times New Roman" w:hAnsi="Times New Roman" w:cs="Times New Roman"/>
                <w:color w:val="000000"/>
                <w:sz w:val="20"/>
                <w:szCs w:val="20"/>
                <w:lang w:val="sr-Cyrl-CS" w:eastAsia="sr-Cyrl-CS"/>
              </w:rPr>
            </w:pPr>
            <w:r w:rsidRPr="001A1514">
              <w:rPr>
                <w:rFonts w:ascii="Times New Roman" w:eastAsia="Times New Roman" w:hAnsi="Times New Roman" w:cs="Times New Roman"/>
                <w:color w:val="000000"/>
                <w:sz w:val="20"/>
                <w:szCs w:val="20"/>
                <w:lang w:val="sr-Cyrl-CS" w:eastAsia="sr-Cyrl-CS"/>
              </w:rPr>
              <w:t>59</w:t>
            </w:r>
          </w:p>
        </w:tc>
        <w:tc>
          <w:tcPr>
            <w:tcW w:w="1067" w:type="dxa"/>
            <w:tcBorders>
              <w:top w:val="nil"/>
              <w:left w:val="nil"/>
              <w:bottom w:val="single" w:sz="4" w:space="0" w:color="auto"/>
              <w:right w:val="single" w:sz="4" w:space="0" w:color="auto"/>
            </w:tcBorders>
            <w:shd w:val="clear" w:color="auto" w:fill="DBEEF3"/>
            <w:noWrap/>
            <w:vAlign w:val="bottom"/>
          </w:tcPr>
          <w:p w14:paraId="42642BF1"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109,2</w:t>
            </w:r>
          </w:p>
        </w:tc>
        <w:tc>
          <w:tcPr>
            <w:tcW w:w="1067" w:type="dxa"/>
            <w:tcBorders>
              <w:top w:val="nil"/>
              <w:left w:val="nil"/>
              <w:bottom w:val="single" w:sz="4" w:space="0" w:color="auto"/>
              <w:right w:val="single" w:sz="8" w:space="0" w:color="auto"/>
            </w:tcBorders>
            <w:shd w:val="clear" w:color="auto" w:fill="DBEEF3"/>
            <w:noWrap/>
            <w:vAlign w:val="bottom"/>
          </w:tcPr>
          <w:p w14:paraId="17F68888"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57,8</w:t>
            </w:r>
          </w:p>
        </w:tc>
      </w:tr>
      <w:tr w:rsidR="0040443D" w:rsidRPr="001A1514" w14:paraId="3EB9BB4A" w14:textId="77777777" w:rsidTr="0040443D">
        <w:trPr>
          <w:trHeight w:val="315"/>
          <w:jc w:val="center"/>
        </w:trPr>
        <w:tc>
          <w:tcPr>
            <w:tcW w:w="0" w:type="auto"/>
            <w:vMerge/>
            <w:tcBorders>
              <w:top w:val="nil"/>
              <w:left w:val="single" w:sz="8" w:space="0" w:color="auto"/>
              <w:bottom w:val="nil"/>
              <w:right w:val="single" w:sz="4" w:space="0" w:color="auto"/>
            </w:tcBorders>
            <w:vAlign w:val="center"/>
            <w:hideMark/>
          </w:tcPr>
          <w:p w14:paraId="2B31EF9E"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p>
        </w:tc>
        <w:tc>
          <w:tcPr>
            <w:tcW w:w="2409" w:type="dxa"/>
            <w:tcBorders>
              <w:top w:val="nil"/>
              <w:left w:val="nil"/>
              <w:bottom w:val="single" w:sz="4" w:space="0" w:color="auto"/>
              <w:right w:val="single" w:sz="4" w:space="0" w:color="auto"/>
            </w:tcBorders>
            <w:shd w:val="clear" w:color="auto" w:fill="DBEEF3"/>
            <w:noWrap/>
            <w:vAlign w:val="bottom"/>
            <w:hideMark/>
          </w:tcPr>
          <w:p w14:paraId="35C2560B" w14:textId="063DD8F7" w:rsidR="0040443D" w:rsidRPr="001A1514" w:rsidRDefault="0040443D" w:rsidP="0040443D">
            <w:pPr>
              <w:spacing w:after="0" w:line="240" w:lineRule="auto"/>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seoska</w:t>
            </w:r>
            <w:r w:rsidR="0022778B">
              <w:rPr>
                <w:rFonts w:ascii="Times New Roman" w:eastAsia="Times New Roman" w:hAnsi="Times New Roman" w:cs="Times New Roman"/>
                <w:bCs/>
                <w:color w:val="000000"/>
                <w:sz w:val="20"/>
                <w:szCs w:val="20"/>
              </w:rPr>
              <w:t xml:space="preserve"> i </w:t>
            </w:r>
            <w:r w:rsidRPr="001A1514">
              <w:rPr>
                <w:rFonts w:ascii="Times New Roman" w:eastAsia="Times New Roman" w:hAnsi="Times New Roman" w:cs="Times New Roman"/>
                <w:bCs/>
                <w:color w:val="000000"/>
                <w:sz w:val="20"/>
                <w:szCs w:val="20"/>
              </w:rPr>
              <w:t>priobalna  naselja ukupno</w:t>
            </w:r>
          </w:p>
        </w:tc>
        <w:tc>
          <w:tcPr>
            <w:tcW w:w="817" w:type="dxa"/>
            <w:tcBorders>
              <w:top w:val="nil"/>
              <w:left w:val="nil"/>
              <w:bottom w:val="single" w:sz="4" w:space="0" w:color="auto"/>
              <w:right w:val="single" w:sz="4" w:space="0" w:color="auto"/>
            </w:tcBorders>
            <w:shd w:val="clear" w:color="auto" w:fill="DBEEF3"/>
            <w:noWrap/>
            <w:vAlign w:val="bottom"/>
            <w:hideMark/>
          </w:tcPr>
          <w:p w14:paraId="7B6BAF12"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2483</w:t>
            </w:r>
          </w:p>
        </w:tc>
        <w:tc>
          <w:tcPr>
            <w:tcW w:w="817" w:type="dxa"/>
            <w:tcBorders>
              <w:top w:val="nil"/>
              <w:left w:val="nil"/>
              <w:bottom w:val="single" w:sz="4" w:space="0" w:color="auto"/>
              <w:right w:val="single" w:sz="4" w:space="0" w:color="auto"/>
            </w:tcBorders>
            <w:shd w:val="clear" w:color="auto" w:fill="DBEEF3"/>
            <w:noWrap/>
            <w:vAlign w:val="bottom"/>
            <w:hideMark/>
          </w:tcPr>
          <w:p w14:paraId="6D2845E4"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3430</w:t>
            </w:r>
          </w:p>
        </w:tc>
        <w:tc>
          <w:tcPr>
            <w:tcW w:w="1087" w:type="dxa"/>
            <w:tcBorders>
              <w:top w:val="nil"/>
              <w:left w:val="nil"/>
              <w:bottom w:val="single" w:sz="4" w:space="0" w:color="auto"/>
              <w:right w:val="single" w:sz="4" w:space="0" w:color="auto"/>
            </w:tcBorders>
            <w:shd w:val="clear" w:color="auto" w:fill="DBEEF3"/>
            <w:noWrap/>
            <w:vAlign w:val="bottom"/>
            <w:hideMark/>
          </w:tcPr>
          <w:p w14:paraId="3D0E1B83"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138,1</w:t>
            </w:r>
          </w:p>
        </w:tc>
        <w:tc>
          <w:tcPr>
            <w:tcW w:w="817" w:type="dxa"/>
            <w:tcBorders>
              <w:top w:val="nil"/>
              <w:left w:val="nil"/>
              <w:bottom w:val="single" w:sz="4" w:space="0" w:color="auto"/>
              <w:right w:val="single" w:sz="4" w:space="0" w:color="auto"/>
            </w:tcBorders>
            <w:shd w:val="clear" w:color="auto" w:fill="DBEEF3"/>
            <w:noWrap/>
            <w:vAlign w:val="center"/>
            <w:hideMark/>
          </w:tcPr>
          <w:p w14:paraId="614248C7"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lang w:val="sr-Cyrl-CS" w:eastAsia="sr-Cyrl-CS"/>
              </w:rPr>
            </w:pPr>
            <w:r w:rsidRPr="001A1514">
              <w:rPr>
                <w:rFonts w:ascii="Times New Roman" w:eastAsia="Times New Roman" w:hAnsi="Times New Roman" w:cs="Times New Roman"/>
                <w:bCs/>
                <w:color w:val="000000"/>
                <w:sz w:val="20"/>
                <w:szCs w:val="20"/>
                <w:lang w:val="sr-Cyrl-CS" w:eastAsia="sr-Cyrl-CS"/>
              </w:rPr>
              <w:t>3913</w:t>
            </w:r>
          </w:p>
        </w:tc>
        <w:tc>
          <w:tcPr>
            <w:tcW w:w="1067" w:type="dxa"/>
            <w:tcBorders>
              <w:top w:val="nil"/>
              <w:left w:val="nil"/>
              <w:bottom w:val="single" w:sz="4" w:space="0" w:color="auto"/>
              <w:right w:val="single" w:sz="4" w:space="0" w:color="auto"/>
            </w:tcBorders>
            <w:shd w:val="clear" w:color="auto" w:fill="DBEEF3"/>
            <w:noWrap/>
            <w:vAlign w:val="bottom"/>
            <w:hideMark/>
          </w:tcPr>
          <w:p w14:paraId="46EEF27A"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115,5</w:t>
            </w:r>
          </w:p>
        </w:tc>
        <w:tc>
          <w:tcPr>
            <w:tcW w:w="1067" w:type="dxa"/>
            <w:tcBorders>
              <w:top w:val="nil"/>
              <w:left w:val="nil"/>
              <w:bottom w:val="single" w:sz="4" w:space="0" w:color="auto"/>
              <w:right w:val="single" w:sz="8" w:space="0" w:color="auto"/>
            </w:tcBorders>
            <w:shd w:val="clear" w:color="auto" w:fill="DBEEF3"/>
            <w:noWrap/>
            <w:vAlign w:val="bottom"/>
            <w:hideMark/>
          </w:tcPr>
          <w:p w14:paraId="57D919A5"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159,6</w:t>
            </w:r>
          </w:p>
        </w:tc>
      </w:tr>
      <w:tr w:rsidR="0040443D" w:rsidRPr="001A1514" w14:paraId="02A9A7A2" w14:textId="77777777" w:rsidTr="0040443D">
        <w:trPr>
          <w:trHeight w:val="315"/>
          <w:jc w:val="center"/>
        </w:trPr>
        <w:tc>
          <w:tcPr>
            <w:tcW w:w="0" w:type="auto"/>
            <w:vMerge/>
            <w:tcBorders>
              <w:top w:val="nil"/>
              <w:left w:val="single" w:sz="8" w:space="0" w:color="auto"/>
              <w:bottom w:val="nil"/>
              <w:right w:val="single" w:sz="4" w:space="0" w:color="auto"/>
            </w:tcBorders>
            <w:vAlign w:val="center"/>
            <w:hideMark/>
          </w:tcPr>
          <w:p w14:paraId="7652D262"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p>
        </w:tc>
        <w:tc>
          <w:tcPr>
            <w:tcW w:w="2409" w:type="dxa"/>
            <w:tcBorders>
              <w:top w:val="nil"/>
              <w:left w:val="nil"/>
              <w:bottom w:val="nil"/>
              <w:right w:val="single" w:sz="4" w:space="0" w:color="auto"/>
            </w:tcBorders>
            <w:shd w:val="clear" w:color="auto" w:fill="DBEEF3"/>
            <w:noWrap/>
            <w:vAlign w:val="bottom"/>
            <w:hideMark/>
          </w:tcPr>
          <w:p w14:paraId="625DE4E6"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OPŠTINA TIVAT</w:t>
            </w:r>
          </w:p>
        </w:tc>
        <w:tc>
          <w:tcPr>
            <w:tcW w:w="817" w:type="dxa"/>
            <w:tcBorders>
              <w:top w:val="nil"/>
              <w:left w:val="nil"/>
              <w:bottom w:val="nil"/>
              <w:right w:val="single" w:sz="4" w:space="0" w:color="auto"/>
            </w:tcBorders>
            <w:shd w:val="clear" w:color="auto" w:fill="DBEEF3"/>
            <w:noWrap/>
            <w:vAlign w:val="bottom"/>
            <w:hideMark/>
          </w:tcPr>
          <w:p w14:paraId="47232997" w14:textId="77777777" w:rsidR="0040443D" w:rsidRPr="001A1514" w:rsidRDefault="0040443D" w:rsidP="0040443D">
            <w:pPr>
              <w:spacing w:after="0" w:line="240" w:lineRule="auto"/>
              <w:jc w:val="right"/>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11186</w:t>
            </w:r>
          </w:p>
        </w:tc>
        <w:tc>
          <w:tcPr>
            <w:tcW w:w="817" w:type="dxa"/>
            <w:tcBorders>
              <w:top w:val="nil"/>
              <w:left w:val="nil"/>
              <w:bottom w:val="nil"/>
              <w:right w:val="single" w:sz="4" w:space="0" w:color="auto"/>
            </w:tcBorders>
            <w:shd w:val="clear" w:color="auto" w:fill="DBEEF3"/>
            <w:noWrap/>
            <w:vAlign w:val="bottom"/>
            <w:hideMark/>
          </w:tcPr>
          <w:p w14:paraId="2AFF5E1F" w14:textId="77777777" w:rsidR="0040443D" w:rsidRPr="001A1514" w:rsidRDefault="0040443D" w:rsidP="0040443D">
            <w:pPr>
              <w:spacing w:after="0" w:line="240" w:lineRule="auto"/>
              <w:jc w:val="right"/>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13630</w:t>
            </w:r>
          </w:p>
        </w:tc>
        <w:tc>
          <w:tcPr>
            <w:tcW w:w="1087" w:type="dxa"/>
            <w:tcBorders>
              <w:top w:val="nil"/>
              <w:left w:val="nil"/>
              <w:bottom w:val="nil"/>
              <w:right w:val="single" w:sz="4" w:space="0" w:color="auto"/>
            </w:tcBorders>
            <w:shd w:val="clear" w:color="auto" w:fill="DBEEF3"/>
            <w:noWrap/>
            <w:vAlign w:val="bottom"/>
            <w:hideMark/>
          </w:tcPr>
          <w:p w14:paraId="21CAA40E" w14:textId="77777777" w:rsidR="0040443D" w:rsidRPr="001A1514" w:rsidRDefault="0040443D" w:rsidP="0040443D">
            <w:pPr>
              <w:spacing w:after="0" w:line="240" w:lineRule="auto"/>
              <w:jc w:val="right"/>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121,8</w:t>
            </w:r>
          </w:p>
        </w:tc>
        <w:tc>
          <w:tcPr>
            <w:tcW w:w="817" w:type="dxa"/>
            <w:tcBorders>
              <w:top w:val="nil"/>
              <w:left w:val="nil"/>
              <w:bottom w:val="nil"/>
              <w:right w:val="single" w:sz="4" w:space="0" w:color="auto"/>
            </w:tcBorders>
            <w:shd w:val="clear" w:color="auto" w:fill="DBEEF3"/>
            <w:noWrap/>
            <w:vAlign w:val="center"/>
            <w:hideMark/>
          </w:tcPr>
          <w:p w14:paraId="760469ED" w14:textId="77777777" w:rsidR="0040443D" w:rsidRPr="001A1514" w:rsidRDefault="0040443D" w:rsidP="0040443D">
            <w:pPr>
              <w:spacing w:after="0" w:line="240" w:lineRule="auto"/>
              <w:jc w:val="right"/>
              <w:rPr>
                <w:rFonts w:ascii="Times New Roman" w:eastAsia="Times New Roman" w:hAnsi="Times New Roman" w:cs="Times New Roman"/>
                <w:b/>
                <w:bCs/>
                <w:color w:val="000000"/>
                <w:sz w:val="20"/>
                <w:szCs w:val="20"/>
                <w:lang w:val="sr-Cyrl-CS" w:eastAsia="sr-Cyrl-CS"/>
              </w:rPr>
            </w:pPr>
            <w:r w:rsidRPr="001A1514">
              <w:rPr>
                <w:rFonts w:ascii="Times New Roman" w:eastAsia="Times New Roman" w:hAnsi="Times New Roman" w:cs="Times New Roman"/>
                <w:b/>
                <w:bCs/>
                <w:color w:val="000000"/>
                <w:sz w:val="20"/>
                <w:szCs w:val="20"/>
                <w:lang w:val="sr-Cyrl-CS" w:eastAsia="sr-Cyrl-CS"/>
              </w:rPr>
              <w:t>14031</w:t>
            </w:r>
          </w:p>
        </w:tc>
        <w:tc>
          <w:tcPr>
            <w:tcW w:w="1067" w:type="dxa"/>
            <w:tcBorders>
              <w:top w:val="nil"/>
              <w:left w:val="nil"/>
              <w:bottom w:val="nil"/>
              <w:right w:val="single" w:sz="4" w:space="0" w:color="auto"/>
            </w:tcBorders>
            <w:shd w:val="clear" w:color="auto" w:fill="DBEEF3"/>
            <w:noWrap/>
            <w:vAlign w:val="bottom"/>
            <w:hideMark/>
          </w:tcPr>
          <w:p w14:paraId="226095D2" w14:textId="77777777" w:rsidR="0040443D" w:rsidRPr="001A1514" w:rsidRDefault="0040443D" w:rsidP="0040443D">
            <w:pPr>
              <w:spacing w:after="0" w:line="240" w:lineRule="auto"/>
              <w:jc w:val="right"/>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103,5</w:t>
            </w:r>
          </w:p>
        </w:tc>
        <w:tc>
          <w:tcPr>
            <w:tcW w:w="1067" w:type="dxa"/>
            <w:tcBorders>
              <w:top w:val="nil"/>
              <w:left w:val="nil"/>
              <w:bottom w:val="nil"/>
              <w:right w:val="single" w:sz="8" w:space="0" w:color="auto"/>
            </w:tcBorders>
            <w:shd w:val="clear" w:color="auto" w:fill="DBEEF3"/>
            <w:noWrap/>
            <w:vAlign w:val="bottom"/>
            <w:hideMark/>
          </w:tcPr>
          <w:p w14:paraId="6E606257" w14:textId="77777777" w:rsidR="0040443D" w:rsidRPr="001A1514" w:rsidRDefault="0040443D" w:rsidP="0040443D">
            <w:pPr>
              <w:spacing w:after="0" w:line="240" w:lineRule="auto"/>
              <w:jc w:val="right"/>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126,5</w:t>
            </w:r>
          </w:p>
        </w:tc>
      </w:tr>
    </w:tbl>
    <w:p w14:paraId="4CBA4A09" w14:textId="55C7BCEF" w:rsidR="00C76D1E" w:rsidRPr="00C76D1E" w:rsidRDefault="00206FB8" w:rsidP="0040443D">
      <w:pPr>
        <w:rPr>
          <w:rFonts w:ascii="Arial" w:hAnsi="Arial" w:cs="Arial"/>
          <w:i/>
          <w:sz w:val="20"/>
          <w:szCs w:val="20"/>
        </w:rPr>
      </w:pPr>
      <w:r w:rsidRPr="002A0E1B">
        <w:rPr>
          <w:rFonts w:ascii="Arial" w:hAnsi="Arial" w:cs="Arial"/>
          <w:i/>
          <w:sz w:val="20"/>
          <w:szCs w:val="20"/>
        </w:rPr>
        <w:t>Izvor: Predlog  Prostornog  Plana Posebne namjene</w:t>
      </w:r>
      <w:r w:rsidR="00C76D1E">
        <w:rPr>
          <w:rFonts w:ascii="Arial" w:hAnsi="Arial" w:cs="Arial"/>
          <w:i/>
          <w:sz w:val="20"/>
          <w:szCs w:val="20"/>
        </w:rPr>
        <w:t xml:space="preserve"> za obalno područje april 2018)</w:t>
      </w:r>
    </w:p>
    <w:p w14:paraId="577B4E3B" w14:textId="0EA936DF" w:rsidR="0025166B" w:rsidRPr="001A1514" w:rsidRDefault="00F60564" w:rsidP="009A7019">
      <w:pPr>
        <w:spacing w:after="0"/>
        <w:rPr>
          <w:rFonts w:ascii="Times New Roman" w:hAnsi="Times New Roman" w:cs="Times New Roman"/>
          <w:sz w:val="20"/>
          <w:szCs w:val="20"/>
        </w:rPr>
      </w:pPr>
      <w:r w:rsidRPr="00AF2581">
        <w:rPr>
          <w:rFonts w:ascii="Times New Roman" w:hAnsi="Times New Roman" w:cs="Times New Roman"/>
          <w:sz w:val="24"/>
          <w:szCs w:val="24"/>
        </w:rPr>
        <w:lastRenderedPageBreak/>
        <w:t>T</w:t>
      </w:r>
      <w:r w:rsidR="00AF2581">
        <w:rPr>
          <w:rFonts w:ascii="Times New Roman" w:hAnsi="Times New Roman" w:cs="Times New Roman"/>
          <w:sz w:val="24"/>
          <w:szCs w:val="24"/>
        </w:rPr>
        <w:t xml:space="preserve">abela 7 </w:t>
      </w:r>
      <w:r w:rsidR="00C76D1E">
        <w:rPr>
          <w:rFonts w:ascii="Times New Roman" w:hAnsi="Times New Roman" w:cs="Times New Roman"/>
          <w:sz w:val="20"/>
          <w:szCs w:val="20"/>
        </w:rPr>
        <w:t xml:space="preserve"> </w:t>
      </w:r>
      <w:r w:rsidR="00C76D1E" w:rsidRPr="00AF2581">
        <w:rPr>
          <w:rFonts w:ascii="Times New Roman" w:hAnsi="Times New Roman" w:cs="Times New Roman"/>
          <w:b/>
          <w:color w:val="1F497D" w:themeColor="text2"/>
          <w:sz w:val="24"/>
          <w:szCs w:val="24"/>
        </w:rPr>
        <w:t>Prirodno kretanje stanovništva u Tivtu prema Monstatu preliminarni podaci</w:t>
      </w:r>
    </w:p>
    <w:tbl>
      <w:tblPr>
        <w:tblStyle w:val="TableGrid"/>
        <w:tblW w:w="0" w:type="auto"/>
        <w:tblInd w:w="108" w:type="dxa"/>
        <w:tblLook w:val="04A0" w:firstRow="1" w:lastRow="0" w:firstColumn="1" w:lastColumn="0" w:noHBand="0" w:noVBand="1"/>
      </w:tblPr>
      <w:tblGrid>
        <w:gridCol w:w="1406"/>
        <w:gridCol w:w="19"/>
        <w:gridCol w:w="894"/>
        <w:gridCol w:w="34"/>
        <w:gridCol w:w="942"/>
        <w:gridCol w:w="878"/>
        <w:gridCol w:w="35"/>
        <w:gridCol w:w="681"/>
        <w:gridCol w:w="58"/>
        <w:gridCol w:w="750"/>
        <w:gridCol w:w="1339"/>
        <w:gridCol w:w="1050"/>
        <w:gridCol w:w="1050"/>
      </w:tblGrid>
      <w:tr w:rsidR="0040443D" w:rsidRPr="001A1514" w14:paraId="5712B80E" w14:textId="77777777" w:rsidTr="0025166B">
        <w:tc>
          <w:tcPr>
            <w:tcW w:w="3448" w:type="dxa"/>
            <w:gridSpan w:val="5"/>
            <w:shd w:val="clear" w:color="auto" w:fill="C6D9F1" w:themeFill="text2" w:themeFillTint="33"/>
          </w:tcPr>
          <w:p w14:paraId="27D50BC5" w14:textId="77777777" w:rsidR="0040443D" w:rsidRPr="001A1514" w:rsidRDefault="0040443D" w:rsidP="009A7019">
            <w:pPr>
              <w:contextualSpacing/>
              <w:rPr>
                <w:rFonts w:ascii="Times New Roman" w:hAnsi="Times New Roman" w:cs="Times New Roman"/>
                <w:b/>
                <w:sz w:val="20"/>
                <w:szCs w:val="20"/>
              </w:rPr>
            </w:pPr>
            <w:r w:rsidRPr="001A1514">
              <w:rPr>
                <w:rFonts w:ascii="Times New Roman" w:hAnsi="Times New Roman" w:cs="Times New Roman"/>
                <w:b/>
                <w:sz w:val="20"/>
                <w:szCs w:val="20"/>
              </w:rPr>
              <w:t>ŽIVOROĐENI</w:t>
            </w:r>
          </w:p>
        </w:tc>
        <w:tc>
          <w:tcPr>
            <w:tcW w:w="2350" w:type="dxa"/>
            <w:gridSpan w:val="5"/>
            <w:shd w:val="clear" w:color="auto" w:fill="C6D9F1" w:themeFill="text2" w:themeFillTint="33"/>
          </w:tcPr>
          <w:p w14:paraId="33315437" w14:textId="77777777" w:rsidR="0040443D" w:rsidRPr="001A1514" w:rsidRDefault="0040443D" w:rsidP="009A7019">
            <w:pPr>
              <w:contextualSpacing/>
              <w:rPr>
                <w:rFonts w:ascii="Times New Roman" w:hAnsi="Times New Roman" w:cs="Times New Roman"/>
                <w:b/>
                <w:sz w:val="20"/>
                <w:szCs w:val="20"/>
              </w:rPr>
            </w:pPr>
            <w:r w:rsidRPr="001A1514">
              <w:rPr>
                <w:rFonts w:ascii="Times New Roman" w:hAnsi="Times New Roman" w:cs="Times New Roman"/>
                <w:b/>
                <w:sz w:val="20"/>
                <w:szCs w:val="20"/>
              </w:rPr>
              <w:t>UMRLI</w:t>
            </w:r>
          </w:p>
        </w:tc>
        <w:tc>
          <w:tcPr>
            <w:tcW w:w="1298" w:type="dxa"/>
            <w:shd w:val="clear" w:color="auto" w:fill="C6D9F1" w:themeFill="text2" w:themeFillTint="33"/>
          </w:tcPr>
          <w:p w14:paraId="06789F0C" w14:textId="77777777" w:rsidR="0040443D" w:rsidRPr="001A1514" w:rsidRDefault="0040443D" w:rsidP="009A7019">
            <w:pPr>
              <w:contextualSpacing/>
              <w:rPr>
                <w:rFonts w:ascii="Times New Roman" w:hAnsi="Times New Roman" w:cs="Times New Roman"/>
                <w:b/>
                <w:sz w:val="20"/>
                <w:szCs w:val="20"/>
              </w:rPr>
            </w:pPr>
            <w:r w:rsidRPr="001A1514">
              <w:rPr>
                <w:rFonts w:ascii="Times New Roman" w:hAnsi="Times New Roman" w:cs="Times New Roman"/>
                <w:b/>
                <w:sz w:val="20"/>
                <w:szCs w:val="20"/>
              </w:rPr>
              <w:t>PRIRODNI PRIRAŠTAJ</w:t>
            </w:r>
          </w:p>
        </w:tc>
        <w:tc>
          <w:tcPr>
            <w:tcW w:w="2040" w:type="dxa"/>
            <w:gridSpan w:val="2"/>
            <w:shd w:val="clear" w:color="auto" w:fill="C6D9F1" w:themeFill="text2" w:themeFillTint="33"/>
          </w:tcPr>
          <w:p w14:paraId="5C7A3366" w14:textId="77777777" w:rsidR="0040443D" w:rsidRPr="001A1514" w:rsidRDefault="0040443D" w:rsidP="009A7019">
            <w:pPr>
              <w:contextualSpacing/>
              <w:rPr>
                <w:rFonts w:ascii="Times New Roman" w:hAnsi="Times New Roman" w:cs="Times New Roman"/>
                <w:b/>
                <w:sz w:val="20"/>
                <w:szCs w:val="20"/>
              </w:rPr>
            </w:pPr>
            <w:r w:rsidRPr="001A1514">
              <w:rPr>
                <w:rFonts w:ascii="Times New Roman" w:hAnsi="Times New Roman" w:cs="Times New Roman"/>
                <w:b/>
                <w:sz w:val="20"/>
                <w:szCs w:val="20"/>
              </w:rPr>
              <w:t>BRAKOVI</w:t>
            </w:r>
          </w:p>
        </w:tc>
      </w:tr>
      <w:tr w:rsidR="0040443D" w:rsidRPr="001A1514" w14:paraId="3CB678D0" w14:textId="77777777" w:rsidTr="0025166B">
        <w:tc>
          <w:tcPr>
            <w:tcW w:w="1626" w:type="dxa"/>
            <w:gridSpan w:val="2"/>
            <w:shd w:val="clear" w:color="auto" w:fill="C6D9F1" w:themeFill="text2" w:themeFillTint="33"/>
          </w:tcPr>
          <w:p w14:paraId="042BCF6D" w14:textId="77777777" w:rsidR="0040443D" w:rsidRPr="001A1514" w:rsidRDefault="0040443D" w:rsidP="0040443D">
            <w:pPr>
              <w:contextualSpacing/>
              <w:rPr>
                <w:rFonts w:ascii="Times New Roman" w:hAnsi="Times New Roman" w:cs="Times New Roman"/>
                <w:b/>
                <w:sz w:val="20"/>
                <w:szCs w:val="20"/>
              </w:rPr>
            </w:pPr>
            <w:r w:rsidRPr="001A1514">
              <w:rPr>
                <w:rFonts w:ascii="Times New Roman" w:hAnsi="Times New Roman" w:cs="Times New Roman"/>
                <w:b/>
                <w:sz w:val="20"/>
                <w:szCs w:val="20"/>
              </w:rPr>
              <w:t>UKUPNO</w:t>
            </w:r>
          </w:p>
        </w:tc>
        <w:tc>
          <w:tcPr>
            <w:tcW w:w="869" w:type="dxa"/>
            <w:shd w:val="clear" w:color="auto" w:fill="C6D9F1" w:themeFill="text2" w:themeFillTint="33"/>
          </w:tcPr>
          <w:p w14:paraId="1FC13003" w14:textId="77777777" w:rsidR="0040443D" w:rsidRPr="001A1514" w:rsidRDefault="0040443D" w:rsidP="0040443D">
            <w:pPr>
              <w:contextualSpacing/>
              <w:rPr>
                <w:rFonts w:ascii="Times New Roman" w:hAnsi="Times New Roman" w:cs="Times New Roman"/>
                <w:b/>
                <w:sz w:val="20"/>
                <w:szCs w:val="20"/>
              </w:rPr>
            </w:pPr>
            <w:r w:rsidRPr="001A1514">
              <w:rPr>
                <w:rFonts w:ascii="Times New Roman" w:hAnsi="Times New Roman" w:cs="Times New Roman"/>
                <w:b/>
                <w:sz w:val="20"/>
                <w:szCs w:val="20"/>
              </w:rPr>
              <w:t>MUŠKI</w:t>
            </w:r>
          </w:p>
        </w:tc>
        <w:tc>
          <w:tcPr>
            <w:tcW w:w="953" w:type="dxa"/>
            <w:gridSpan w:val="2"/>
            <w:shd w:val="clear" w:color="auto" w:fill="C6D9F1" w:themeFill="text2" w:themeFillTint="33"/>
          </w:tcPr>
          <w:p w14:paraId="515BAB65" w14:textId="77777777" w:rsidR="0040443D" w:rsidRPr="001A1514" w:rsidRDefault="0040443D" w:rsidP="0040443D">
            <w:pPr>
              <w:contextualSpacing/>
              <w:rPr>
                <w:rFonts w:ascii="Times New Roman" w:hAnsi="Times New Roman" w:cs="Times New Roman"/>
                <w:b/>
                <w:sz w:val="20"/>
                <w:szCs w:val="20"/>
              </w:rPr>
            </w:pPr>
            <w:r w:rsidRPr="001A1514">
              <w:rPr>
                <w:rFonts w:ascii="Times New Roman" w:hAnsi="Times New Roman" w:cs="Times New Roman"/>
                <w:b/>
                <w:sz w:val="20"/>
                <w:szCs w:val="20"/>
              </w:rPr>
              <w:t>ŽENSKI</w:t>
            </w:r>
          </w:p>
        </w:tc>
        <w:tc>
          <w:tcPr>
            <w:tcW w:w="890" w:type="dxa"/>
            <w:gridSpan w:val="2"/>
            <w:shd w:val="clear" w:color="auto" w:fill="C6D9F1" w:themeFill="text2" w:themeFillTint="33"/>
          </w:tcPr>
          <w:p w14:paraId="44CB2665" w14:textId="77777777" w:rsidR="0040443D" w:rsidRPr="001A1514" w:rsidRDefault="0040443D" w:rsidP="0040443D">
            <w:pPr>
              <w:contextualSpacing/>
              <w:rPr>
                <w:rFonts w:ascii="Times New Roman" w:hAnsi="Times New Roman" w:cs="Times New Roman"/>
                <w:b/>
                <w:sz w:val="20"/>
                <w:szCs w:val="20"/>
              </w:rPr>
            </w:pPr>
            <w:r w:rsidRPr="001A1514">
              <w:rPr>
                <w:rFonts w:ascii="Times New Roman" w:hAnsi="Times New Roman" w:cs="Times New Roman"/>
                <w:b/>
                <w:sz w:val="20"/>
                <w:szCs w:val="20"/>
              </w:rPr>
              <w:t>Ukupno</w:t>
            </w:r>
          </w:p>
        </w:tc>
        <w:tc>
          <w:tcPr>
            <w:tcW w:w="729" w:type="dxa"/>
            <w:gridSpan w:val="2"/>
            <w:shd w:val="clear" w:color="auto" w:fill="C6D9F1" w:themeFill="text2" w:themeFillTint="33"/>
          </w:tcPr>
          <w:p w14:paraId="408CCF53" w14:textId="77777777" w:rsidR="0040443D" w:rsidRPr="001A1514" w:rsidRDefault="0040443D" w:rsidP="0040443D">
            <w:pPr>
              <w:contextualSpacing/>
              <w:rPr>
                <w:rFonts w:ascii="Times New Roman" w:hAnsi="Times New Roman" w:cs="Times New Roman"/>
                <w:b/>
                <w:sz w:val="20"/>
                <w:szCs w:val="20"/>
              </w:rPr>
            </w:pPr>
            <w:r w:rsidRPr="001A1514">
              <w:rPr>
                <w:rFonts w:ascii="Times New Roman" w:hAnsi="Times New Roman" w:cs="Times New Roman"/>
                <w:b/>
                <w:sz w:val="20"/>
                <w:szCs w:val="20"/>
              </w:rPr>
              <w:t>muški</w:t>
            </w:r>
          </w:p>
        </w:tc>
        <w:tc>
          <w:tcPr>
            <w:tcW w:w="731" w:type="dxa"/>
            <w:shd w:val="clear" w:color="auto" w:fill="C6D9F1" w:themeFill="text2" w:themeFillTint="33"/>
          </w:tcPr>
          <w:p w14:paraId="74FA8CCC" w14:textId="77777777" w:rsidR="0040443D" w:rsidRPr="001A1514" w:rsidRDefault="0040443D" w:rsidP="0040443D">
            <w:pPr>
              <w:contextualSpacing/>
              <w:rPr>
                <w:rFonts w:ascii="Times New Roman" w:hAnsi="Times New Roman" w:cs="Times New Roman"/>
                <w:b/>
                <w:sz w:val="20"/>
                <w:szCs w:val="20"/>
              </w:rPr>
            </w:pPr>
            <w:r w:rsidRPr="001A1514">
              <w:rPr>
                <w:rFonts w:ascii="Times New Roman" w:hAnsi="Times New Roman" w:cs="Times New Roman"/>
                <w:b/>
                <w:sz w:val="20"/>
                <w:szCs w:val="20"/>
              </w:rPr>
              <w:t>ženski</w:t>
            </w:r>
          </w:p>
        </w:tc>
        <w:tc>
          <w:tcPr>
            <w:tcW w:w="1298" w:type="dxa"/>
            <w:shd w:val="clear" w:color="auto" w:fill="C6D9F1" w:themeFill="text2" w:themeFillTint="33"/>
          </w:tcPr>
          <w:p w14:paraId="4AF872A8" w14:textId="77777777" w:rsidR="0040443D" w:rsidRPr="001A1514" w:rsidRDefault="0040443D" w:rsidP="0040443D">
            <w:pPr>
              <w:contextualSpacing/>
              <w:rPr>
                <w:rFonts w:ascii="Times New Roman" w:hAnsi="Times New Roman" w:cs="Times New Roman"/>
                <w:sz w:val="20"/>
                <w:szCs w:val="20"/>
              </w:rPr>
            </w:pPr>
          </w:p>
        </w:tc>
        <w:tc>
          <w:tcPr>
            <w:tcW w:w="1020" w:type="dxa"/>
            <w:shd w:val="clear" w:color="auto" w:fill="C6D9F1" w:themeFill="text2" w:themeFillTint="33"/>
          </w:tcPr>
          <w:p w14:paraId="38537D4F" w14:textId="77777777" w:rsidR="0040443D" w:rsidRPr="001A1514" w:rsidRDefault="0040443D" w:rsidP="0040443D">
            <w:pPr>
              <w:contextualSpacing/>
              <w:rPr>
                <w:rFonts w:ascii="Times New Roman" w:hAnsi="Times New Roman" w:cs="Times New Roman"/>
                <w:b/>
                <w:sz w:val="20"/>
                <w:szCs w:val="20"/>
              </w:rPr>
            </w:pPr>
            <w:r w:rsidRPr="001A1514">
              <w:rPr>
                <w:rFonts w:ascii="Times New Roman" w:hAnsi="Times New Roman" w:cs="Times New Roman"/>
                <w:b/>
                <w:sz w:val="20"/>
                <w:szCs w:val="20"/>
              </w:rPr>
              <w:t>sklopljeni</w:t>
            </w:r>
          </w:p>
        </w:tc>
        <w:tc>
          <w:tcPr>
            <w:tcW w:w="1020" w:type="dxa"/>
            <w:shd w:val="clear" w:color="auto" w:fill="C6D9F1" w:themeFill="text2" w:themeFillTint="33"/>
          </w:tcPr>
          <w:p w14:paraId="75FB1736" w14:textId="77777777" w:rsidR="0040443D" w:rsidRPr="001A1514" w:rsidRDefault="0040443D" w:rsidP="0040443D">
            <w:pPr>
              <w:contextualSpacing/>
              <w:rPr>
                <w:rFonts w:ascii="Times New Roman" w:hAnsi="Times New Roman" w:cs="Times New Roman"/>
                <w:b/>
                <w:sz w:val="20"/>
                <w:szCs w:val="20"/>
              </w:rPr>
            </w:pPr>
            <w:r w:rsidRPr="001A1514">
              <w:rPr>
                <w:rFonts w:ascii="Times New Roman" w:hAnsi="Times New Roman" w:cs="Times New Roman"/>
                <w:b/>
                <w:sz w:val="20"/>
                <w:szCs w:val="20"/>
              </w:rPr>
              <w:t>razvedeni</w:t>
            </w:r>
          </w:p>
        </w:tc>
      </w:tr>
      <w:tr w:rsidR="0040443D" w:rsidRPr="001A1514" w14:paraId="1905B1A5" w14:textId="77777777" w:rsidTr="0025166B">
        <w:tc>
          <w:tcPr>
            <w:tcW w:w="1601" w:type="dxa"/>
            <w:shd w:val="clear" w:color="auto" w:fill="C6D9F1" w:themeFill="text2" w:themeFillTint="33"/>
          </w:tcPr>
          <w:p w14:paraId="3F45A9B1" w14:textId="77777777" w:rsidR="0040443D" w:rsidRPr="001A1514" w:rsidRDefault="0040443D" w:rsidP="0040443D">
            <w:pPr>
              <w:contextualSpacing/>
              <w:rPr>
                <w:rFonts w:ascii="Times New Roman" w:hAnsi="Times New Roman" w:cs="Times New Roman"/>
                <w:sz w:val="20"/>
                <w:szCs w:val="20"/>
              </w:rPr>
            </w:pPr>
            <w:r w:rsidRPr="001A1514">
              <w:rPr>
                <w:rFonts w:ascii="Times New Roman" w:hAnsi="Times New Roman" w:cs="Times New Roman"/>
                <w:sz w:val="20"/>
                <w:szCs w:val="20"/>
              </w:rPr>
              <w:t>166</w:t>
            </w:r>
          </w:p>
        </w:tc>
        <w:tc>
          <w:tcPr>
            <w:tcW w:w="931" w:type="dxa"/>
            <w:gridSpan w:val="3"/>
            <w:shd w:val="clear" w:color="auto" w:fill="C6D9F1" w:themeFill="text2" w:themeFillTint="33"/>
          </w:tcPr>
          <w:p w14:paraId="6E8BB4E1" w14:textId="77777777" w:rsidR="0040443D" w:rsidRPr="001A1514" w:rsidRDefault="0040443D" w:rsidP="0040443D">
            <w:pPr>
              <w:contextualSpacing/>
              <w:rPr>
                <w:rFonts w:ascii="Times New Roman" w:hAnsi="Times New Roman" w:cs="Times New Roman"/>
                <w:sz w:val="20"/>
                <w:szCs w:val="20"/>
              </w:rPr>
            </w:pPr>
            <w:r w:rsidRPr="001A1514">
              <w:rPr>
                <w:rFonts w:ascii="Times New Roman" w:hAnsi="Times New Roman" w:cs="Times New Roman"/>
                <w:sz w:val="20"/>
                <w:szCs w:val="20"/>
              </w:rPr>
              <w:t>83</w:t>
            </w:r>
          </w:p>
        </w:tc>
        <w:tc>
          <w:tcPr>
            <w:tcW w:w="916" w:type="dxa"/>
            <w:shd w:val="clear" w:color="auto" w:fill="C6D9F1" w:themeFill="text2" w:themeFillTint="33"/>
          </w:tcPr>
          <w:p w14:paraId="00A703D1" w14:textId="77777777" w:rsidR="0040443D" w:rsidRPr="001A1514" w:rsidRDefault="0040443D" w:rsidP="0040443D">
            <w:pPr>
              <w:contextualSpacing/>
              <w:rPr>
                <w:rFonts w:ascii="Times New Roman" w:hAnsi="Times New Roman" w:cs="Times New Roman"/>
                <w:sz w:val="20"/>
                <w:szCs w:val="20"/>
              </w:rPr>
            </w:pPr>
            <w:r w:rsidRPr="001A1514">
              <w:rPr>
                <w:rFonts w:ascii="Times New Roman" w:hAnsi="Times New Roman" w:cs="Times New Roman"/>
                <w:sz w:val="20"/>
                <w:szCs w:val="20"/>
              </w:rPr>
              <w:t>83</w:t>
            </w:r>
          </w:p>
        </w:tc>
        <w:tc>
          <w:tcPr>
            <w:tcW w:w="851" w:type="dxa"/>
            <w:shd w:val="clear" w:color="auto" w:fill="C6D9F1" w:themeFill="text2" w:themeFillTint="33"/>
          </w:tcPr>
          <w:p w14:paraId="224A27F1" w14:textId="77777777" w:rsidR="0040443D" w:rsidRPr="001A1514" w:rsidRDefault="0040443D" w:rsidP="0040443D">
            <w:pPr>
              <w:contextualSpacing/>
              <w:rPr>
                <w:rFonts w:ascii="Times New Roman" w:hAnsi="Times New Roman" w:cs="Times New Roman"/>
                <w:sz w:val="20"/>
                <w:szCs w:val="20"/>
              </w:rPr>
            </w:pPr>
            <w:r w:rsidRPr="001A1514">
              <w:rPr>
                <w:rFonts w:ascii="Times New Roman" w:hAnsi="Times New Roman" w:cs="Times New Roman"/>
                <w:sz w:val="20"/>
                <w:szCs w:val="20"/>
              </w:rPr>
              <w:t>102</w:t>
            </w:r>
          </w:p>
        </w:tc>
        <w:tc>
          <w:tcPr>
            <w:tcW w:w="715" w:type="dxa"/>
            <w:gridSpan w:val="2"/>
            <w:shd w:val="clear" w:color="auto" w:fill="C6D9F1" w:themeFill="text2" w:themeFillTint="33"/>
          </w:tcPr>
          <w:p w14:paraId="11EB192E" w14:textId="77777777" w:rsidR="0040443D" w:rsidRPr="001A1514" w:rsidRDefault="0040443D" w:rsidP="0040443D">
            <w:pPr>
              <w:contextualSpacing/>
              <w:rPr>
                <w:rFonts w:ascii="Times New Roman" w:hAnsi="Times New Roman" w:cs="Times New Roman"/>
                <w:sz w:val="20"/>
                <w:szCs w:val="20"/>
              </w:rPr>
            </w:pPr>
            <w:r w:rsidRPr="001A1514">
              <w:rPr>
                <w:rFonts w:ascii="Times New Roman" w:hAnsi="Times New Roman" w:cs="Times New Roman"/>
                <w:sz w:val="20"/>
                <w:szCs w:val="20"/>
              </w:rPr>
              <w:t>57</w:t>
            </w:r>
          </w:p>
        </w:tc>
        <w:tc>
          <w:tcPr>
            <w:tcW w:w="784" w:type="dxa"/>
            <w:gridSpan w:val="2"/>
            <w:shd w:val="clear" w:color="auto" w:fill="C6D9F1" w:themeFill="text2" w:themeFillTint="33"/>
          </w:tcPr>
          <w:p w14:paraId="0331A36A" w14:textId="77777777" w:rsidR="0040443D" w:rsidRPr="001A1514" w:rsidRDefault="0040443D" w:rsidP="0040443D">
            <w:pPr>
              <w:contextualSpacing/>
              <w:rPr>
                <w:rFonts w:ascii="Times New Roman" w:hAnsi="Times New Roman" w:cs="Times New Roman"/>
                <w:sz w:val="20"/>
                <w:szCs w:val="20"/>
              </w:rPr>
            </w:pPr>
            <w:r w:rsidRPr="001A1514">
              <w:rPr>
                <w:rFonts w:ascii="Times New Roman" w:hAnsi="Times New Roman" w:cs="Times New Roman"/>
                <w:sz w:val="20"/>
                <w:szCs w:val="20"/>
              </w:rPr>
              <w:t>45</w:t>
            </w:r>
          </w:p>
        </w:tc>
        <w:tc>
          <w:tcPr>
            <w:tcW w:w="1298" w:type="dxa"/>
            <w:shd w:val="clear" w:color="auto" w:fill="C6D9F1" w:themeFill="text2" w:themeFillTint="33"/>
          </w:tcPr>
          <w:p w14:paraId="2256BCFD" w14:textId="77777777" w:rsidR="0040443D" w:rsidRPr="001A1514" w:rsidRDefault="0040443D" w:rsidP="0040443D">
            <w:pPr>
              <w:contextualSpacing/>
              <w:rPr>
                <w:rFonts w:ascii="Times New Roman" w:hAnsi="Times New Roman" w:cs="Times New Roman"/>
                <w:sz w:val="20"/>
                <w:szCs w:val="20"/>
              </w:rPr>
            </w:pPr>
            <w:r w:rsidRPr="001A1514">
              <w:rPr>
                <w:rFonts w:ascii="Times New Roman" w:hAnsi="Times New Roman" w:cs="Times New Roman"/>
                <w:sz w:val="20"/>
                <w:szCs w:val="20"/>
              </w:rPr>
              <w:t>64</w:t>
            </w:r>
          </w:p>
        </w:tc>
        <w:tc>
          <w:tcPr>
            <w:tcW w:w="1020" w:type="dxa"/>
            <w:shd w:val="clear" w:color="auto" w:fill="C6D9F1" w:themeFill="text2" w:themeFillTint="33"/>
          </w:tcPr>
          <w:p w14:paraId="749CFCD4" w14:textId="77777777" w:rsidR="0040443D" w:rsidRPr="001A1514" w:rsidRDefault="0040443D" w:rsidP="0040443D">
            <w:pPr>
              <w:contextualSpacing/>
              <w:rPr>
                <w:rFonts w:ascii="Times New Roman" w:hAnsi="Times New Roman" w:cs="Times New Roman"/>
                <w:sz w:val="20"/>
                <w:szCs w:val="20"/>
              </w:rPr>
            </w:pPr>
            <w:r w:rsidRPr="001A1514">
              <w:rPr>
                <w:rFonts w:ascii="Times New Roman" w:hAnsi="Times New Roman" w:cs="Times New Roman"/>
                <w:sz w:val="20"/>
                <w:szCs w:val="20"/>
              </w:rPr>
              <w:t>33</w:t>
            </w:r>
          </w:p>
        </w:tc>
        <w:tc>
          <w:tcPr>
            <w:tcW w:w="1020" w:type="dxa"/>
            <w:shd w:val="clear" w:color="auto" w:fill="C6D9F1" w:themeFill="text2" w:themeFillTint="33"/>
          </w:tcPr>
          <w:p w14:paraId="459C5214" w14:textId="77777777" w:rsidR="0040443D" w:rsidRPr="001A1514" w:rsidRDefault="0040443D" w:rsidP="0040443D">
            <w:pPr>
              <w:contextualSpacing/>
              <w:rPr>
                <w:rFonts w:ascii="Times New Roman" w:hAnsi="Times New Roman" w:cs="Times New Roman"/>
                <w:sz w:val="20"/>
                <w:szCs w:val="20"/>
              </w:rPr>
            </w:pPr>
            <w:r w:rsidRPr="001A1514">
              <w:rPr>
                <w:rFonts w:ascii="Times New Roman" w:hAnsi="Times New Roman" w:cs="Times New Roman"/>
                <w:sz w:val="20"/>
                <w:szCs w:val="20"/>
              </w:rPr>
              <w:t>-</w:t>
            </w:r>
          </w:p>
        </w:tc>
      </w:tr>
    </w:tbl>
    <w:p w14:paraId="2E328689" w14:textId="77777777" w:rsidR="00F60564" w:rsidRDefault="00614015" w:rsidP="0040443D">
      <w:pPr>
        <w:tabs>
          <w:tab w:val="num" w:pos="0"/>
        </w:tabs>
        <w:autoSpaceDE w:val="0"/>
        <w:autoSpaceDN w:val="0"/>
        <w:adjustRightInd w:val="0"/>
        <w:spacing w:before="240" w:after="120" w:line="240" w:lineRule="auto"/>
        <w:rPr>
          <w:rFonts w:ascii="Times New Roman" w:hAnsi="Times New Roman" w:cs="Times New Roman"/>
          <w:sz w:val="24"/>
          <w:szCs w:val="24"/>
          <w:lang w:val="pl-PL"/>
        </w:rPr>
      </w:pPr>
      <w:r w:rsidRPr="001A1514">
        <w:rPr>
          <w:rFonts w:ascii="Times New Roman" w:hAnsi="Times New Roman" w:cs="Times New Roman"/>
          <w:sz w:val="24"/>
          <w:szCs w:val="24"/>
          <w:lang w:val="pl-PL"/>
        </w:rPr>
        <w:t xml:space="preserve">           </w:t>
      </w:r>
    </w:p>
    <w:p w14:paraId="6E2DCADC" w14:textId="15773FDD" w:rsidR="0040443D" w:rsidRPr="001A1514" w:rsidRDefault="0040443D" w:rsidP="00C40D24">
      <w:pPr>
        <w:autoSpaceDE w:val="0"/>
        <w:autoSpaceDN w:val="0"/>
        <w:adjustRightInd w:val="0"/>
        <w:spacing w:before="240" w:after="120" w:line="240" w:lineRule="auto"/>
        <w:rPr>
          <w:rFonts w:ascii="Times New Roman" w:hAnsi="Times New Roman" w:cs="Times New Roman"/>
          <w:b/>
          <w:color w:val="1F497D" w:themeColor="text2"/>
          <w:sz w:val="24"/>
          <w:szCs w:val="24"/>
          <w:lang w:val="pl-PL"/>
        </w:rPr>
      </w:pPr>
      <w:r w:rsidRPr="001A1514">
        <w:rPr>
          <w:rFonts w:ascii="Times New Roman" w:hAnsi="Times New Roman" w:cs="Times New Roman"/>
          <w:b/>
          <w:color w:val="1F497D" w:themeColor="text2"/>
          <w:sz w:val="24"/>
          <w:szCs w:val="24"/>
          <w:lang w:val="pl-PL"/>
        </w:rPr>
        <w:t>Mreža naselja urbanizacija</w:t>
      </w:r>
      <w:r w:rsidR="0022778B">
        <w:rPr>
          <w:rFonts w:ascii="Times New Roman" w:hAnsi="Times New Roman" w:cs="Times New Roman"/>
          <w:b/>
          <w:color w:val="1F497D" w:themeColor="text2"/>
          <w:sz w:val="24"/>
          <w:szCs w:val="24"/>
          <w:lang w:val="pl-PL"/>
        </w:rPr>
        <w:t xml:space="preserve"> i </w:t>
      </w:r>
      <w:r w:rsidRPr="001A1514">
        <w:rPr>
          <w:rFonts w:ascii="Times New Roman" w:hAnsi="Times New Roman" w:cs="Times New Roman"/>
          <w:b/>
          <w:color w:val="1F497D" w:themeColor="text2"/>
          <w:sz w:val="24"/>
          <w:szCs w:val="24"/>
          <w:lang w:val="pl-PL"/>
        </w:rPr>
        <w:t>prostorni pokazatelji</w:t>
      </w:r>
    </w:p>
    <w:p w14:paraId="6DCC4A76" w14:textId="438A2953" w:rsidR="0040443D" w:rsidRPr="001A1514" w:rsidRDefault="0040443D" w:rsidP="009E7B89">
      <w:pPr>
        <w:tabs>
          <w:tab w:val="num" w:pos="0"/>
        </w:tabs>
        <w:autoSpaceDE w:val="0"/>
        <w:autoSpaceDN w:val="0"/>
        <w:adjustRightInd w:val="0"/>
        <w:spacing w:after="0" w:line="240" w:lineRule="auto"/>
        <w:jc w:val="both"/>
        <w:rPr>
          <w:rFonts w:ascii="Times New Roman" w:hAnsi="Times New Roman" w:cs="Times New Roman"/>
          <w:sz w:val="24"/>
          <w:szCs w:val="24"/>
        </w:rPr>
      </w:pPr>
      <w:r w:rsidRPr="001A1514">
        <w:rPr>
          <w:rFonts w:ascii="Times New Roman" w:hAnsi="Times New Roman" w:cs="Times New Roman"/>
          <w:sz w:val="24"/>
          <w:szCs w:val="24"/>
        </w:rPr>
        <w:t>U  Crnoj Gori su se  procesi koncentracije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centralizacije stanovništva  značajno ojačali od prve polovine devedesetih godina sa čim u vezi  je ove trendove u značajnoj mjeri osjetio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grad Tivat. Pri</w:t>
      </w:r>
      <w:r w:rsidR="003A1D9C">
        <w:rPr>
          <w:rFonts w:ascii="Times New Roman" w:hAnsi="Times New Roman" w:cs="Times New Roman"/>
          <w:sz w:val="24"/>
          <w:szCs w:val="24"/>
        </w:rPr>
        <w:t>vatizaciaj MTRZ “Sava Kovačević” bivši Arsenal 2006 godi</w:t>
      </w:r>
      <w:r w:rsidRPr="001A1514">
        <w:rPr>
          <w:rFonts w:ascii="Times New Roman" w:hAnsi="Times New Roman" w:cs="Times New Roman"/>
          <w:sz w:val="24"/>
          <w:szCs w:val="24"/>
        </w:rPr>
        <w:t>n</w:t>
      </w:r>
      <w:r w:rsidR="003A1D9C">
        <w:rPr>
          <w:rFonts w:ascii="Times New Roman" w:hAnsi="Times New Roman" w:cs="Times New Roman"/>
          <w:sz w:val="24"/>
          <w:szCs w:val="24"/>
        </w:rPr>
        <w:t>e je takođ</w:t>
      </w:r>
      <w:r w:rsidRPr="001A1514">
        <w:rPr>
          <w:rFonts w:ascii="Times New Roman" w:hAnsi="Times New Roman" w:cs="Times New Roman"/>
          <w:sz w:val="24"/>
          <w:szCs w:val="24"/>
        </w:rPr>
        <w:t>e uslovi</w:t>
      </w:r>
      <w:r w:rsidR="003A1D9C">
        <w:rPr>
          <w:rFonts w:ascii="Times New Roman" w:hAnsi="Times New Roman" w:cs="Times New Roman"/>
          <w:sz w:val="24"/>
          <w:szCs w:val="24"/>
        </w:rPr>
        <w:t>la značajne ekonomsko demografs</w:t>
      </w:r>
      <w:r w:rsidRPr="001A1514">
        <w:rPr>
          <w:rFonts w:ascii="Times New Roman" w:hAnsi="Times New Roman" w:cs="Times New Roman"/>
          <w:sz w:val="24"/>
          <w:szCs w:val="24"/>
        </w:rPr>
        <w:t>ke promjen</w:t>
      </w:r>
      <w:r w:rsidR="003A1D9C">
        <w:rPr>
          <w:rFonts w:ascii="Times New Roman" w:hAnsi="Times New Roman" w:cs="Times New Roman"/>
          <w:sz w:val="24"/>
          <w:szCs w:val="24"/>
        </w:rPr>
        <w:t>e u našoj opštini. Što je izmeđ</w:t>
      </w:r>
      <w:r w:rsidRPr="001A1514">
        <w:rPr>
          <w:rFonts w:ascii="Times New Roman" w:hAnsi="Times New Roman" w:cs="Times New Roman"/>
          <w:sz w:val="24"/>
          <w:szCs w:val="24"/>
        </w:rPr>
        <w:t>u ostalog dovelo do bržeg razvoja konkretnog  opštinskog centra, uz istovremeno možemo slobodno reći  sporiji, ili ne baš toliko nagli  razv</w:t>
      </w:r>
      <w:r w:rsidR="003A1D9C">
        <w:rPr>
          <w:rFonts w:ascii="Times New Roman" w:hAnsi="Times New Roman" w:cs="Times New Roman"/>
          <w:sz w:val="24"/>
          <w:szCs w:val="24"/>
        </w:rPr>
        <w:t>oj perifernih područja.  Takođ</w:t>
      </w:r>
      <w:r w:rsidRPr="001A1514">
        <w:rPr>
          <w:rFonts w:ascii="Times New Roman" w:hAnsi="Times New Roman" w:cs="Times New Roman"/>
          <w:sz w:val="24"/>
          <w:szCs w:val="24"/>
        </w:rPr>
        <w:t>e</w:t>
      </w:r>
      <w:r w:rsidR="003A1D9C">
        <w:rPr>
          <w:rFonts w:ascii="Times New Roman" w:hAnsi="Times New Roman" w:cs="Times New Roman"/>
          <w:sz w:val="24"/>
          <w:szCs w:val="24"/>
        </w:rPr>
        <w:t>, značajan uticaj</w:t>
      </w:r>
      <w:r w:rsidRPr="001A1514">
        <w:rPr>
          <w:rFonts w:ascii="Times New Roman" w:hAnsi="Times New Roman" w:cs="Times New Roman"/>
          <w:sz w:val="24"/>
          <w:szCs w:val="24"/>
        </w:rPr>
        <w:t xml:space="preserve"> na kompletan primorski region se ogleda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kroz   pražnjenja stanovništva iz Sjevernog regiona</w:t>
      </w:r>
      <w:r w:rsidR="003A1D9C">
        <w:rPr>
          <w:rFonts w:ascii="Times New Roman" w:hAnsi="Times New Roman" w:cs="Times New Roman"/>
          <w:sz w:val="24"/>
          <w:szCs w:val="24"/>
        </w:rPr>
        <w:t xml:space="preserve"> </w:t>
      </w:r>
      <w:r w:rsidRPr="001A1514">
        <w:rPr>
          <w:rFonts w:ascii="Times New Roman" w:hAnsi="Times New Roman" w:cs="Times New Roman"/>
          <w:sz w:val="24"/>
          <w:szCs w:val="24"/>
        </w:rPr>
        <w:t>u prvenstveno primorski region. Za</w:t>
      </w:r>
      <w:r w:rsidR="003A1D9C">
        <w:rPr>
          <w:rFonts w:ascii="Times New Roman" w:hAnsi="Times New Roman" w:cs="Times New Roman"/>
          <w:sz w:val="24"/>
          <w:szCs w:val="24"/>
        </w:rPr>
        <w:t xml:space="preserve"> rezultat navedenog imamo izmeđ</w:t>
      </w:r>
      <w:r w:rsidRPr="001A1514">
        <w:rPr>
          <w:rFonts w:ascii="Times New Roman" w:hAnsi="Times New Roman" w:cs="Times New Roman"/>
          <w:sz w:val="24"/>
          <w:szCs w:val="24"/>
        </w:rPr>
        <w:t>u ostalog obalna područja koja  poprimaju urbana obilježja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postaju zone koncentracije stanovništva sa pretežno turističkom funkcijom. </w:t>
      </w:r>
    </w:p>
    <w:p w14:paraId="51518A7A" w14:textId="0D83E48E" w:rsidR="0040443D" w:rsidRPr="001A1514" w:rsidRDefault="0040443D" w:rsidP="009E7B89">
      <w:pPr>
        <w:spacing w:after="0" w:line="240" w:lineRule="auto"/>
        <w:jc w:val="both"/>
        <w:rPr>
          <w:rFonts w:ascii="Times New Roman" w:hAnsi="Times New Roman" w:cs="Times New Roman"/>
          <w:sz w:val="24"/>
          <w:szCs w:val="24"/>
          <w:lang w:val="pl-PL"/>
        </w:rPr>
      </w:pPr>
      <w:r w:rsidRPr="001A1514">
        <w:rPr>
          <w:rFonts w:ascii="Times New Roman" w:hAnsi="Times New Roman" w:cs="Times New Roman"/>
          <w:b/>
          <w:i/>
          <w:sz w:val="24"/>
          <w:szCs w:val="24"/>
          <w:u w:val="single"/>
          <w:lang w:val="pl-PL"/>
        </w:rPr>
        <w:t>Gustina mreže naselja</w:t>
      </w:r>
      <w:r w:rsidRPr="001A1514">
        <w:rPr>
          <w:rFonts w:ascii="Times New Roman" w:hAnsi="Times New Roman" w:cs="Times New Roman"/>
          <w:sz w:val="24"/>
          <w:szCs w:val="24"/>
          <w:lang w:val="pl-PL"/>
        </w:rPr>
        <w:t xml:space="preserve"> u Primorskom regionu iznosi </w:t>
      </w:r>
      <w:r w:rsidRPr="001A1514">
        <w:rPr>
          <w:rFonts w:ascii="Times New Roman" w:hAnsi="Times New Roman" w:cs="Times New Roman"/>
          <w:b/>
          <w:sz w:val="24"/>
          <w:szCs w:val="24"/>
          <w:lang w:val="pl-PL"/>
        </w:rPr>
        <w:t>16 naselja na 100 km</w:t>
      </w:r>
      <w:r w:rsidRPr="001A1514">
        <w:rPr>
          <w:rFonts w:ascii="Times New Roman" w:hAnsi="Times New Roman" w:cs="Times New Roman"/>
          <w:b/>
          <w:sz w:val="24"/>
          <w:szCs w:val="24"/>
          <w:vertAlign w:val="superscript"/>
          <w:lang w:val="pl-PL"/>
        </w:rPr>
        <w:t>2</w:t>
      </w:r>
      <w:r w:rsidRPr="001A1514">
        <w:rPr>
          <w:rFonts w:ascii="Times New Roman" w:hAnsi="Times New Roman" w:cs="Times New Roman"/>
          <w:sz w:val="24"/>
          <w:szCs w:val="24"/>
          <w:lang w:val="pl-PL"/>
        </w:rPr>
        <w:t>. Među primorskim opštinama najgušću mrežu naselja imaju opštine Budva (27 na 100 km</w:t>
      </w:r>
      <w:r w:rsidRPr="001A1514">
        <w:rPr>
          <w:rFonts w:ascii="Times New Roman" w:hAnsi="Times New Roman" w:cs="Times New Roman"/>
          <w:sz w:val="24"/>
          <w:szCs w:val="24"/>
          <w:vertAlign w:val="superscript"/>
          <w:lang w:val="pl-PL"/>
        </w:rPr>
        <w:t>2</w:t>
      </w:r>
      <w:r w:rsidRPr="001A1514">
        <w:rPr>
          <w:rFonts w:ascii="Times New Roman" w:hAnsi="Times New Roman" w:cs="Times New Roman"/>
          <w:sz w:val="24"/>
          <w:szCs w:val="24"/>
          <w:lang w:val="pl-PL"/>
        </w:rPr>
        <w:t>)</w:t>
      </w:r>
      <w:r w:rsidR="0022778B">
        <w:rPr>
          <w:rFonts w:ascii="Times New Roman" w:hAnsi="Times New Roman" w:cs="Times New Roman"/>
          <w:sz w:val="24"/>
          <w:szCs w:val="24"/>
          <w:lang w:val="pl-PL"/>
        </w:rPr>
        <w:t xml:space="preserve"> i </w:t>
      </w:r>
      <w:r w:rsidRPr="001A1514">
        <w:rPr>
          <w:rFonts w:ascii="Times New Roman" w:hAnsi="Times New Roman" w:cs="Times New Roman"/>
          <w:b/>
          <w:sz w:val="24"/>
          <w:szCs w:val="24"/>
          <w:lang w:val="pl-PL"/>
        </w:rPr>
        <w:t xml:space="preserve">Tivat </w:t>
      </w:r>
      <w:r w:rsidRPr="001A1514">
        <w:rPr>
          <w:rFonts w:ascii="Times New Roman" w:hAnsi="Times New Roman" w:cs="Times New Roman"/>
          <w:sz w:val="24"/>
          <w:szCs w:val="24"/>
          <w:lang w:val="pl-PL"/>
        </w:rPr>
        <w:t>(25,9 na 100 km</w:t>
      </w:r>
      <w:r w:rsidRPr="001A1514">
        <w:rPr>
          <w:rFonts w:ascii="Times New Roman" w:hAnsi="Times New Roman" w:cs="Times New Roman"/>
          <w:sz w:val="24"/>
          <w:szCs w:val="24"/>
          <w:vertAlign w:val="superscript"/>
          <w:lang w:val="pl-PL"/>
        </w:rPr>
        <w:t>2</w:t>
      </w:r>
      <w:r w:rsidRPr="001A1514">
        <w:rPr>
          <w:rFonts w:ascii="Times New Roman" w:hAnsi="Times New Roman" w:cs="Times New Roman"/>
          <w:sz w:val="24"/>
          <w:szCs w:val="24"/>
          <w:lang w:val="pl-PL"/>
        </w:rPr>
        <w:t>).</w:t>
      </w:r>
    </w:p>
    <w:p w14:paraId="403A3CAB" w14:textId="77777777" w:rsidR="0040443D" w:rsidRPr="001A1514" w:rsidRDefault="0040443D" w:rsidP="009E7B89">
      <w:pPr>
        <w:tabs>
          <w:tab w:val="num" w:pos="0"/>
        </w:tabs>
        <w:autoSpaceDE w:val="0"/>
        <w:autoSpaceDN w:val="0"/>
        <w:adjustRightInd w:val="0"/>
        <w:spacing w:after="120" w:line="240" w:lineRule="auto"/>
        <w:jc w:val="both"/>
        <w:rPr>
          <w:rFonts w:ascii="Times New Roman" w:hAnsi="Times New Roman" w:cs="Times New Roman"/>
          <w:b/>
          <w:color w:val="0070C0"/>
          <w:sz w:val="24"/>
          <w:szCs w:val="24"/>
        </w:rPr>
      </w:pPr>
    </w:p>
    <w:p w14:paraId="15363780" w14:textId="196EABC8" w:rsidR="0040443D" w:rsidRPr="001A1514" w:rsidRDefault="0040443D" w:rsidP="009E7B89">
      <w:pPr>
        <w:spacing w:after="120" w:line="240" w:lineRule="auto"/>
        <w:jc w:val="both"/>
        <w:rPr>
          <w:rFonts w:ascii="Times New Roman" w:hAnsi="Times New Roman" w:cs="Times New Roman"/>
          <w:color w:val="0070C0"/>
          <w:sz w:val="24"/>
          <w:szCs w:val="24"/>
          <w:lang w:val="pl-PL"/>
        </w:rPr>
      </w:pPr>
      <w:r w:rsidRPr="001A1514">
        <w:rPr>
          <w:rFonts w:ascii="Times New Roman" w:hAnsi="Times New Roman" w:cs="Times New Roman"/>
          <w:sz w:val="24"/>
          <w:szCs w:val="24"/>
        </w:rPr>
        <w:t xml:space="preserve">U razvoju mreže centara u Primorskom regionu  značajnu ulogu ima </w:t>
      </w:r>
      <w:r w:rsidRPr="001A1514">
        <w:rPr>
          <w:rFonts w:ascii="Times New Roman" w:hAnsi="Times New Roman" w:cs="Times New Roman"/>
          <w:sz w:val="24"/>
          <w:szCs w:val="24"/>
          <w:u w:val="single"/>
        </w:rPr>
        <w:t>razvoj mreže saobraćajnica</w:t>
      </w:r>
      <w:r w:rsidR="0022778B">
        <w:rPr>
          <w:rFonts w:ascii="Times New Roman" w:hAnsi="Times New Roman" w:cs="Times New Roman"/>
          <w:sz w:val="24"/>
          <w:szCs w:val="24"/>
          <w:u w:val="single"/>
        </w:rPr>
        <w:t xml:space="preserve"> i </w:t>
      </w:r>
      <w:r w:rsidRPr="001A1514">
        <w:rPr>
          <w:rFonts w:ascii="Times New Roman" w:hAnsi="Times New Roman" w:cs="Times New Roman"/>
          <w:sz w:val="24"/>
          <w:szCs w:val="24"/>
          <w:u w:val="single"/>
        </w:rPr>
        <w:t>razvoj turističke funkcije</w:t>
      </w:r>
      <w:r w:rsidRPr="001A1514">
        <w:rPr>
          <w:rFonts w:ascii="Times New Roman" w:hAnsi="Times New Roman" w:cs="Times New Roman"/>
          <w:b/>
          <w:sz w:val="24"/>
          <w:szCs w:val="24"/>
          <w:u w:val="single"/>
        </w:rPr>
        <w:t>.</w:t>
      </w:r>
      <w:r w:rsidRPr="001A1514">
        <w:rPr>
          <w:rFonts w:ascii="Times New Roman" w:hAnsi="Times New Roman" w:cs="Times New Roman"/>
          <w:b/>
          <w:color w:val="0070C0"/>
          <w:sz w:val="24"/>
          <w:szCs w:val="24"/>
        </w:rPr>
        <w:t xml:space="preserve"> </w:t>
      </w:r>
    </w:p>
    <w:p w14:paraId="5BFBF8FF" w14:textId="45E9587D" w:rsidR="0040443D" w:rsidRPr="001A1514" w:rsidRDefault="0040443D" w:rsidP="009E7B89">
      <w:pPr>
        <w:spacing w:after="0" w:line="240" w:lineRule="auto"/>
        <w:jc w:val="both"/>
        <w:rPr>
          <w:rFonts w:ascii="Times New Roman" w:hAnsi="Times New Roman" w:cs="Times New Roman"/>
          <w:sz w:val="24"/>
          <w:szCs w:val="24"/>
        </w:rPr>
      </w:pPr>
      <w:r w:rsidRPr="001A1514">
        <w:rPr>
          <w:rFonts w:ascii="Times New Roman" w:hAnsi="Times New Roman" w:cs="Times New Roman"/>
          <w:sz w:val="24"/>
          <w:szCs w:val="24"/>
          <w:lang w:val="pl-PL"/>
        </w:rPr>
        <w:t>Region karakteriše nešto veća gustina naseljenosti, gušća mreža centara, visok stepen deagrarizacije</w:t>
      </w:r>
      <w:r w:rsidR="0022778B">
        <w:rPr>
          <w:rFonts w:ascii="Times New Roman" w:hAnsi="Times New Roman" w:cs="Times New Roman"/>
          <w:sz w:val="24"/>
          <w:szCs w:val="24"/>
          <w:lang w:val="pl-PL"/>
        </w:rPr>
        <w:t xml:space="preserve"> i </w:t>
      </w:r>
      <w:r w:rsidRPr="001A1514">
        <w:rPr>
          <w:rFonts w:ascii="Times New Roman" w:hAnsi="Times New Roman" w:cs="Times New Roman"/>
          <w:sz w:val="24"/>
          <w:szCs w:val="24"/>
          <w:lang w:val="pl-PL"/>
        </w:rPr>
        <w:t>urbanizacije</w:t>
      </w:r>
      <w:r w:rsidR="0022778B">
        <w:rPr>
          <w:rFonts w:ascii="Times New Roman" w:hAnsi="Times New Roman" w:cs="Times New Roman"/>
          <w:sz w:val="24"/>
          <w:szCs w:val="24"/>
          <w:lang w:val="pl-PL"/>
        </w:rPr>
        <w:t xml:space="preserve"> i </w:t>
      </w:r>
      <w:r w:rsidRPr="001A1514">
        <w:rPr>
          <w:rFonts w:ascii="Times New Roman" w:hAnsi="Times New Roman" w:cs="Times New Roman"/>
          <w:sz w:val="24"/>
          <w:szCs w:val="24"/>
          <w:lang w:val="pl-PL"/>
        </w:rPr>
        <w:t>usitnjena naselja u zaleđu. U demografskom smislu je prisutno pražnjenjenje naselja u zaleđu</w:t>
      </w:r>
      <w:r w:rsidR="0022778B">
        <w:rPr>
          <w:rFonts w:ascii="Times New Roman" w:hAnsi="Times New Roman" w:cs="Times New Roman"/>
          <w:sz w:val="24"/>
          <w:szCs w:val="24"/>
          <w:lang w:val="pl-PL"/>
        </w:rPr>
        <w:t xml:space="preserve"> i </w:t>
      </w:r>
      <w:r w:rsidRPr="001A1514">
        <w:rPr>
          <w:rFonts w:ascii="Times New Roman" w:hAnsi="Times New Roman" w:cs="Times New Roman"/>
          <w:sz w:val="24"/>
          <w:szCs w:val="24"/>
          <w:lang w:val="pl-PL"/>
        </w:rPr>
        <w:t xml:space="preserve">porast stepena koncentracije stanovništva u urbanim centrima opština. </w:t>
      </w:r>
    </w:p>
    <w:p w14:paraId="6C8C441F" w14:textId="2A56294F" w:rsidR="0040443D" w:rsidRPr="001A1514" w:rsidRDefault="0040443D" w:rsidP="009E7B89">
      <w:pPr>
        <w:tabs>
          <w:tab w:val="num" w:pos="0"/>
        </w:tabs>
        <w:autoSpaceDE w:val="0"/>
        <w:autoSpaceDN w:val="0"/>
        <w:adjustRightInd w:val="0"/>
        <w:spacing w:after="0" w:line="240" w:lineRule="auto"/>
        <w:jc w:val="both"/>
        <w:rPr>
          <w:rFonts w:ascii="Times New Roman" w:hAnsi="Times New Roman" w:cs="Times New Roman"/>
          <w:sz w:val="24"/>
          <w:szCs w:val="24"/>
          <w:lang w:val="pl-PL"/>
        </w:rPr>
      </w:pPr>
      <w:r w:rsidRPr="001A1514">
        <w:rPr>
          <w:rFonts w:ascii="Times New Roman" w:hAnsi="Times New Roman" w:cs="Times New Roman"/>
          <w:sz w:val="24"/>
          <w:szCs w:val="24"/>
          <w:lang w:val="pl-PL"/>
        </w:rPr>
        <w:t>Zbog morfoloških specifičnosti</w:t>
      </w:r>
      <w:r w:rsidR="0022778B">
        <w:rPr>
          <w:rFonts w:ascii="Times New Roman" w:hAnsi="Times New Roman" w:cs="Times New Roman"/>
          <w:sz w:val="24"/>
          <w:szCs w:val="24"/>
          <w:lang w:val="pl-PL"/>
        </w:rPr>
        <w:t xml:space="preserve"> i </w:t>
      </w:r>
      <w:r w:rsidRPr="001A1514">
        <w:rPr>
          <w:rFonts w:ascii="Times New Roman" w:hAnsi="Times New Roman" w:cs="Times New Roman"/>
          <w:sz w:val="24"/>
          <w:szCs w:val="24"/>
          <w:lang w:val="pl-PL"/>
        </w:rPr>
        <w:t>ograničenih uslova za izgradnju s jedne strane</w:t>
      </w:r>
      <w:r w:rsidR="0022778B">
        <w:rPr>
          <w:rFonts w:ascii="Times New Roman" w:hAnsi="Times New Roman" w:cs="Times New Roman"/>
          <w:sz w:val="24"/>
          <w:szCs w:val="24"/>
          <w:lang w:val="pl-PL"/>
        </w:rPr>
        <w:t xml:space="preserve"> i </w:t>
      </w:r>
      <w:r w:rsidRPr="001A1514">
        <w:rPr>
          <w:rFonts w:ascii="Times New Roman" w:hAnsi="Times New Roman" w:cs="Times New Roman"/>
          <w:sz w:val="24"/>
          <w:szCs w:val="24"/>
          <w:lang w:val="pl-PL"/>
        </w:rPr>
        <w:t>privlačnosti za naseljavanje, došlo je do formiranja malih naselja uz okolne gradove, koji se vezuju za  postojeće centre. Tako su svi gradovi više ili manje proširili svoje područje</w:t>
      </w:r>
      <w:r w:rsidR="0022778B">
        <w:rPr>
          <w:rFonts w:ascii="Times New Roman" w:hAnsi="Times New Roman" w:cs="Times New Roman"/>
          <w:sz w:val="24"/>
          <w:szCs w:val="24"/>
          <w:lang w:val="pl-PL"/>
        </w:rPr>
        <w:t xml:space="preserve"> i </w:t>
      </w:r>
      <w:r w:rsidRPr="001A1514">
        <w:rPr>
          <w:rFonts w:ascii="Times New Roman" w:hAnsi="Times New Roman" w:cs="Times New Roman"/>
          <w:sz w:val="24"/>
          <w:szCs w:val="24"/>
          <w:lang w:val="pl-PL"/>
        </w:rPr>
        <w:t xml:space="preserve">sa tim naseljima čine prostorno-funkcionalnu cjelinu, sa osjetno većim brojem stanovnika. </w:t>
      </w:r>
    </w:p>
    <w:p w14:paraId="5C1E5245" w14:textId="779C3746" w:rsidR="0040443D" w:rsidRPr="001A1514" w:rsidRDefault="0040443D" w:rsidP="009E7B89">
      <w:pPr>
        <w:tabs>
          <w:tab w:val="num" w:pos="0"/>
        </w:tabs>
        <w:autoSpaceDE w:val="0"/>
        <w:autoSpaceDN w:val="0"/>
        <w:adjustRightInd w:val="0"/>
        <w:spacing w:after="0" w:line="240" w:lineRule="auto"/>
        <w:jc w:val="both"/>
        <w:rPr>
          <w:rFonts w:ascii="Times New Roman" w:hAnsi="Times New Roman" w:cs="Times New Roman"/>
          <w:sz w:val="24"/>
          <w:szCs w:val="24"/>
          <w:lang w:val="pl-PL"/>
        </w:rPr>
      </w:pPr>
      <w:r w:rsidRPr="001A1514">
        <w:rPr>
          <w:rFonts w:ascii="Times New Roman" w:hAnsi="Times New Roman" w:cs="Times New Roman"/>
          <w:sz w:val="24"/>
          <w:szCs w:val="24"/>
          <w:lang w:val="pl-PL"/>
        </w:rPr>
        <w:t>Opština Tivat  pored urbanih središta ima</w:t>
      </w:r>
      <w:r w:rsidR="0022778B">
        <w:rPr>
          <w:rFonts w:ascii="Times New Roman" w:hAnsi="Times New Roman" w:cs="Times New Roman"/>
          <w:sz w:val="24"/>
          <w:szCs w:val="24"/>
          <w:lang w:val="pl-PL"/>
        </w:rPr>
        <w:t xml:space="preserve"> i </w:t>
      </w:r>
      <w:r w:rsidRPr="001A1514">
        <w:rPr>
          <w:rFonts w:ascii="Times New Roman" w:hAnsi="Times New Roman" w:cs="Times New Roman"/>
          <w:sz w:val="24"/>
          <w:szCs w:val="24"/>
          <w:lang w:val="pl-PL"/>
        </w:rPr>
        <w:t xml:space="preserve"> </w:t>
      </w:r>
      <w:r w:rsidRPr="001A1514">
        <w:rPr>
          <w:rFonts w:ascii="Times New Roman" w:hAnsi="Times New Roman" w:cs="Times New Roman"/>
          <w:b/>
          <w:sz w:val="24"/>
          <w:szCs w:val="24"/>
          <w:lang w:val="pl-PL"/>
        </w:rPr>
        <w:t>značajne lokalne centre</w:t>
      </w:r>
      <w:r w:rsidRPr="001A1514">
        <w:rPr>
          <w:rFonts w:ascii="Times New Roman" w:hAnsi="Times New Roman" w:cs="Times New Roman"/>
          <w:sz w:val="24"/>
          <w:szCs w:val="24"/>
          <w:lang w:val="pl-PL"/>
        </w:rPr>
        <w:t xml:space="preserve"> kao što su  Radovići</w:t>
      </w:r>
      <w:r w:rsidR="0022778B">
        <w:rPr>
          <w:rFonts w:ascii="Times New Roman" w:hAnsi="Times New Roman" w:cs="Times New Roman"/>
          <w:sz w:val="24"/>
          <w:szCs w:val="24"/>
          <w:lang w:val="pl-PL"/>
        </w:rPr>
        <w:t xml:space="preserve"> i </w:t>
      </w:r>
      <w:r w:rsidRPr="001A1514">
        <w:rPr>
          <w:rFonts w:ascii="Times New Roman" w:hAnsi="Times New Roman" w:cs="Times New Roman"/>
          <w:sz w:val="24"/>
          <w:szCs w:val="24"/>
          <w:lang w:val="pl-PL"/>
        </w:rPr>
        <w:t xml:space="preserve"> Luštica,  </w:t>
      </w:r>
    </w:p>
    <w:p w14:paraId="12470865" w14:textId="7A62AACC" w:rsidR="0040443D" w:rsidRPr="001A1514" w:rsidRDefault="0040443D" w:rsidP="009E7B89">
      <w:pPr>
        <w:autoSpaceDE w:val="0"/>
        <w:autoSpaceDN w:val="0"/>
        <w:adjustRightInd w:val="0"/>
        <w:spacing w:after="0" w:line="240" w:lineRule="auto"/>
        <w:jc w:val="both"/>
        <w:rPr>
          <w:rFonts w:ascii="Times New Roman" w:hAnsi="Times New Roman" w:cs="Times New Roman"/>
          <w:iCs/>
          <w:sz w:val="24"/>
          <w:szCs w:val="24"/>
          <w:u w:val="single"/>
        </w:rPr>
      </w:pPr>
      <w:r w:rsidRPr="001A1514">
        <w:rPr>
          <w:rFonts w:ascii="Times New Roman" w:hAnsi="Times New Roman" w:cs="Times New Roman"/>
          <w:iCs/>
          <w:sz w:val="24"/>
          <w:szCs w:val="24"/>
        </w:rPr>
        <w:t xml:space="preserve">Područje Primorskog regiona karakteriše </w:t>
      </w:r>
      <w:r w:rsidRPr="001A1514">
        <w:rPr>
          <w:rFonts w:ascii="Times New Roman" w:hAnsi="Times New Roman" w:cs="Times New Roman"/>
          <w:iCs/>
          <w:sz w:val="24"/>
          <w:szCs w:val="24"/>
          <w:u w:val="single"/>
        </w:rPr>
        <w:t>zonalnost po dubini opštinskog prostora</w:t>
      </w:r>
      <w:r w:rsidRPr="001A1514">
        <w:rPr>
          <w:rFonts w:ascii="Times New Roman" w:hAnsi="Times New Roman" w:cs="Times New Roman"/>
          <w:iCs/>
          <w:sz w:val="24"/>
          <w:szCs w:val="24"/>
        </w:rPr>
        <w:t>. Mreža naselja je najrazvijenija</w:t>
      </w:r>
      <w:r w:rsidR="0022778B">
        <w:rPr>
          <w:rFonts w:ascii="Times New Roman" w:hAnsi="Times New Roman" w:cs="Times New Roman"/>
          <w:iCs/>
          <w:sz w:val="24"/>
          <w:szCs w:val="24"/>
        </w:rPr>
        <w:t xml:space="preserve"> i </w:t>
      </w:r>
      <w:r w:rsidRPr="001A1514">
        <w:rPr>
          <w:rFonts w:ascii="Times New Roman" w:hAnsi="Times New Roman" w:cs="Times New Roman"/>
          <w:iCs/>
          <w:sz w:val="24"/>
          <w:szCs w:val="24"/>
        </w:rPr>
        <w:t xml:space="preserve">broj stanovnika je najveći u priobalnom dijelu, a </w:t>
      </w:r>
      <w:r w:rsidRPr="001A1514">
        <w:rPr>
          <w:rFonts w:ascii="Times New Roman" w:hAnsi="Times New Roman" w:cs="Times New Roman"/>
          <w:iCs/>
          <w:sz w:val="24"/>
          <w:szCs w:val="24"/>
          <w:u w:val="single"/>
        </w:rPr>
        <w:t>sa udaljenošću od obale manja je gustina mreže naselja</w:t>
      </w:r>
      <w:r w:rsidR="0022778B">
        <w:rPr>
          <w:rFonts w:ascii="Times New Roman" w:hAnsi="Times New Roman" w:cs="Times New Roman"/>
          <w:iCs/>
          <w:sz w:val="24"/>
          <w:szCs w:val="24"/>
          <w:u w:val="single"/>
        </w:rPr>
        <w:t xml:space="preserve"> i </w:t>
      </w:r>
      <w:r w:rsidRPr="001A1514">
        <w:rPr>
          <w:rFonts w:ascii="Times New Roman" w:hAnsi="Times New Roman" w:cs="Times New Roman"/>
          <w:iCs/>
          <w:sz w:val="24"/>
          <w:szCs w:val="24"/>
          <w:u w:val="single"/>
        </w:rPr>
        <w:t xml:space="preserve">broja stanovnika. </w:t>
      </w:r>
    </w:p>
    <w:p w14:paraId="4A19D0AD" w14:textId="48472BAC" w:rsidR="0040443D" w:rsidRPr="001A1514" w:rsidRDefault="0040443D" w:rsidP="009E7B89">
      <w:pPr>
        <w:autoSpaceDE w:val="0"/>
        <w:autoSpaceDN w:val="0"/>
        <w:adjustRightInd w:val="0"/>
        <w:spacing w:after="0" w:line="240" w:lineRule="auto"/>
        <w:jc w:val="both"/>
        <w:rPr>
          <w:rFonts w:ascii="Times New Roman" w:hAnsi="Times New Roman" w:cs="Times New Roman"/>
          <w:iCs/>
          <w:sz w:val="24"/>
          <w:szCs w:val="24"/>
        </w:rPr>
      </w:pPr>
      <w:r w:rsidRPr="001A1514">
        <w:rPr>
          <w:rFonts w:ascii="Times New Roman" w:hAnsi="Times New Roman" w:cs="Times New Roman"/>
          <w:iCs/>
          <w:sz w:val="24"/>
          <w:szCs w:val="24"/>
        </w:rPr>
        <w:t>Zone koncentracije stanovništva u priobalju formirane su na mjestima najpovoljnijeg sklopa morfoloških karakteristika, nadmorske visine, nagiba terena, širine priobalnog pojasa</w:t>
      </w:r>
      <w:r w:rsidR="0022778B">
        <w:rPr>
          <w:rFonts w:ascii="Times New Roman" w:hAnsi="Times New Roman" w:cs="Times New Roman"/>
          <w:iCs/>
          <w:sz w:val="24"/>
          <w:szCs w:val="24"/>
        </w:rPr>
        <w:t xml:space="preserve"> i </w:t>
      </w:r>
      <w:r w:rsidRPr="001A1514">
        <w:rPr>
          <w:rFonts w:ascii="Times New Roman" w:hAnsi="Times New Roman" w:cs="Times New Roman"/>
          <w:iCs/>
          <w:sz w:val="24"/>
          <w:szCs w:val="24"/>
        </w:rPr>
        <w:t>udaljenosti od obale. U ovim zonama evidentna je</w:t>
      </w:r>
      <w:r w:rsidR="0022778B">
        <w:rPr>
          <w:rFonts w:ascii="Times New Roman" w:hAnsi="Times New Roman" w:cs="Times New Roman"/>
          <w:iCs/>
          <w:sz w:val="24"/>
          <w:szCs w:val="24"/>
        </w:rPr>
        <w:t xml:space="preserve"> i </w:t>
      </w:r>
      <w:r w:rsidRPr="001A1514">
        <w:rPr>
          <w:rFonts w:ascii="Times New Roman" w:hAnsi="Times New Roman" w:cs="Times New Roman"/>
          <w:iCs/>
          <w:sz w:val="24"/>
          <w:szCs w:val="24"/>
        </w:rPr>
        <w:t>koncentracija infrastrukture, turističke izgradnje</w:t>
      </w:r>
      <w:r w:rsidR="0022778B">
        <w:rPr>
          <w:rFonts w:ascii="Times New Roman" w:hAnsi="Times New Roman" w:cs="Times New Roman"/>
          <w:iCs/>
          <w:sz w:val="24"/>
          <w:szCs w:val="24"/>
        </w:rPr>
        <w:t xml:space="preserve"> i </w:t>
      </w:r>
      <w:r w:rsidRPr="001A1514">
        <w:rPr>
          <w:rFonts w:ascii="Times New Roman" w:hAnsi="Times New Roman" w:cs="Times New Roman"/>
          <w:iCs/>
          <w:sz w:val="24"/>
          <w:szCs w:val="24"/>
        </w:rPr>
        <w:t xml:space="preserve">visok stepen urbanizacije. </w:t>
      </w:r>
    </w:p>
    <w:p w14:paraId="5B674959" w14:textId="400AF1C5" w:rsidR="0040443D" w:rsidRPr="001A1514" w:rsidRDefault="0040443D" w:rsidP="009E7B89">
      <w:pPr>
        <w:autoSpaceDE w:val="0"/>
        <w:autoSpaceDN w:val="0"/>
        <w:adjustRightInd w:val="0"/>
        <w:spacing w:after="0" w:line="240" w:lineRule="auto"/>
        <w:jc w:val="both"/>
        <w:rPr>
          <w:rFonts w:ascii="Times New Roman" w:hAnsi="Times New Roman" w:cs="Times New Roman"/>
          <w:iCs/>
          <w:sz w:val="24"/>
          <w:szCs w:val="24"/>
        </w:rPr>
      </w:pPr>
      <w:r w:rsidRPr="001A1514">
        <w:rPr>
          <w:rFonts w:ascii="Times New Roman" w:hAnsi="Times New Roman" w:cs="Times New Roman"/>
          <w:iCs/>
          <w:sz w:val="24"/>
          <w:szCs w:val="24"/>
        </w:rPr>
        <w:t>Zone koje su najpogodnije za razvoj turizma ujedno su</w:t>
      </w:r>
      <w:r w:rsidR="0022778B">
        <w:rPr>
          <w:rFonts w:ascii="Times New Roman" w:hAnsi="Times New Roman" w:cs="Times New Roman"/>
          <w:iCs/>
          <w:sz w:val="24"/>
          <w:szCs w:val="24"/>
        </w:rPr>
        <w:t xml:space="preserve"> i </w:t>
      </w:r>
      <w:r w:rsidRPr="001A1514">
        <w:rPr>
          <w:rFonts w:ascii="Times New Roman" w:hAnsi="Times New Roman" w:cs="Times New Roman"/>
          <w:iCs/>
          <w:sz w:val="24"/>
          <w:szCs w:val="24"/>
        </w:rPr>
        <w:t>zone najveće naseljenosti</w:t>
      </w:r>
      <w:r w:rsidR="0022778B">
        <w:rPr>
          <w:rFonts w:ascii="Times New Roman" w:hAnsi="Times New Roman" w:cs="Times New Roman"/>
          <w:iCs/>
          <w:sz w:val="24"/>
          <w:szCs w:val="24"/>
        </w:rPr>
        <w:t xml:space="preserve"> i </w:t>
      </w:r>
      <w:r w:rsidRPr="001A1514">
        <w:rPr>
          <w:rFonts w:ascii="Times New Roman" w:hAnsi="Times New Roman" w:cs="Times New Roman"/>
          <w:iCs/>
          <w:sz w:val="24"/>
          <w:szCs w:val="24"/>
        </w:rPr>
        <w:t xml:space="preserve">najbržeg populacionog rasta. Izražen je proces litoralizacije, a koncentracija stanovništva je posljedica davno formiranih urbanih naselja koji su tokom istorije uvijek predstavljali polove razvoja. </w:t>
      </w:r>
    </w:p>
    <w:p w14:paraId="68A6E57D" w14:textId="77777777" w:rsidR="00206FB8" w:rsidRDefault="0040443D" w:rsidP="005F0841">
      <w:pPr>
        <w:autoSpaceDE w:val="0"/>
        <w:autoSpaceDN w:val="0"/>
        <w:adjustRightInd w:val="0"/>
        <w:spacing w:after="0" w:line="240" w:lineRule="auto"/>
        <w:jc w:val="both"/>
        <w:rPr>
          <w:rFonts w:ascii="Times New Roman" w:hAnsi="Times New Roman" w:cs="Times New Roman"/>
          <w:iCs/>
          <w:sz w:val="24"/>
          <w:szCs w:val="24"/>
        </w:rPr>
      </w:pPr>
      <w:r w:rsidRPr="001A1514">
        <w:rPr>
          <w:rFonts w:ascii="Times New Roman" w:hAnsi="Times New Roman" w:cs="Times New Roman"/>
          <w:iCs/>
          <w:sz w:val="24"/>
          <w:szCs w:val="24"/>
        </w:rPr>
        <w:t>Prisutan je proces pražnjenja brdsko planinskih prostora u zaleđu na račun priobalnih zona, što dovodi do koncentracije u užem obalnom pojasu</w:t>
      </w:r>
      <w:r w:rsidR="0022778B">
        <w:rPr>
          <w:rFonts w:ascii="Times New Roman" w:hAnsi="Times New Roman" w:cs="Times New Roman"/>
          <w:iCs/>
          <w:sz w:val="24"/>
          <w:szCs w:val="24"/>
        </w:rPr>
        <w:t xml:space="preserve"> i </w:t>
      </w:r>
      <w:r w:rsidRPr="001A1514">
        <w:rPr>
          <w:rFonts w:ascii="Times New Roman" w:hAnsi="Times New Roman" w:cs="Times New Roman"/>
          <w:iCs/>
          <w:sz w:val="24"/>
          <w:szCs w:val="24"/>
        </w:rPr>
        <w:t xml:space="preserve">to u urbanim zonama. </w:t>
      </w:r>
    </w:p>
    <w:p w14:paraId="6AA8093E" w14:textId="77777777" w:rsidR="00AF2581" w:rsidRDefault="00AF2581" w:rsidP="005F0841">
      <w:pPr>
        <w:autoSpaceDE w:val="0"/>
        <w:autoSpaceDN w:val="0"/>
        <w:adjustRightInd w:val="0"/>
        <w:spacing w:after="0" w:line="240" w:lineRule="auto"/>
        <w:jc w:val="both"/>
        <w:rPr>
          <w:rFonts w:ascii="Times New Roman" w:hAnsi="Times New Roman" w:cs="Times New Roman"/>
          <w:iCs/>
          <w:sz w:val="24"/>
          <w:szCs w:val="24"/>
        </w:rPr>
      </w:pPr>
    </w:p>
    <w:p w14:paraId="5551EC86" w14:textId="65BEDBC0" w:rsidR="0040443D" w:rsidRPr="005F0841" w:rsidRDefault="0040443D" w:rsidP="005F0841">
      <w:pPr>
        <w:autoSpaceDE w:val="0"/>
        <w:autoSpaceDN w:val="0"/>
        <w:adjustRightInd w:val="0"/>
        <w:spacing w:after="0" w:line="240" w:lineRule="auto"/>
        <w:jc w:val="both"/>
        <w:rPr>
          <w:rFonts w:ascii="Times New Roman" w:hAnsi="Times New Roman" w:cs="Times New Roman"/>
          <w:iCs/>
          <w:sz w:val="24"/>
          <w:szCs w:val="24"/>
        </w:rPr>
      </w:pPr>
      <w:r w:rsidRPr="001A1514">
        <w:rPr>
          <w:rFonts w:ascii="Times New Roman" w:hAnsi="Times New Roman" w:cs="Times New Roman"/>
          <w:iCs/>
          <w:sz w:val="24"/>
          <w:szCs w:val="24"/>
        </w:rPr>
        <w:t xml:space="preserve"> </w:t>
      </w:r>
    </w:p>
    <w:p w14:paraId="42EBA8F2" w14:textId="77777777" w:rsidR="0040443D" w:rsidRPr="001A1514" w:rsidRDefault="00614015" w:rsidP="00C40D24">
      <w:pPr>
        <w:autoSpaceDE w:val="0"/>
        <w:autoSpaceDN w:val="0"/>
        <w:adjustRightInd w:val="0"/>
        <w:spacing w:after="120" w:line="240" w:lineRule="auto"/>
        <w:rPr>
          <w:rFonts w:ascii="Times New Roman" w:hAnsi="Times New Roman" w:cs="Times New Roman"/>
          <w:b/>
          <w:color w:val="1F497D" w:themeColor="text2"/>
          <w:sz w:val="24"/>
          <w:szCs w:val="24"/>
          <w:lang w:val="pl-PL"/>
        </w:rPr>
      </w:pPr>
      <w:r w:rsidRPr="001A1514">
        <w:rPr>
          <w:rFonts w:ascii="Times New Roman" w:hAnsi="Times New Roman" w:cs="Times New Roman"/>
          <w:b/>
          <w:color w:val="1F497D" w:themeColor="text2"/>
          <w:sz w:val="24"/>
          <w:szCs w:val="24"/>
          <w:lang w:val="pl-PL"/>
        </w:rPr>
        <w:lastRenderedPageBreak/>
        <w:t>Anali</w:t>
      </w:r>
      <w:r w:rsidR="0040443D" w:rsidRPr="001A1514">
        <w:rPr>
          <w:rFonts w:ascii="Times New Roman" w:hAnsi="Times New Roman" w:cs="Times New Roman"/>
          <w:b/>
          <w:color w:val="1F497D" w:themeColor="text2"/>
          <w:sz w:val="24"/>
          <w:szCs w:val="24"/>
          <w:lang w:val="pl-PL"/>
        </w:rPr>
        <w:t>za stanovanja</w:t>
      </w:r>
    </w:p>
    <w:p w14:paraId="65BD24B4" w14:textId="77777777" w:rsidR="009E7B89" w:rsidRPr="001A1514" w:rsidRDefault="0040443D" w:rsidP="009E7B89">
      <w:pPr>
        <w:spacing w:after="0" w:line="240" w:lineRule="auto"/>
        <w:jc w:val="both"/>
        <w:rPr>
          <w:rFonts w:ascii="Times New Roman" w:hAnsi="Times New Roman" w:cs="Times New Roman"/>
          <w:noProof/>
          <w:sz w:val="24"/>
          <w:szCs w:val="24"/>
        </w:rPr>
      </w:pPr>
      <w:r w:rsidRPr="001A1514">
        <w:rPr>
          <w:rFonts w:ascii="Times New Roman" w:hAnsi="Times New Roman" w:cs="Times New Roman"/>
          <w:noProof/>
          <w:sz w:val="24"/>
          <w:szCs w:val="24"/>
        </w:rPr>
        <w:t>Na osnovu analize stanovanja rađene prema podacima MONSTAT-a zapaža se veliko povećanje ukupnog broja stanova 2011.</w:t>
      </w:r>
      <w:r w:rsidR="00614015" w:rsidRPr="001A1514">
        <w:rPr>
          <w:rFonts w:ascii="Times New Roman" w:hAnsi="Times New Roman" w:cs="Times New Roman"/>
          <w:noProof/>
          <w:sz w:val="24"/>
          <w:szCs w:val="24"/>
        </w:rPr>
        <w:t xml:space="preserve"> </w:t>
      </w:r>
      <w:r w:rsidRPr="001A1514">
        <w:rPr>
          <w:rFonts w:ascii="Times New Roman" w:hAnsi="Times New Roman" w:cs="Times New Roman"/>
          <w:noProof/>
          <w:sz w:val="24"/>
          <w:szCs w:val="24"/>
        </w:rPr>
        <w:t>g. u odnosu na 2003.</w:t>
      </w:r>
      <w:r w:rsidR="00614015" w:rsidRPr="001A1514">
        <w:rPr>
          <w:rFonts w:ascii="Times New Roman" w:hAnsi="Times New Roman" w:cs="Times New Roman"/>
          <w:noProof/>
          <w:sz w:val="24"/>
          <w:szCs w:val="24"/>
        </w:rPr>
        <w:t xml:space="preserve"> </w:t>
      </w:r>
      <w:r w:rsidRPr="001A1514">
        <w:rPr>
          <w:rFonts w:ascii="Times New Roman" w:hAnsi="Times New Roman" w:cs="Times New Roman"/>
          <w:noProof/>
          <w:sz w:val="24"/>
          <w:szCs w:val="24"/>
        </w:rPr>
        <w:t xml:space="preserve">g. što se vidi iz tabelarnog prikaza. </w:t>
      </w:r>
    </w:p>
    <w:p w14:paraId="7853932A" w14:textId="77777777" w:rsidR="0025166B" w:rsidRPr="001A1514" w:rsidRDefault="0025166B" w:rsidP="009E7B89">
      <w:pPr>
        <w:spacing w:after="0" w:line="240" w:lineRule="auto"/>
        <w:jc w:val="both"/>
        <w:rPr>
          <w:rFonts w:ascii="Times New Roman" w:hAnsi="Times New Roman" w:cs="Times New Roman"/>
          <w:noProof/>
          <w:sz w:val="24"/>
          <w:szCs w:val="24"/>
        </w:rPr>
      </w:pPr>
    </w:p>
    <w:p w14:paraId="2435F099" w14:textId="0E31710C" w:rsidR="009E7B89" w:rsidRPr="001A1514" w:rsidRDefault="00AF2581" w:rsidP="009E7B89">
      <w:pPr>
        <w:spacing w:after="0" w:line="240" w:lineRule="auto"/>
        <w:jc w:val="both"/>
        <w:rPr>
          <w:rFonts w:ascii="Times New Roman" w:hAnsi="Times New Roman" w:cs="Times New Roman"/>
          <w:noProof/>
          <w:sz w:val="24"/>
          <w:szCs w:val="24"/>
        </w:rPr>
      </w:pPr>
      <w:r>
        <w:rPr>
          <w:rFonts w:ascii="Times New Roman" w:hAnsi="Times New Roman" w:cs="Times New Roman"/>
          <w:color w:val="000000"/>
        </w:rPr>
        <w:t>Tabela 8</w:t>
      </w:r>
    </w:p>
    <w:tbl>
      <w:tblPr>
        <w:tblW w:w="8378" w:type="dxa"/>
        <w:tblInd w:w="94" w:type="dxa"/>
        <w:tblLook w:val="04A0" w:firstRow="1" w:lastRow="0" w:firstColumn="1" w:lastColumn="0" w:noHBand="0" w:noVBand="1"/>
      </w:tblPr>
      <w:tblGrid>
        <w:gridCol w:w="3558"/>
        <w:gridCol w:w="1134"/>
        <w:gridCol w:w="1276"/>
        <w:gridCol w:w="1417"/>
        <w:gridCol w:w="993"/>
      </w:tblGrid>
      <w:tr w:rsidR="0040443D" w:rsidRPr="001A1514" w14:paraId="14445D89" w14:textId="77777777" w:rsidTr="0025166B">
        <w:trPr>
          <w:trHeight w:val="326"/>
        </w:trPr>
        <w:tc>
          <w:tcPr>
            <w:tcW w:w="837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45BE3F1" w14:textId="77777777" w:rsidR="0040443D" w:rsidRPr="001A1514" w:rsidRDefault="0040443D" w:rsidP="0040443D">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Tivat</w:t>
            </w:r>
          </w:p>
        </w:tc>
      </w:tr>
      <w:tr w:rsidR="0040443D" w:rsidRPr="001A1514" w14:paraId="1CEFED01" w14:textId="77777777" w:rsidTr="0025166B">
        <w:trPr>
          <w:trHeight w:val="326"/>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DC5011A" w14:textId="77777777" w:rsidR="0040443D" w:rsidRPr="001A1514" w:rsidRDefault="0040443D" w:rsidP="0040443D">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29C7FBFE" w14:textId="77777777" w:rsidR="0040443D" w:rsidRPr="001A1514" w:rsidRDefault="0040443D" w:rsidP="0040443D">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2003</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781B05ED" w14:textId="77777777" w:rsidR="0040443D" w:rsidRPr="001A1514" w:rsidRDefault="0040443D" w:rsidP="0040443D">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2011</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3FBF6051" w14:textId="77777777" w:rsidR="0040443D" w:rsidRPr="001A1514" w:rsidRDefault="0040443D" w:rsidP="0040443D">
            <w:pPr>
              <w:spacing w:after="0" w:line="240" w:lineRule="auto"/>
              <w:jc w:val="center"/>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Razlika</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2BDEC9C9" w14:textId="77777777" w:rsidR="0040443D" w:rsidRPr="001A1514" w:rsidRDefault="0040443D" w:rsidP="0040443D">
            <w:pPr>
              <w:spacing w:after="0" w:line="240" w:lineRule="auto"/>
              <w:jc w:val="center"/>
              <w:rPr>
                <w:rFonts w:ascii="Times New Roman" w:eastAsia="Times New Roman" w:hAnsi="Times New Roman" w:cs="Times New Roman"/>
                <w:color w:val="000000"/>
                <w:sz w:val="20"/>
                <w:szCs w:val="20"/>
              </w:rPr>
            </w:pPr>
            <w:r w:rsidRPr="001A1514">
              <w:rPr>
                <w:rFonts w:ascii="Times New Roman" w:eastAsia="Times New Roman" w:hAnsi="Times New Roman" w:cs="Times New Roman"/>
                <w:b/>
                <w:bCs/>
                <w:color w:val="000000"/>
                <w:sz w:val="20"/>
                <w:szCs w:val="20"/>
              </w:rPr>
              <w:t>%</w:t>
            </w:r>
          </w:p>
        </w:tc>
      </w:tr>
      <w:tr w:rsidR="0040443D" w:rsidRPr="001A1514" w14:paraId="0394AFFB" w14:textId="77777777" w:rsidTr="0025166B">
        <w:trPr>
          <w:trHeight w:val="310"/>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3B63EFB1"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Ukupan broj stanova - 2011</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03EF3937" w14:textId="77777777" w:rsidR="0040443D" w:rsidRPr="001A1514" w:rsidRDefault="0040443D" w:rsidP="0025166B">
            <w:pPr>
              <w:spacing w:after="0" w:line="240" w:lineRule="auto"/>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7167</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0B729347" w14:textId="77777777" w:rsidR="0040443D" w:rsidRPr="001A1514" w:rsidRDefault="0040443D" w:rsidP="0025166B">
            <w:pPr>
              <w:spacing w:after="0" w:line="240" w:lineRule="auto"/>
              <w:jc w:val="center"/>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9626</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4588C948" w14:textId="77777777" w:rsidR="0040443D" w:rsidRPr="001A1514" w:rsidRDefault="0040443D" w:rsidP="0025166B">
            <w:pPr>
              <w:spacing w:after="0" w:line="240" w:lineRule="auto"/>
              <w:jc w:val="center"/>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2459</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2B9EBBBB" w14:textId="77777777" w:rsidR="0040443D" w:rsidRPr="001A1514" w:rsidRDefault="0040443D" w:rsidP="0025166B">
            <w:pPr>
              <w:spacing w:after="0" w:line="240" w:lineRule="auto"/>
              <w:jc w:val="center"/>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34%</w:t>
            </w:r>
          </w:p>
        </w:tc>
      </w:tr>
      <w:tr w:rsidR="0040443D" w:rsidRPr="001A1514" w14:paraId="0E823A82" w14:textId="77777777" w:rsidTr="0025166B">
        <w:trPr>
          <w:trHeight w:val="310"/>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A2FE8C0"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Nastanjeni stanovi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1B011346" w14:textId="77777777" w:rsidR="0040443D" w:rsidRPr="001A1514" w:rsidRDefault="0040443D" w:rsidP="0025166B">
            <w:pPr>
              <w:spacing w:after="0" w:line="240" w:lineRule="auto"/>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4269</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134D3249" w14:textId="77777777" w:rsidR="0040443D" w:rsidRPr="001A1514" w:rsidRDefault="0040443D" w:rsidP="0025166B">
            <w:pPr>
              <w:spacing w:after="0" w:line="240" w:lineRule="auto"/>
              <w:jc w:val="center"/>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4700</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138EC36F" w14:textId="77777777" w:rsidR="0040443D" w:rsidRPr="001A1514" w:rsidRDefault="0040443D" w:rsidP="0025166B">
            <w:pPr>
              <w:spacing w:after="0" w:line="240" w:lineRule="auto"/>
              <w:jc w:val="center"/>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431</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66EC338B" w14:textId="77777777" w:rsidR="0040443D" w:rsidRPr="001A1514" w:rsidRDefault="0040443D" w:rsidP="0025166B">
            <w:pPr>
              <w:spacing w:after="0" w:line="240" w:lineRule="auto"/>
              <w:jc w:val="center"/>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10%</w:t>
            </w:r>
          </w:p>
        </w:tc>
      </w:tr>
      <w:tr w:rsidR="0040443D" w:rsidRPr="001A1514" w14:paraId="4C25E84D" w14:textId="77777777" w:rsidTr="0025166B">
        <w:trPr>
          <w:trHeight w:val="310"/>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350B4CFE"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Prazni stanovi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0D9575DB" w14:textId="77777777" w:rsidR="0040443D" w:rsidRPr="001A1514" w:rsidRDefault="0040443D" w:rsidP="0025166B">
            <w:pPr>
              <w:spacing w:after="0" w:line="240" w:lineRule="auto"/>
              <w:rPr>
                <w:rFonts w:ascii="Times New Roman" w:eastAsia="Times New Roman" w:hAnsi="Times New Roman" w:cs="Times New Roman"/>
                <w:bCs/>
                <w:i/>
                <w:iCs/>
                <w:color w:val="000000"/>
                <w:sz w:val="20"/>
                <w:szCs w:val="20"/>
              </w:rPr>
            </w:pPr>
            <w:r w:rsidRPr="001A1514">
              <w:rPr>
                <w:rFonts w:ascii="Times New Roman" w:eastAsia="Times New Roman" w:hAnsi="Times New Roman" w:cs="Times New Roman"/>
                <w:bCs/>
                <w:i/>
                <w:iCs/>
                <w:color w:val="000000"/>
                <w:sz w:val="20"/>
                <w:szCs w:val="20"/>
              </w:rPr>
              <w:t>997</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39D71445" w14:textId="77777777" w:rsidR="0040443D" w:rsidRPr="001A1514" w:rsidRDefault="0040443D" w:rsidP="0025166B">
            <w:pPr>
              <w:spacing w:after="0" w:line="240" w:lineRule="auto"/>
              <w:jc w:val="center"/>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2379</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0B31805F" w14:textId="77777777" w:rsidR="0040443D" w:rsidRPr="001A1514" w:rsidRDefault="0040443D" w:rsidP="0025166B">
            <w:pPr>
              <w:spacing w:after="0" w:line="240" w:lineRule="auto"/>
              <w:jc w:val="center"/>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1382</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0516862C" w14:textId="77777777" w:rsidR="0040443D" w:rsidRPr="001A1514" w:rsidRDefault="0040443D" w:rsidP="0025166B">
            <w:pPr>
              <w:spacing w:after="0" w:line="240" w:lineRule="auto"/>
              <w:jc w:val="center"/>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139%</w:t>
            </w:r>
          </w:p>
        </w:tc>
      </w:tr>
      <w:tr w:rsidR="0040443D" w:rsidRPr="001A1514" w14:paraId="6D3CCB49" w14:textId="77777777" w:rsidTr="0025166B">
        <w:trPr>
          <w:trHeight w:val="310"/>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54DB327" w14:textId="77777777" w:rsidR="0040443D" w:rsidRPr="001A1514" w:rsidRDefault="0040443D" w:rsidP="0040443D">
            <w:pPr>
              <w:spacing w:after="0" w:line="240" w:lineRule="auto"/>
              <w:rPr>
                <w:rFonts w:ascii="Times New Roman" w:eastAsia="Times New Roman" w:hAnsi="Times New Roman" w:cs="Times New Roman"/>
                <w:i/>
                <w:iCs/>
                <w:color w:val="000000"/>
                <w:sz w:val="20"/>
                <w:szCs w:val="20"/>
              </w:rPr>
            </w:pPr>
            <w:r w:rsidRPr="001A1514">
              <w:rPr>
                <w:rFonts w:ascii="Times New Roman" w:eastAsia="Times New Roman" w:hAnsi="Times New Roman" w:cs="Times New Roman"/>
                <w:i/>
                <w:iCs/>
                <w:color w:val="000000"/>
                <w:sz w:val="20"/>
                <w:szCs w:val="20"/>
              </w:rPr>
              <w:t xml:space="preserve"> Privremeno nenastanjeni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70DECF8F" w14:textId="77777777" w:rsidR="0040443D" w:rsidRPr="001A1514" w:rsidRDefault="0040443D" w:rsidP="0025166B">
            <w:pPr>
              <w:spacing w:after="0" w:line="240" w:lineRule="auto"/>
              <w:rPr>
                <w:rFonts w:ascii="Times New Roman" w:eastAsia="Times New Roman" w:hAnsi="Times New Roman" w:cs="Times New Roman"/>
                <w:i/>
                <w:color w:val="000000"/>
                <w:sz w:val="20"/>
                <w:szCs w:val="20"/>
              </w:rPr>
            </w:pPr>
            <w:r w:rsidRPr="001A1514">
              <w:rPr>
                <w:rFonts w:ascii="Times New Roman" w:eastAsia="Times New Roman" w:hAnsi="Times New Roman" w:cs="Times New Roman"/>
                <w:i/>
                <w:color w:val="000000"/>
                <w:sz w:val="20"/>
                <w:szCs w:val="20"/>
              </w:rPr>
              <w:t>981</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2ECD8C79" w14:textId="77777777" w:rsidR="0040443D" w:rsidRPr="001A1514" w:rsidRDefault="0040443D" w:rsidP="0025166B">
            <w:pPr>
              <w:spacing w:after="0" w:line="240" w:lineRule="auto"/>
              <w:jc w:val="center"/>
              <w:rPr>
                <w:rFonts w:ascii="Times New Roman" w:eastAsia="Times New Roman" w:hAnsi="Times New Roman" w:cs="Times New Roman"/>
                <w:i/>
                <w:color w:val="000000"/>
                <w:sz w:val="20"/>
                <w:szCs w:val="20"/>
              </w:rPr>
            </w:pPr>
            <w:r w:rsidRPr="001A1514">
              <w:rPr>
                <w:rFonts w:ascii="Times New Roman" w:eastAsia="Times New Roman" w:hAnsi="Times New Roman" w:cs="Times New Roman"/>
                <w:i/>
                <w:color w:val="000000"/>
                <w:sz w:val="20"/>
                <w:szCs w:val="20"/>
              </w:rPr>
              <w:t>2326</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1E92CA9C" w14:textId="77777777" w:rsidR="0040443D" w:rsidRPr="001A1514" w:rsidRDefault="0040443D" w:rsidP="0025166B">
            <w:pPr>
              <w:spacing w:after="0" w:line="240" w:lineRule="auto"/>
              <w:jc w:val="center"/>
              <w:rPr>
                <w:rFonts w:ascii="Times New Roman" w:eastAsia="Times New Roman" w:hAnsi="Times New Roman" w:cs="Times New Roman"/>
                <w:i/>
                <w:color w:val="000000"/>
                <w:sz w:val="20"/>
                <w:szCs w:val="20"/>
              </w:rPr>
            </w:pPr>
            <w:r w:rsidRPr="001A1514">
              <w:rPr>
                <w:rFonts w:ascii="Times New Roman" w:eastAsia="Times New Roman" w:hAnsi="Times New Roman" w:cs="Times New Roman"/>
                <w:i/>
                <w:color w:val="000000"/>
                <w:sz w:val="20"/>
                <w:szCs w:val="20"/>
              </w:rPr>
              <w:t>1345</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0073958C" w14:textId="77777777" w:rsidR="0040443D" w:rsidRPr="001A1514" w:rsidRDefault="0040443D" w:rsidP="0025166B">
            <w:pPr>
              <w:spacing w:after="0" w:line="240" w:lineRule="auto"/>
              <w:jc w:val="center"/>
              <w:rPr>
                <w:rFonts w:ascii="Times New Roman" w:eastAsia="Times New Roman" w:hAnsi="Times New Roman" w:cs="Times New Roman"/>
                <w:i/>
                <w:color w:val="000000"/>
                <w:sz w:val="20"/>
                <w:szCs w:val="20"/>
              </w:rPr>
            </w:pPr>
            <w:r w:rsidRPr="001A1514">
              <w:rPr>
                <w:rFonts w:ascii="Times New Roman" w:eastAsia="Times New Roman" w:hAnsi="Times New Roman" w:cs="Times New Roman"/>
                <w:i/>
                <w:color w:val="000000"/>
                <w:sz w:val="20"/>
                <w:szCs w:val="20"/>
              </w:rPr>
              <w:t>137%</w:t>
            </w:r>
          </w:p>
        </w:tc>
      </w:tr>
      <w:tr w:rsidR="0040443D" w:rsidRPr="001A1514" w14:paraId="05482E22" w14:textId="77777777" w:rsidTr="0025166B">
        <w:trPr>
          <w:trHeight w:val="310"/>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04FAEE6" w14:textId="77777777" w:rsidR="0040443D" w:rsidRPr="001A1514" w:rsidRDefault="0040443D" w:rsidP="0040443D">
            <w:pPr>
              <w:spacing w:after="0" w:line="240" w:lineRule="auto"/>
              <w:rPr>
                <w:rFonts w:ascii="Times New Roman" w:eastAsia="Times New Roman" w:hAnsi="Times New Roman" w:cs="Times New Roman"/>
                <w:i/>
                <w:iCs/>
                <w:color w:val="000000"/>
                <w:sz w:val="20"/>
                <w:szCs w:val="20"/>
              </w:rPr>
            </w:pPr>
            <w:r w:rsidRPr="001A1514">
              <w:rPr>
                <w:rFonts w:ascii="Times New Roman" w:eastAsia="Times New Roman" w:hAnsi="Times New Roman" w:cs="Times New Roman"/>
                <w:i/>
                <w:iCs/>
                <w:color w:val="000000"/>
                <w:sz w:val="20"/>
                <w:szCs w:val="20"/>
              </w:rPr>
              <w:t xml:space="preserve"> Napušteni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1BF58AD8" w14:textId="77777777" w:rsidR="0040443D" w:rsidRPr="001A1514" w:rsidRDefault="0040443D" w:rsidP="0040443D">
            <w:pPr>
              <w:spacing w:after="0" w:line="240" w:lineRule="auto"/>
              <w:jc w:val="right"/>
              <w:rPr>
                <w:rFonts w:ascii="Times New Roman" w:eastAsia="Times New Roman" w:hAnsi="Times New Roman" w:cs="Times New Roman"/>
                <w:i/>
                <w:color w:val="000000"/>
                <w:sz w:val="20"/>
                <w:szCs w:val="20"/>
              </w:rPr>
            </w:pPr>
            <w:r w:rsidRPr="001A1514">
              <w:rPr>
                <w:rFonts w:ascii="Times New Roman" w:eastAsia="Times New Roman" w:hAnsi="Times New Roman" w:cs="Times New Roman"/>
                <w:i/>
                <w:color w:val="000000"/>
                <w:sz w:val="20"/>
                <w:szCs w:val="20"/>
              </w:rPr>
              <w:t>16</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35DC396A" w14:textId="77777777" w:rsidR="0040443D" w:rsidRPr="001A1514" w:rsidRDefault="0040443D" w:rsidP="0040443D">
            <w:pPr>
              <w:spacing w:after="0" w:line="240" w:lineRule="auto"/>
              <w:jc w:val="right"/>
              <w:rPr>
                <w:rFonts w:ascii="Times New Roman" w:eastAsia="Times New Roman" w:hAnsi="Times New Roman" w:cs="Times New Roman"/>
                <w:i/>
                <w:color w:val="000000"/>
                <w:sz w:val="20"/>
                <w:szCs w:val="20"/>
              </w:rPr>
            </w:pPr>
            <w:r w:rsidRPr="001A1514">
              <w:rPr>
                <w:rFonts w:ascii="Times New Roman" w:eastAsia="Times New Roman" w:hAnsi="Times New Roman" w:cs="Times New Roman"/>
                <w:i/>
                <w:color w:val="000000"/>
                <w:sz w:val="20"/>
                <w:szCs w:val="20"/>
              </w:rPr>
              <w:t>53</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5C937325" w14:textId="77777777" w:rsidR="0040443D" w:rsidRPr="001A1514" w:rsidRDefault="0040443D" w:rsidP="0040443D">
            <w:pPr>
              <w:spacing w:after="0" w:line="240" w:lineRule="auto"/>
              <w:jc w:val="right"/>
              <w:rPr>
                <w:rFonts w:ascii="Times New Roman" w:eastAsia="Times New Roman" w:hAnsi="Times New Roman" w:cs="Times New Roman"/>
                <w:i/>
                <w:color w:val="000000"/>
                <w:sz w:val="20"/>
                <w:szCs w:val="20"/>
              </w:rPr>
            </w:pPr>
            <w:r w:rsidRPr="001A1514">
              <w:rPr>
                <w:rFonts w:ascii="Times New Roman" w:eastAsia="Times New Roman" w:hAnsi="Times New Roman" w:cs="Times New Roman"/>
                <w:i/>
                <w:color w:val="000000"/>
                <w:sz w:val="20"/>
                <w:szCs w:val="20"/>
              </w:rPr>
              <w:t>37</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1FB531E7" w14:textId="77777777" w:rsidR="0040443D" w:rsidRPr="001A1514" w:rsidRDefault="0040443D" w:rsidP="0040443D">
            <w:pPr>
              <w:spacing w:after="0" w:line="240" w:lineRule="auto"/>
              <w:jc w:val="right"/>
              <w:rPr>
                <w:rFonts w:ascii="Times New Roman" w:eastAsia="Times New Roman" w:hAnsi="Times New Roman" w:cs="Times New Roman"/>
                <w:i/>
                <w:color w:val="000000"/>
                <w:sz w:val="20"/>
                <w:szCs w:val="20"/>
              </w:rPr>
            </w:pPr>
            <w:r w:rsidRPr="001A1514">
              <w:rPr>
                <w:rFonts w:ascii="Times New Roman" w:eastAsia="Times New Roman" w:hAnsi="Times New Roman" w:cs="Times New Roman"/>
                <w:i/>
                <w:color w:val="000000"/>
                <w:sz w:val="20"/>
                <w:szCs w:val="20"/>
              </w:rPr>
              <w:t>231%</w:t>
            </w:r>
          </w:p>
        </w:tc>
      </w:tr>
      <w:tr w:rsidR="0040443D" w:rsidRPr="001A1514" w14:paraId="060EB08C" w14:textId="77777777" w:rsidTr="0025166B">
        <w:trPr>
          <w:trHeight w:val="326"/>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3D1E7F35"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Stanovi - Sezonsko korišćenje</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5602D836"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1867</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462D8627"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2376</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5B806DA5"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509</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68FB26DC"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27%</w:t>
            </w:r>
          </w:p>
        </w:tc>
      </w:tr>
      <w:tr w:rsidR="0040443D" w:rsidRPr="001A1514" w14:paraId="3ED28517" w14:textId="77777777" w:rsidTr="0025166B">
        <w:trPr>
          <w:trHeight w:val="326"/>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C97B08A" w14:textId="77777777" w:rsidR="0040443D" w:rsidRPr="001A1514" w:rsidRDefault="0040443D" w:rsidP="0040443D">
            <w:pPr>
              <w:spacing w:after="0" w:line="240" w:lineRule="auto"/>
              <w:rPr>
                <w:rFonts w:ascii="Times New Roman" w:eastAsia="Times New Roman" w:hAnsi="Times New Roman" w:cs="Times New Roman"/>
                <w:b/>
                <w:bCs/>
                <w:color w:val="000000"/>
                <w:sz w:val="20"/>
                <w:szCs w:val="20"/>
              </w:rPr>
            </w:pPr>
            <w:r w:rsidRPr="001A1514">
              <w:rPr>
                <w:rFonts w:ascii="Times New Roman" w:eastAsia="Times New Roman" w:hAnsi="Times New Roman" w:cs="Times New Roman"/>
                <w:b/>
                <w:bCs/>
                <w:color w:val="000000"/>
                <w:sz w:val="20"/>
                <w:szCs w:val="20"/>
              </w:rPr>
              <w:t>Ostalo</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625C9B7C"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34</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15C5DFE8"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171</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632B846C"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137</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17840578" w14:textId="77777777" w:rsidR="0040443D" w:rsidRPr="001A1514" w:rsidRDefault="0040443D" w:rsidP="0040443D">
            <w:pPr>
              <w:spacing w:after="0" w:line="240" w:lineRule="auto"/>
              <w:jc w:val="right"/>
              <w:rPr>
                <w:rFonts w:ascii="Times New Roman" w:eastAsia="Times New Roman" w:hAnsi="Times New Roman" w:cs="Times New Roman"/>
                <w:bCs/>
                <w:color w:val="000000"/>
                <w:sz w:val="20"/>
                <w:szCs w:val="20"/>
              </w:rPr>
            </w:pPr>
            <w:r w:rsidRPr="001A1514">
              <w:rPr>
                <w:rFonts w:ascii="Times New Roman" w:eastAsia="Times New Roman" w:hAnsi="Times New Roman" w:cs="Times New Roman"/>
                <w:bCs/>
                <w:color w:val="000000"/>
                <w:sz w:val="20"/>
                <w:szCs w:val="20"/>
              </w:rPr>
              <w:t>403%</w:t>
            </w:r>
          </w:p>
        </w:tc>
      </w:tr>
    </w:tbl>
    <w:p w14:paraId="2D489B8C" w14:textId="21F4FB3C" w:rsidR="0040443D" w:rsidRPr="001A1514" w:rsidRDefault="00614015" w:rsidP="0040443D">
      <w:pPr>
        <w:autoSpaceDE w:val="0"/>
        <w:autoSpaceDN w:val="0"/>
        <w:adjustRightInd w:val="0"/>
        <w:spacing w:after="0" w:line="240" w:lineRule="auto"/>
        <w:rPr>
          <w:rFonts w:ascii="Times New Roman" w:hAnsi="Times New Roman" w:cs="Times New Roman"/>
          <w:color w:val="000000"/>
        </w:rPr>
      </w:pPr>
      <w:r w:rsidRPr="001A1514">
        <w:rPr>
          <w:rFonts w:ascii="Times New Roman" w:hAnsi="Times New Roman" w:cs="Times New Roman"/>
          <w:color w:val="000000"/>
        </w:rPr>
        <w:t xml:space="preserve"> </w:t>
      </w:r>
    </w:p>
    <w:p w14:paraId="55841BAE" w14:textId="77777777" w:rsidR="00614015" w:rsidRPr="001A1514" w:rsidRDefault="00614015" w:rsidP="0040443D">
      <w:pPr>
        <w:autoSpaceDE w:val="0"/>
        <w:autoSpaceDN w:val="0"/>
        <w:adjustRightInd w:val="0"/>
        <w:spacing w:after="0" w:line="240" w:lineRule="auto"/>
        <w:rPr>
          <w:rFonts w:ascii="Times New Roman" w:hAnsi="Times New Roman" w:cs="Times New Roman"/>
          <w:color w:val="000000"/>
          <w:sz w:val="24"/>
          <w:szCs w:val="24"/>
        </w:rPr>
      </w:pPr>
    </w:p>
    <w:p w14:paraId="4826C989" w14:textId="0685BD5C" w:rsidR="0040443D" w:rsidRPr="001A1514" w:rsidRDefault="0040443D" w:rsidP="009E7B89">
      <w:pPr>
        <w:spacing w:before="40" w:after="40" w:line="240" w:lineRule="auto"/>
        <w:jc w:val="both"/>
        <w:rPr>
          <w:rFonts w:ascii="Times New Roman" w:hAnsi="Times New Roman" w:cs="Times New Roman"/>
          <w:bCs/>
          <w:sz w:val="24"/>
          <w:szCs w:val="24"/>
          <w:lang w:val="hr-HR"/>
        </w:rPr>
      </w:pPr>
      <w:r w:rsidRPr="001A1514">
        <w:rPr>
          <w:rFonts w:ascii="Times New Roman" w:hAnsi="Times New Roman" w:cs="Times New Roman"/>
          <w:bCs/>
          <w:sz w:val="24"/>
          <w:szCs w:val="24"/>
          <w:lang w:val="hr-HR"/>
        </w:rPr>
        <w:t>U demografskoj analizi je izvršena podjela na gradska, priobalna</w:t>
      </w:r>
      <w:r w:rsidR="0022778B">
        <w:rPr>
          <w:rFonts w:ascii="Times New Roman" w:hAnsi="Times New Roman" w:cs="Times New Roman"/>
          <w:bCs/>
          <w:sz w:val="24"/>
          <w:szCs w:val="24"/>
          <w:lang w:val="hr-HR"/>
        </w:rPr>
        <w:t xml:space="preserve"> i </w:t>
      </w:r>
      <w:r w:rsidRPr="001A1514">
        <w:rPr>
          <w:rFonts w:ascii="Times New Roman" w:hAnsi="Times New Roman" w:cs="Times New Roman"/>
          <w:bCs/>
          <w:sz w:val="24"/>
          <w:szCs w:val="24"/>
          <w:lang w:val="hr-HR"/>
        </w:rPr>
        <w:t>seoska naselja u zaleđu.</w:t>
      </w:r>
    </w:p>
    <w:p w14:paraId="2D494067" w14:textId="2EADB1A1" w:rsidR="0040443D" w:rsidRPr="001A1514" w:rsidRDefault="0040443D" w:rsidP="009E7B89">
      <w:pPr>
        <w:spacing w:before="40" w:after="40" w:line="240" w:lineRule="auto"/>
        <w:jc w:val="both"/>
        <w:rPr>
          <w:rFonts w:ascii="Times New Roman" w:hAnsi="Times New Roman" w:cs="Times New Roman"/>
          <w:bCs/>
          <w:sz w:val="24"/>
          <w:szCs w:val="24"/>
          <w:lang w:val="hr-HR"/>
        </w:rPr>
      </w:pPr>
      <w:r w:rsidRPr="001A1514">
        <w:rPr>
          <w:rFonts w:ascii="Times New Roman" w:hAnsi="Times New Roman" w:cs="Times New Roman"/>
          <w:bCs/>
          <w:sz w:val="24"/>
          <w:szCs w:val="24"/>
          <w:lang w:val="hr-HR"/>
        </w:rPr>
        <w:t xml:space="preserve">U </w:t>
      </w:r>
      <w:r w:rsidRPr="001A1514">
        <w:rPr>
          <w:rFonts w:ascii="Times New Roman" w:hAnsi="Times New Roman" w:cs="Times New Roman"/>
          <w:b/>
          <w:bCs/>
          <w:sz w:val="24"/>
          <w:szCs w:val="24"/>
          <w:lang w:val="hr-HR"/>
        </w:rPr>
        <w:t>priobalna</w:t>
      </w:r>
      <w:r w:rsidRPr="001A1514">
        <w:rPr>
          <w:rFonts w:ascii="Times New Roman" w:hAnsi="Times New Roman" w:cs="Times New Roman"/>
          <w:bCs/>
          <w:sz w:val="24"/>
          <w:szCs w:val="24"/>
          <w:lang w:val="hr-HR"/>
        </w:rPr>
        <w:t xml:space="preserve"> naselja, kao demografski vitalnija</w:t>
      </w:r>
      <w:r w:rsidR="0022778B">
        <w:rPr>
          <w:rFonts w:ascii="Times New Roman" w:hAnsi="Times New Roman" w:cs="Times New Roman"/>
          <w:bCs/>
          <w:sz w:val="24"/>
          <w:szCs w:val="24"/>
          <w:lang w:val="hr-HR"/>
        </w:rPr>
        <w:t xml:space="preserve"> i </w:t>
      </w:r>
      <w:r w:rsidRPr="001A1514">
        <w:rPr>
          <w:rFonts w:ascii="Times New Roman" w:hAnsi="Times New Roman" w:cs="Times New Roman"/>
          <w:bCs/>
          <w:sz w:val="24"/>
          <w:szCs w:val="24"/>
          <w:lang w:val="hr-HR"/>
        </w:rPr>
        <w:t>pogodna za razvoj su svrstana naselja na obali ili u neposrednom zaleđu gradova, koja imaju veliki broj (više od 500)</w:t>
      </w:r>
      <w:r w:rsidR="0022778B">
        <w:rPr>
          <w:rFonts w:ascii="Times New Roman" w:hAnsi="Times New Roman" w:cs="Times New Roman"/>
          <w:bCs/>
          <w:sz w:val="24"/>
          <w:szCs w:val="24"/>
          <w:lang w:val="hr-HR"/>
        </w:rPr>
        <w:t xml:space="preserve"> i </w:t>
      </w:r>
      <w:r w:rsidRPr="001A1514">
        <w:rPr>
          <w:rFonts w:ascii="Times New Roman" w:hAnsi="Times New Roman" w:cs="Times New Roman"/>
          <w:bCs/>
          <w:sz w:val="24"/>
          <w:szCs w:val="24"/>
          <w:lang w:val="hr-HR"/>
        </w:rPr>
        <w:t xml:space="preserve">konstantan rast broja stanovnika u zadnjih 20-tak godina. Uglavnom izlaze na obalu ili su u neposrednom zaleđu urbanih struktura. </w:t>
      </w:r>
      <w:r w:rsidRPr="001A1514">
        <w:rPr>
          <w:rFonts w:ascii="Times New Roman" w:hAnsi="Times New Roman" w:cs="Times New Roman"/>
          <w:b/>
          <w:bCs/>
          <w:sz w:val="24"/>
          <w:szCs w:val="24"/>
          <w:lang w:val="hr-HR"/>
        </w:rPr>
        <w:t>Seoska naselja u zaleđu</w:t>
      </w:r>
      <w:r w:rsidRPr="001A1514">
        <w:rPr>
          <w:rFonts w:ascii="Times New Roman" w:hAnsi="Times New Roman" w:cs="Times New Roman"/>
          <w:bCs/>
          <w:sz w:val="24"/>
          <w:szCs w:val="24"/>
          <w:lang w:val="hr-HR"/>
        </w:rPr>
        <w:t xml:space="preserve"> koja imaju znatno drugačije demografske karakteristike od priobalnih naselja (mali broj</w:t>
      </w:r>
      <w:r w:rsidR="0022778B">
        <w:rPr>
          <w:rFonts w:ascii="Times New Roman" w:hAnsi="Times New Roman" w:cs="Times New Roman"/>
          <w:bCs/>
          <w:sz w:val="24"/>
          <w:szCs w:val="24"/>
          <w:lang w:val="hr-HR"/>
        </w:rPr>
        <w:t xml:space="preserve"> i </w:t>
      </w:r>
      <w:r w:rsidRPr="001A1514">
        <w:rPr>
          <w:rFonts w:ascii="Times New Roman" w:hAnsi="Times New Roman" w:cs="Times New Roman"/>
          <w:bCs/>
          <w:sz w:val="24"/>
          <w:szCs w:val="24"/>
          <w:lang w:val="hr-HR"/>
        </w:rPr>
        <w:t>uglavnom opadanje broja stanovnika, nepovoljnu starosnu strukturu, staračka domaćinstva</w:t>
      </w:r>
      <w:r w:rsidR="0022778B">
        <w:rPr>
          <w:rFonts w:ascii="Times New Roman" w:hAnsi="Times New Roman" w:cs="Times New Roman"/>
          <w:bCs/>
          <w:sz w:val="24"/>
          <w:szCs w:val="24"/>
          <w:lang w:val="hr-HR"/>
        </w:rPr>
        <w:t xml:space="preserve"> i </w:t>
      </w:r>
      <w:r w:rsidRPr="001A1514">
        <w:rPr>
          <w:rFonts w:ascii="Times New Roman" w:hAnsi="Times New Roman" w:cs="Times New Roman"/>
          <w:bCs/>
          <w:sz w:val="24"/>
          <w:szCs w:val="24"/>
          <w:lang w:val="hr-HR"/>
        </w:rPr>
        <w:t>nepovoljnu strukturu radnog kontigenta) su svrstana u treću kategoriju naselja. Ovo su naselja na koja treba obratiti posebnu pažnju u smislu demografske revitalizacije.</w:t>
      </w:r>
    </w:p>
    <w:p w14:paraId="6E387459" w14:textId="6640ECB8" w:rsidR="0040443D" w:rsidRPr="001A1514" w:rsidRDefault="0040443D" w:rsidP="00683B1E">
      <w:pPr>
        <w:numPr>
          <w:ilvl w:val="0"/>
          <w:numId w:val="15"/>
        </w:numPr>
        <w:spacing w:after="0" w:line="240" w:lineRule="auto"/>
        <w:ind w:left="357" w:hanging="357"/>
        <w:jc w:val="both"/>
        <w:rPr>
          <w:rFonts w:ascii="Times New Roman" w:hAnsi="Times New Roman" w:cs="Times New Roman"/>
          <w:sz w:val="24"/>
          <w:szCs w:val="24"/>
        </w:rPr>
      </w:pPr>
      <w:r w:rsidRPr="001A1514">
        <w:rPr>
          <w:rFonts w:ascii="Times New Roman" w:hAnsi="Times New Roman" w:cs="Times New Roman"/>
          <w:sz w:val="24"/>
          <w:szCs w:val="24"/>
        </w:rPr>
        <w:t>U opštini Tivat u gradskim naseljima bilo je 72,1%, u kategoriji priobalnih naselja 27,5, a u seoskim naseljima u zaleđu 0,4%</w:t>
      </w:r>
      <w:r w:rsidRPr="001A1514">
        <w:rPr>
          <w:rFonts w:ascii="Times New Roman" w:hAnsi="Times New Roman" w:cs="Times New Roman"/>
          <w:sz w:val="24"/>
          <w:szCs w:val="24"/>
          <w:lang w:val="uz-Cyrl-UZ"/>
        </w:rPr>
        <w:t>;</w:t>
      </w:r>
      <w:r w:rsidR="0022778B">
        <w:rPr>
          <w:rFonts w:ascii="Times New Roman" w:hAnsi="Times New Roman" w:cs="Times New Roman"/>
          <w:sz w:val="24"/>
          <w:szCs w:val="24"/>
        </w:rPr>
        <w:t xml:space="preserve"> i </w:t>
      </w:r>
    </w:p>
    <w:p w14:paraId="06D47EBC" w14:textId="479FEA61" w:rsidR="0040443D" w:rsidRPr="001A1514" w:rsidRDefault="0040443D" w:rsidP="009E7B89">
      <w:pPr>
        <w:spacing w:before="40" w:after="40" w:line="240" w:lineRule="auto"/>
        <w:jc w:val="both"/>
        <w:rPr>
          <w:rFonts w:ascii="Times New Roman" w:hAnsi="Times New Roman" w:cs="Times New Roman"/>
          <w:sz w:val="24"/>
          <w:szCs w:val="24"/>
        </w:rPr>
      </w:pPr>
      <w:r w:rsidRPr="001A1514">
        <w:rPr>
          <w:rFonts w:ascii="Times New Roman" w:hAnsi="Times New Roman" w:cs="Times New Roman"/>
          <w:sz w:val="24"/>
          <w:szCs w:val="24"/>
        </w:rPr>
        <w:t>U opštini Tivat je  većina stanovništva skoncentrisana u gradskom centru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priobalju, pa je prostorna distribucija stanovništva nepovoljna, jer je veliki pritisak na uži obalni pojas, dok se prostori u zaleđu prazne.</w:t>
      </w:r>
    </w:p>
    <w:p w14:paraId="49C0F130" w14:textId="77777777" w:rsidR="0040443D" w:rsidRPr="001A1514" w:rsidRDefault="0040443D" w:rsidP="0040443D">
      <w:pPr>
        <w:spacing w:after="120" w:line="240" w:lineRule="auto"/>
        <w:rPr>
          <w:rFonts w:ascii="Times New Roman" w:hAnsi="Times New Roman" w:cs="Times New Roman"/>
          <w:b/>
          <w:noProof/>
          <w:sz w:val="24"/>
          <w:szCs w:val="24"/>
        </w:rPr>
      </w:pPr>
    </w:p>
    <w:p w14:paraId="09F19D86" w14:textId="77777777" w:rsidR="0040443D" w:rsidRPr="00F01CC0" w:rsidRDefault="0040443D" w:rsidP="0040443D">
      <w:pPr>
        <w:spacing w:after="120" w:line="240" w:lineRule="auto"/>
        <w:rPr>
          <w:rFonts w:ascii="Times New Roman" w:hAnsi="Times New Roman" w:cs="Times New Roman"/>
          <w:b/>
          <w:noProof/>
          <w:color w:val="1F497D" w:themeColor="text2"/>
          <w:sz w:val="24"/>
          <w:szCs w:val="24"/>
        </w:rPr>
      </w:pPr>
      <w:r w:rsidRPr="00F01CC0">
        <w:rPr>
          <w:rFonts w:ascii="Times New Roman" w:hAnsi="Times New Roman" w:cs="Times New Roman"/>
          <w:b/>
          <w:noProof/>
          <w:color w:val="1F497D" w:themeColor="text2"/>
          <w:sz w:val="24"/>
          <w:szCs w:val="24"/>
        </w:rPr>
        <w:t>Glavni demografski problemi Primorskog regiona su:</w:t>
      </w:r>
    </w:p>
    <w:p w14:paraId="1534E46A" w14:textId="3598F877" w:rsidR="0040443D" w:rsidRPr="001A1514" w:rsidRDefault="0040443D" w:rsidP="00683B1E">
      <w:pPr>
        <w:numPr>
          <w:ilvl w:val="0"/>
          <w:numId w:val="16"/>
        </w:numPr>
        <w:spacing w:after="0" w:line="240" w:lineRule="auto"/>
        <w:jc w:val="both"/>
        <w:rPr>
          <w:rFonts w:ascii="Times New Roman" w:hAnsi="Times New Roman" w:cs="Times New Roman"/>
          <w:noProof/>
          <w:sz w:val="24"/>
          <w:szCs w:val="24"/>
        </w:rPr>
      </w:pPr>
      <w:r w:rsidRPr="001A1514">
        <w:rPr>
          <w:rFonts w:ascii="Times New Roman" w:hAnsi="Times New Roman" w:cs="Times New Roman"/>
          <w:noProof/>
          <w:sz w:val="24"/>
          <w:szCs w:val="24"/>
        </w:rPr>
        <w:t>Veliki pritisak doseljenog stanovništva, posebno na gradska</w:t>
      </w:r>
      <w:r w:rsidR="0022778B">
        <w:rPr>
          <w:rFonts w:ascii="Times New Roman" w:hAnsi="Times New Roman" w:cs="Times New Roman"/>
          <w:noProof/>
          <w:sz w:val="24"/>
          <w:szCs w:val="24"/>
        </w:rPr>
        <w:t xml:space="preserve"> i </w:t>
      </w:r>
      <w:r w:rsidRPr="001A1514">
        <w:rPr>
          <w:rFonts w:ascii="Times New Roman" w:hAnsi="Times New Roman" w:cs="Times New Roman"/>
          <w:b/>
          <w:bCs/>
          <w:sz w:val="24"/>
          <w:szCs w:val="24"/>
          <w:lang w:val="hr-HR"/>
        </w:rPr>
        <w:t>priobalna</w:t>
      </w:r>
      <w:r w:rsidRPr="001A1514">
        <w:rPr>
          <w:rFonts w:ascii="Times New Roman" w:hAnsi="Times New Roman" w:cs="Times New Roman"/>
          <w:bCs/>
          <w:sz w:val="24"/>
          <w:szCs w:val="24"/>
          <w:lang w:val="hr-HR"/>
        </w:rPr>
        <w:t xml:space="preserve"> naselja</w:t>
      </w:r>
      <w:r w:rsidR="0022778B">
        <w:rPr>
          <w:rFonts w:ascii="Times New Roman" w:hAnsi="Times New Roman" w:cs="Times New Roman"/>
          <w:noProof/>
          <w:sz w:val="24"/>
          <w:szCs w:val="24"/>
        </w:rPr>
        <w:t xml:space="preserve"> i </w:t>
      </w:r>
      <w:r w:rsidRPr="001A1514">
        <w:rPr>
          <w:rFonts w:ascii="Times New Roman" w:hAnsi="Times New Roman" w:cs="Times New Roman"/>
          <w:noProof/>
          <w:sz w:val="24"/>
          <w:szCs w:val="24"/>
        </w:rPr>
        <w:t>neposrednom zaleđu, što je uslovilo stvaranje aglomeracija</w:t>
      </w:r>
      <w:r w:rsidR="0022778B">
        <w:rPr>
          <w:rFonts w:ascii="Times New Roman" w:hAnsi="Times New Roman" w:cs="Times New Roman"/>
          <w:noProof/>
          <w:sz w:val="24"/>
          <w:szCs w:val="24"/>
        </w:rPr>
        <w:t xml:space="preserve"> i </w:t>
      </w:r>
      <w:r w:rsidRPr="001A1514">
        <w:rPr>
          <w:rFonts w:ascii="Times New Roman" w:hAnsi="Times New Roman" w:cs="Times New Roman"/>
          <w:noProof/>
          <w:sz w:val="24"/>
          <w:szCs w:val="24"/>
        </w:rPr>
        <w:t>izazvalo prenaseljenost koja je jako izražena u priobalnom području</w:t>
      </w:r>
    </w:p>
    <w:p w14:paraId="292B7BF8" w14:textId="4B77895B" w:rsidR="0040443D" w:rsidRPr="001A1514" w:rsidRDefault="0040443D" w:rsidP="00683B1E">
      <w:pPr>
        <w:numPr>
          <w:ilvl w:val="0"/>
          <w:numId w:val="16"/>
        </w:numPr>
        <w:spacing w:after="0" w:line="240" w:lineRule="auto"/>
        <w:jc w:val="both"/>
        <w:rPr>
          <w:rFonts w:ascii="Times New Roman" w:hAnsi="Times New Roman" w:cs="Times New Roman"/>
          <w:noProof/>
          <w:sz w:val="24"/>
          <w:szCs w:val="24"/>
        </w:rPr>
      </w:pPr>
      <w:r w:rsidRPr="001A1514">
        <w:rPr>
          <w:rFonts w:ascii="Times New Roman" w:hAnsi="Times New Roman" w:cs="Times New Roman"/>
          <w:noProof/>
          <w:sz w:val="24"/>
          <w:szCs w:val="24"/>
        </w:rPr>
        <w:t>I pored značajnog priliva stanovništva imigracijom, veoma su niske ili čak negativne stope prirodnog priraštaja stanovništva u seoskim naseljima u širem zaleđu, što negativno utiče na obnavljanje radnog</w:t>
      </w:r>
      <w:r w:rsidRPr="001A1514">
        <w:rPr>
          <w:rFonts w:ascii="Times New Roman" w:hAnsi="Times New Roman" w:cs="Times New Roman"/>
          <w:noProof/>
          <w:color w:val="FF0000"/>
          <w:sz w:val="24"/>
          <w:szCs w:val="24"/>
        </w:rPr>
        <w:t xml:space="preserve"> </w:t>
      </w:r>
      <w:r w:rsidRPr="001A1514">
        <w:rPr>
          <w:rFonts w:ascii="Times New Roman" w:hAnsi="Times New Roman" w:cs="Times New Roman"/>
          <w:noProof/>
          <w:sz w:val="24"/>
          <w:szCs w:val="24"/>
        </w:rPr>
        <w:t>kontigenta stanovništva, pa se javlja nestašica radne snage u ovim naseljima;</w:t>
      </w:r>
    </w:p>
    <w:p w14:paraId="043F9B2F" w14:textId="77777777" w:rsidR="0040443D" w:rsidRPr="001A1514" w:rsidRDefault="0040443D" w:rsidP="00683B1E">
      <w:pPr>
        <w:numPr>
          <w:ilvl w:val="0"/>
          <w:numId w:val="16"/>
        </w:numPr>
        <w:spacing w:after="0" w:line="240" w:lineRule="auto"/>
        <w:jc w:val="both"/>
        <w:rPr>
          <w:rFonts w:ascii="Times New Roman" w:hAnsi="Times New Roman" w:cs="Times New Roman"/>
          <w:noProof/>
          <w:sz w:val="24"/>
          <w:szCs w:val="24"/>
        </w:rPr>
      </w:pPr>
      <w:r w:rsidRPr="001A1514">
        <w:rPr>
          <w:rFonts w:ascii="Times New Roman" w:hAnsi="Times New Roman" w:cs="Times New Roman"/>
          <w:noProof/>
          <w:sz w:val="24"/>
          <w:szCs w:val="24"/>
        </w:rPr>
        <w:t>Seoskih naselja bez stanovnika kakav je slučaj sa ambijentalnim cijelinama koje prati višedecenijski trend iseljavanja stanovništva.</w:t>
      </w:r>
    </w:p>
    <w:p w14:paraId="51125E2F" w14:textId="77777777" w:rsidR="0040443D" w:rsidRDefault="0040443D" w:rsidP="00D337D4">
      <w:pPr>
        <w:contextualSpacing/>
        <w:jc w:val="both"/>
        <w:rPr>
          <w:rFonts w:ascii="Times New Roman" w:hAnsi="Times New Roman" w:cs="Times New Roman"/>
          <w:b/>
          <w:sz w:val="24"/>
          <w:szCs w:val="24"/>
        </w:rPr>
      </w:pPr>
    </w:p>
    <w:p w14:paraId="3A4C7613" w14:textId="77777777" w:rsidR="00AF2581" w:rsidRPr="001A1514" w:rsidRDefault="00AF2581" w:rsidP="00D337D4">
      <w:pPr>
        <w:contextualSpacing/>
        <w:jc w:val="both"/>
        <w:rPr>
          <w:rFonts w:ascii="Times New Roman" w:hAnsi="Times New Roman" w:cs="Times New Roman"/>
          <w:b/>
          <w:sz w:val="24"/>
          <w:szCs w:val="24"/>
        </w:rPr>
      </w:pPr>
    </w:p>
    <w:p w14:paraId="4188DCD9" w14:textId="0B1D805C" w:rsidR="002724F6" w:rsidRPr="001A1514" w:rsidRDefault="00D150EA" w:rsidP="00683B1E">
      <w:pPr>
        <w:pStyle w:val="ListParagraph"/>
        <w:numPr>
          <w:ilvl w:val="1"/>
          <w:numId w:val="31"/>
        </w:numPr>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 xml:space="preserve"> </w:t>
      </w:r>
      <w:r w:rsidR="0040443D" w:rsidRPr="001A1514">
        <w:rPr>
          <w:rFonts w:ascii="Times New Roman" w:hAnsi="Times New Roman" w:cs="Times New Roman"/>
          <w:b/>
          <w:color w:val="1F497D" w:themeColor="text2"/>
          <w:sz w:val="24"/>
          <w:szCs w:val="24"/>
        </w:rPr>
        <w:t>Morsko dobro</w:t>
      </w:r>
      <w:r w:rsidR="0022778B">
        <w:rPr>
          <w:rFonts w:ascii="Times New Roman" w:hAnsi="Times New Roman" w:cs="Times New Roman"/>
          <w:b/>
          <w:color w:val="1F497D" w:themeColor="text2"/>
          <w:sz w:val="24"/>
          <w:szCs w:val="24"/>
        </w:rPr>
        <w:t xml:space="preserve"> i </w:t>
      </w:r>
      <w:r w:rsidR="0040443D" w:rsidRPr="001A1514">
        <w:rPr>
          <w:rFonts w:ascii="Times New Roman" w:hAnsi="Times New Roman" w:cs="Times New Roman"/>
          <w:b/>
          <w:color w:val="1F497D" w:themeColor="text2"/>
          <w:sz w:val="24"/>
          <w:szCs w:val="24"/>
        </w:rPr>
        <w:t>obalno područje</w:t>
      </w:r>
    </w:p>
    <w:p w14:paraId="3A8D46ED" w14:textId="1C7DFD93" w:rsidR="0040443D" w:rsidRPr="001A1514" w:rsidRDefault="0040443D" w:rsidP="00614015">
      <w:pPr>
        <w:spacing w:after="120" w:line="240" w:lineRule="auto"/>
        <w:jc w:val="both"/>
        <w:rPr>
          <w:rFonts w:ascii="Times New Roman" w:hAnsi="Times New Roman" w:cs="Times New Roman"/>
          <w:sz w:val="24"/>
          <w:szCs w:val="24"/>
          <w:lang w:val="pl-PL"/>
        </w:rPr>
      </w:pPr>
      <w:r w:rsidRPr="001A1514">
        <w:rPr>
          <w:rFonts w:ascii="Times New Roman" w:hAnsi="Times New Roman" w:cs="Times New Roman"/>
          <w:sz w:val="24"/>
          <w:szCs w:val="24"/>
        </w:rPr>
        <w:lastRenderedPageBreak/>
        <w:t>Prostorni plan posebne namjene za obalno područje (PPPN MD)m  je donijet 2007.</w:t>
      </w:r>
      <w:r w:rsidR="00614015" w:rsidRPr="001A1514">
        <w:rPr>
          <w:rFonts w:ascii="Times New Roman" w:hAnsi="Times New Roman" w:cs="Times New Roman"/>
          <w:sz w:val="24"/>
          <w:szCs w:val="24"/>
        </w:rPr>
        <w:t xml:space="preserve"> godine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njime su date </w:t>
      </w:r>
      <w:r w:rsidRPr="001A1514">
        <w:rPr>
          <w:rFonts w:ascii="Times New Roman" w:hAnsi="Times New Roman" w:cs="Times New Roman"/>
          <w:sz w:val="24"/>
          <w:szCs w:val="24"/>
          <w:lang w:val="sr-Latn-CS"/>
        </w:rPr>
        <w:t>se</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smjernice</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za</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razvoj</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korišćenje</w:t>
      </w:r>
      <w:r w:rsidR="0022778B">
        <w:rPr>
          <w:rFonts w:ascii="Times New Roman" w:hAnsi="Times New Roman" w:cs="Times New Roman"/>
          <w:sz w:val="24"/>
          <w:szCs w:val="24"/>
          <w:lang w:val="pl-PL"/>
        </w:rPr>
        <w:t xml:space="preserve"> i </w:t>
      </w:r>
      <w:r w:rsidRPr="001A1514">
        <w:rPr>
          <w:rFonts w:ascii="Times New Roman" w:hAnsi="Times New Roman" w:cs="Times New Roman"/>
          <w:sz w:val="24"/>
          <w:szCs w:val="24"/>
          <w:lang w:val="sr-Latn-CS"/>
        </w:rPr>
        <w:t>zaštitu</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područja</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Morskog</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dobra</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Crne</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Gore</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Planom</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se</w:t>
      </w:r>
      <w:r w:rsidRPr="001A1514">
        <w:rPr>
          <w:rFonts w:ascii="Times New Roman" w:hAnsi="Times New Roman" w:cs="Times New Roman"/>
          <w:sz w:val="24"/>
          <w:szCs w:val="24"/>
          <w:lang w:val="pl-PL"/>
        </w:rPr>
        <w:t xml:space="preserve"> nastojalo </w:t>
      </w:r>
      <w:r w:rsidRPr="001A1514">
        <w:rPr>
          <w:rFonts w:ascii="Times New Roman" w:hAnsi="Times New Roman" w:cs="Times New Roman"/>
          <w:sz w:val="24"/>
          <w:szCs w:val="24"/>
          <w:lang w:val="sr-Latn-CS"/>
        </w:rPr>
        <w:t>obezbijediti</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racionalno</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korišćenje</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prirodnih</w:t>
      </w:r>
      <w:r w:rsidR="0022778B">
        <w:rPr>
          <w:rFonts w:ascii="Times New Roman" w:hAnsi="Times New Roman" w:cs="Times New Roman"/>
          <w:sz w:val="24"/>
          <w:szCs w:val="24"/>
          <w:lang w:val="pl-PL"/>
        </w:rPr>
        <w:t xml:space="preserve"> i </w:t>
      </w:r>
      <w:r w:rsidRPr="001A1514">
        <w:rPr>
          <w:rFonts w:ascii="Times New Roman" w:hAnsi="Times New Roman" w:cs="Times New Roman"/>
          <w:sz w:val="24"/>
          <w:szCs w:val="24"/>
          <w:lang w:val="sr-Latn-CS"/>
        </w:rPr>
        <w:t>stvorenih</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resursa</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u</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zoni</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Morskog</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dobra</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dugoročna</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zaštita</w:t>
      </w:r>
      <w:r w:rsidR="0022778B">
        <w:rPr>
          <w:rFonts w:ascii="Times New Roman" w:hAnsi="Times New Roman" w:cs="Times New Roman"/>
          <w:sz w:val="24"/>
          <w:szCs w:val="24"/>
          <w:lang w:val="pl-PL"/>
        </w:rPr>
        <w:t xml:space="preserve"> i </w:t>
      </w:r>
      <w:r w:rsidRPr="001A1514">
        <w:rPr>
          <w:rFonts w:ascii="Times New Roman" w:hAnsi="Times New Roman" w:cs="Times New Roman"/>
          <w:sz w:val="24"/>
          <w:szCs w:val="24"/>
          <w:lang w:val="sr-Latn-CS"/>
        </w:rPr>
        <w:t>održivi</w:t>
      </w:r>
      <w:r w:rsidRPr="001A1514">
        <w:rPr>
          <w:rFonts w:ascii="Times New Roman" w:hAnsi="Times New Roman" w:cs="Times New Roman"/>
          <w:sz w:val="24"/>
          <w:szCs w:val="24"/>
          <w:lang w:val="pl-PL"/>
        </w:rPr>
        <w:t xml:space="preserve"> </w:t>
      </w:r>
      <w:r w:rsidRPr="001A1514">
        <w:rPr>
          <w:rFonts w:ascii="Times New Roman" w:hAnsi="Times New Roman" w:cs="Times New Roman"/>
          <w:sz w:val="24"/>
          <w:szCs w:val="24"/>
          <w:lang w:val="sr-Latn-CS"/>
        </w:rPr>
        <w:t>razvoj</w:t>
      </w:r>
      <w:r w:rsidRPr="001A1514">
        <w:rPr>
          <w:rFonts w:ascii="Times New Roman" w:hAnsi="Times New Roman" w:cs="Times New Roman"/>
          <w:sz w:val="24"/>
          <w:szCs w:val="24"/>
          <w:lang w:val="pl-PL"/>
        </w:rPr>
        <w:t xml:space="preserve">.  </w:t>
      </w:r>
    </w:p>
    <w:p w14:paraId="16763211" w14:textId="1DD99A38" w:rsidR="00D337D4" w:rsidRPr="001A1514" w:rsidRDefault="0040443D" w:rsidP="00614015">
      <w:pPr>
        <w:spacing w:line="240" w:lineRule="auto"/>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Definisan je kopneni prostor morskog dobra površine oko 58 km2 (5.789,4 ha). Prema važećem planu date su površine zone morskog dobra po opštinama.</w:t>
      </w:r>
    </w:p>
    <w:p w14:paraId="2DBEADB3" w14:textId="4EF3AD0A" w:rsidR="0025166B" w:rsidRPr="001A1514" w:rsidRDefault="00BA2CC2" w:rsidP="0025166B">
      <w:pPr>
        <w:spacing w:before="120" w:after="0" w:line="240" w:lineRule="auto"/>
        <w:ind w:left="360"/>
        <w:contextualSpacing/>
        <w:jc w:val="both"/>
        <w:rPr>
          <w:rFonts w:ascii="Times New Roman" w:hAnsi="Times New Roman" w:cs="Times New Roman"/>
          <w:b/>
          <w:noProof/>
        </w:rPr>
      </w:pPr>
      <w:r>
        <w:rPr>
          <w:rFonts w:ascii="Times New Roman" w:hAnsi="Times New Roman" w:cs="Times New Roman"/>
          <w:b/>
          <w:noProof/>
        </w:rPr>
        <w:t>Tabela br. 9</w:t>
      </w:r>
    </w:p>
    <w:tbl>
      <w:tblPr>
        <w:tblW w:w="45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2106"/>
        <w:gridCol w:w="2123"/>
        <w:gridCol w:w="2755"/>
      </w:tblGrid>
      <w:tr w:rsidR="0040443D" w:rsidRPr="001A1514" w14:paraId="01998B53" w14:textId="77777777" w:rsidTr="000B165A">
        <w:trPr>
          <w:trHeight w:val="437"/>
          <w:jc w:val="center"/>
        </w:trPr>
        <w:tc>
          <w:tcPr>
            <w:tcW w:w="832" w:type="pct"/>
            <w:shd w:val="clear" w:color="auto" w:fill="C6D9F1" w:themeFill="text2" w:themeFillTint="33"/>
            <w:vAlign w:val="center"/>
          </w:tcPr>
          <w:p w14:paraId="27787B64" w14:textId="77777777" w:rsidR="0040443D" w:rsidRPr="001A1514" w:rsidRDefault="0040443D" w:rsidP="0025166B">
            <w:pPr>
              <w:spacing w:after="0" w:line="240" w:lineRule="auto"/>
              <w:rPr>
                <w:rFonts w:ascii="Times New Roman" w:eastAsia="Times New Roman" w:hAnsi="Times New Roman" w:cs="Times New Roman"/>
                <w:b/>
              </w:rPr>
            </w:pPr>
            <w:r w:rsidRPr="001A1514">
              <w:rPr>
                <w:rFonts w:ascii="Times New Roman" w:eastAsia="Times New Roman" w:hAnsi="Times New Roman" w:cs="Times New Roman"/>
                <w:b/>
              </w:rPr>
              <w:t xml:space="preserve">Opština </w:t>
            </w:r>
          </w:p>
        </w:tc>
        <w:tc>
          <w:tcPr>
            <w:tcW w:w="1256" w:type="pct"/>
            <w:shd w:val="clear" w:color="auto" w:fill="C6D9F1" w:themeFill="text2" w:themeFillTint="33"/>
            <w:vAlign w:val="center"/>
          </w:tcPr>
          <w:p w14:paraId="542266D2" w14:textId="77777777" w:rsidR="0040443D" w:rsidRPr="001A1514" w:rsidRDefault="0040443D" w:rsidP="0025166B">
            <w:pPr>
              <w:spacing w:after="0" w:line="240" w:lineRule="auto"/>
              <w:rPr>
                <w:rFonts w:ascii="Times New Roman" w:eastAsia="Times New Roman" w:hAnsi="Times New Roman" w:cs="Times New Roman"/>
                <w:b/>
              </w:rPr>
            </w:pPr>
            <w:r w:rsidRPr="001A1514">
              <w:rPr>
                <w:rFonts w:ascii="Times New Roman" w:eastAsia="Times New Roman" w:hAnsi="Times New Roman" w:cs="Times New Roman"/>
                <w:b/>
              </w:rPr>
              <w:t>Površina MD</w:t>
            </w:r>
          </w:p>
        </w:tc>
        <w:tc>
          <w:tcPr>
            <w:tcW w:w="1267" w:type="pct"/>
            <w:shd w:val="clear" w:color="auto" w:fill="C6D9F1" w:themeFill="text2" w:themeFillTint="33"/>
            <w:vAlign w:val="center"/>
          </w:tcPr>
          <w:p w14:paraId="46CF68AB" w14:textId="77777777" w:rsidR="0040443D" w:rsidRPr="001A1514" w:rsidRDefault="0040443D" w:rsidP="0025166B">
            <w:pPr>
              <w:spacing w:after="0" w:line="240" w:lineRule="auto"/>
              <w:rPr>
                <w:rFonts w:ascii="Times New Roman" w:eastAsia="Times New Roman" w:hAnsi="Times New Roman" w:cs="Times New Roman"/>
                <w:b/>
              </w:rPr>
            </w:pPr>
            <w:r w:rsidRPr="001A1514">
              <w:rPr>
                <w:rFonts w:ascii="Times New Roman" w:eastAsia="Times New Roman" w:hAnsi="Times New Roman" w:cs="Times New Roman"/>
                <w:b/>
              </w:rPr>
              <w:t>Učešće MD</w:t>
            </w:r>
          </w:p>
        </w:tc>
        <w:tc>
          <w:tcPr>
            <w:tcW w:w="1644" w:type="pct"/>
            <w:shd w:val="clear" w:color="auto" w:fill="C6D9F1" w:themeFill="text2" w:themeFillTint="33"/>
            <w:vAlign w:val="center"/>
          </w:tcPr>
          <w:p w14:paraId="1DEF54EB" w14:textId="77777777" w:rsidR="0040443D" w:rsidRPr="001A1514" w:rsidRDefault="0040443D" w:rsidP="0025166B">
            <w:pPr>
              <w:spacing w:after="0" w:line="240" w:lineRule="auto"/>
              <w:rPr>
                <w:rFonts w:ascii="Times New Roman" w:eastAsia="Times New Roman" w:hAnsi="Times New Roman" w:cs="Times New Roman"/>
                <w:b/>
              </w:rPr>
            </w:pPr>
            <w:r w:rsidRPr="001A1514">
              <w:rPr>
                <w:rFonts w:ascii="Times New Roman" w:eastAsia="Times New Roman" w:hAnsi="Times New Roman" w:cs="Times New Roman"/>
                <w:b/>
              </w:rPr>
              <w:t>Učešće MD u opštinama</w:t>
            </w:r>
          </w:p>
        </w:tc>
      </w:tr>
      <w:tr w:rsidR="0040443D" w:rsidRPr="001A1514" w14:paraId="32BD3D45" w14:textId="77777777" w:rsidTr="000B165A">
        <w:trPr>
          <w:trHeight w:val="226"/>
          <w:jc w:val="center"/>
        </w:trPr>
        <w:tc>
          <w:tcPr>
            <w:tcW w:w="832" w:type="pct"/>
            <w:shd w:val="clear" w:color="auto" w:fill="C6D9F1" w:themeFill="text2" w:themeFillTint="33"/>
          </w:tcPr>
          <w:p w14:paraId="7A829B5B" w14:textId="77777777" w:rsidR="0040443D" w:rsidRPr="001A1514" w:rsidRDefault="0040443D" w:rsidP="0025166B">
            <w:pPr>
              <w:spacing w:after="0" w:line="240" w:lineRule="auto"/>
              <w:rPr>
                <w:rFonts w:ascii="Times New Roman" w:eastAsia="Times New Roman" w:hAnsi="Times New Roman" w:cs="Times New Roman"/>
                <w:b/>
              </w:rPr>
            </w:pPr>
            <w:r w:rsidRPr="001A1514">
              <w:rPr>
                <w:rFonts w:ascii="Times New Roman" w:eastAsia="Times New Roman" w:hAnsi="Times New Roman" w:cs="Times New Roman"/>
                <w:b/>
              </w:rPr>
              <w:t>Herceg Novi</w:t>
            </w:r>
          </w:p>
        </w:tc>
        <w:tc>
          <w:tcPr>
            <w:tcW w:w="1256" w:type="pct"/>
            <w:shd w:val="clear" w:color="auto" w:fill="C6D9F1" w:themeFill="text2" w:themeFillTint="33"/>
            <w:vAlign w:val="center"/>
          </w:tcPr>
          <w:p w14:paraId="7F8EF8B4" w14:textId="77777777" w:rsidR="0040443D" w:rsidRPr="001A1514" w:rsidRDefault="0040443D" w:rsidP="0025166B">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491,7 ha</w:t>
            </w:r>
          </w:p>
        </w:tc>
        <w:tc>
          <w:tcPr>
            <w:tcW w:w="1267" w:type="pct"/>
            <w:shd w:val="clear" w:color="auto" w:fill="C6D9F1" w:themeFill="text2" w:themeFillTint="33"/>
            <w:vAlign w:val="center"/>
          </w:tcPr>
          <w:p w14:paraId="2AE80681" w14:textId="77777777" w:rsidR="0040443D" w:rsidRPr="001A1514" w:rsidRDefault="0040443D" w:rsidP="0025166B">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8,49 %</w:t>
            </w:r>
          </w:p>
        </w:tc>
        <w:tc>
          <w:tcPr>
            <w:tcW w:w="1644" w:type="pct"/>
            <w:shd w:val="clear" w:color="auto" w:fill="C6D9F1" w:themeFill="text2" w:themeFillTint="33"/>
            <w:vAlign w:val="center"/>
          </w:tcPr>
          <w:p w14:paraId="224E591C" w14:textId="77777777" w:rsidR="0040443D" w:rsidRPr="001A1514" w:rsidRDefault="0040443D" w:rsidP="0025166B">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2,10%</w:t>
            </w:r>
          </w:p>
        </w:tc>
      </w:tr>
      <w:tr w:rsidR="0040443D" w:rsidRPr="001A1514" w14:paraId="366F2E48" w14:textId="77777777" w:rsidTr="000B165A">
        <w:trPr>
          <w:trHeight w:val="226"/>
          <w:jc w:val="center"/>
        </w:trPr>
        <w:tc>
          <w:tcPr>
            <w:tcW w:w="832" w:type="pct"/>
            <w:shd w:val="clear" w:color="auto" w:fill="C6D9F1" w:themeFill="text2" w:themeFillTint="33"/>
          </w:tcPr>
          <w:p w14:paraId="20E45F74" w14:textId="77777777" w:rsidR="0040443D" w:rsidRPr="001A1514" w:rsidRDefault="0040443D" w:rsidP="0040443D">
            <w:pPr>
              <w:spacing w:after="0" w:line="240" w:lineRule="auto"/>
              <w:rPr>
                <w:rFonts w:ascii="Times New Roman" w:eastAsia="Times New Roman" w:hAnsi="Times New Roman" w:cs="Times New Roman"/>
                <w:b/>
              </w:rPr>
            </w:pPr>
            <w:r w:rsidRPr="001A1514">
              <w:rPr>
                <w:rFonts w:ascii="Times New Roman" w:eastAsia="Times New Roman" w:hAnsi="Times New Roman" w:cs="Times New Roman"/>
                <w:b/>
              </w:rPr>
              <w:t xml:space="preserve">Tivat </w:t>
            </w:r>
          </w:p>
        </w:tc>
        <w:tc>
          <w:tcPr>
            <w:tcW w:w="1256" w:type="pct"/>
            <w:shd w:val="clear" w:color="auto" w:fill="C6D9F1" w:themeFill="text2" w:themeFillTint="33"/>
            <w:vAlign w:val="center"/>
          </w:tcPr>
          <w:p w14:paraId="742EA161"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746,3 ha</w:t>
            </w:r>
          </w:p>
        </w:tc>
        <w:tc>
          <w:tcPr>
            <w:tcW w:w="1267" w:type="pct"/>
            <w:shd w:val="clear" w:color="auto" w:fill="C6D9F1" w:themeFill="text2" w:themeFillTint="33"/>
            <w:vAlign w:val="center"/>
          </w:tcPr>
          <w:p w14:paraId="3BF207F1"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12,89 %</w:t>
            </w:r>
          </w:p>
        </w:tc>
        <w:tc>
          <w:tcPr>
            <w:tcW w:w="1644" w:type="pct"/>
            <w:shd w:val="clear" w:color="auto" w:fill="C6D9F1" w:themeFill="text2" w:themeFillTint="33"/>
            <w:vAlign w:val="center"/>
          </w:tcPr>
          <w:p w14:paraId="4F276C36"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16,20%</w:t>
            </w:r>
          </w:p>
        </w:tc>
      </w:tr>
      <w:tr w:rsidR="0040443D" w:rsidRPr="001A1514" w14:paraId="1E95D64B" w14:textId="77777777" w:rsidTr="000B165A">
        <w:trPr>
          <w:trHeight w:val="226"/>
          <w:jc w:val="center"/>
        </w:trPr>
        <w:tc>
          <w:tcPr>
            <w:tcW w:w="832" w:type="pct"/>
            <w:shd w:val="clear" w:color="auto" w:fill="C6D9F1" w:themeFill="text2" w:themeFillTint="33"/>
          </w:tcPr>
          <w:p w14:paraId="624F51C0" w14:textId="77777777" w:rsidR="0040443D" w:rsidRPr="001A1514" w:rsidRDefault="0040443D" w:rsidP="0040443D">
            <w:pPr>
              <w:spacing w:after="0" w:line="240" w:lineRule="auto"/>
              <w:rPr>
                <w:rFonts w:ascii="Times New Roman" w:eastAsia="Times New Roman" w:hAnsi="Times New Roman" w:cs="Times New Roman"/>
                <w:b/>
              </w:rPr>
            </w:pPr>
            <w:r w:rsidRPr="001A1514">
              <w:rPr>
                <w:rFonts w:ascii="Times New Roman" w:eastAsia="Times New Roman" w:hAnsi="Times New Roman" w:cs="Times New Roman"/>
                <w:b/>
              </w:rPr>
              <w:t xml:space="preserve">Kotor </w:t>
            </w:r>
          </w:p>
        </w:tc>
        <w:tc>
          <w:tcPr>
            <w:tcW w:w="1256" w:type="pct"/>
            <w:shd w:val="clear" w:color="auto" w:fill="C6D9F1" w:themeFill="text2" w:themeFillTint="33"/>
            <w:vAlign w:val="center"/>
          </w:tcPr>
          <w:p w14:paraId="18002B8A"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215,9 ha</w:t>
            </w:r>
          </w:p>
        </w:tc>
        <w:tc>
          <w:tcPr>
            <w:tcW w:w="1267" w:type="pct"/>
            <w:shd w:val="clear" w:color="auto" w:fill="C6D9F1" w:themeFill="text2" w:themeFillTint="33"/>
            <w:vAlign w:val="center"/>
          </w:tcPr>
          <w:p w14:paraId="5992F91D"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3,73%</w:t>
            </w:r>
          </w:p>
        </w:tc>
        <w:tc>
          <w:tcPr>
            <w:tcW w:w="1644" w:type="pct"/>
            <w:shd w:val="clear" w:color="auto" w:fill="C6D9F1" w:themeFill="text2" w:themeFillTint="33"/>
            <w:vAlign w:val="center"/>
          </w:tcPr>
          <w:p w14:paraId="766BBF46"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0,60%</w:t>
            </w:r>
          </w:p>
        </w:tc>
      </w:tr>
      <w:tr w:rsidR="0040443D" w:rsidRPr="001A1514" w14:paraId="0EB0A96A" w14:textId="77777777" w:rsidTr="000B165A">
        <w:trPr>
          <w:trHeight w:val="211"/>
          <w:jc w:val="center"/>
        </w:trPr>
        <w:tc>
          <w:tcPr>
            <w:tcW w:w="832" w:type="pct"/>
            <w:shd w:val="clear" w:color="auto" w:fill="C6D9F1" w:themeFill="text2" w:themeFillTint="33"/>
          </w:tcPr>
          <w:p w14:paraId="754ACA71" w14:textId="77777777" w:rsidR="0040443D" w:rsidRPr="001A1514" w:rsidRDefault="0040443D" w:rsidP="0040443D">
            <w:pPr>
              <w:spacing w:after="0" w:line="240" w:lineRule="auto"/>
              <w:rPr>
                <w:rFonts w:ascii="Times New Roman" w:eastAsia="Times New Roman" w:hAnsi="Times New Roman" w:cs="Times New Roman"/>
                <w:b/>
              </w:rPr>
            </w:pPr>
            <w:r w:rsidRPr="001A1514">
              <w:rPr>
                <w:rFonts w:ascii="Times New Roman" w:eastAsia="Times New Roman" w:hAnsi="Times New Roman" w:cs="Times New Roman"/>
                <w:b/>
              </w:rPr>
              <w:t xml:space="preserve">Budva </w:t>
            </w:r>
          </w:p>
        </w:tc>
        <w:tc>
          <w:tcPr>
            <w:tcW w:w="1256" w:type="pct"/>
            <w:shd w:val="clear" w:color="auto" w:fill="C6D9F1" w:themeFill="text2" w:themeFillTint="33"/>
            <w:vAlign w:val="center"/>
          </w:tcPr>
          <w:p w14:paraId="51455107"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220,6 ha</w:t>
            </w:r>
          </w:p>
        </w:tc>
        <w:tc>
          <w:tcPr>
            <w:tcW w:w="1267" w:type="pct"/>
            <w:shd w:val="clear" w:color="auto" w:fill="C6D9F1" w:themeFill="text2" w:themeFillTint="33"/>
            <w:vAlign w:val="center"/>
          </w:tcPr>
          <w:p w14:paraId="6B425CAC"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3,81 %</w:t>
            </w:r>
          </w:p>
        </w:tc>
        <w:tc>
          <w:tcPr>
            <w:tcW w:w="1644" w:type="pct"/>
            <w:shd w:val="clear" w:color="auto" w:fill="C6D9F1" w:themeFill="text2" w:themeFillTint="33"/>
            <w:vAlign w:val="center"/>
          </w:tcPr>
          <w:p w14:paraId="6BEA183C"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1,80 %</w:t>
            </w:r>
          </w:p>
        </w:tc>
      </w:tr>
      <w:tr w:rsidR="0040443D" w:rsidRPr="001A1514" w14:paraId="74216217" w14:textId="77777777" w:rsidTr="000B165A">
        <w:trPr>
          <w:trHeight w:val="226"/>
          <w:jc w:val="center"/>
        </w:trPr>
        <w:tc>
          <w:tcPr>
            <w:tcW w:w="832" w:type="pct"/>
            <w:shd w:val="clear" w:color="auto" w:fill="C6D9F1" w:themeFill="text2" w:themeFillTint="33"/>
          </w:tcPr>
          <w:p w14:paraId="2A60057A" w14:textId="77777777" w:rsidR="0040443D" w:rsidRPr="001A1514" w:rsidRDefault="0040443D" w:rsidP="0040443D">
            <w:pPr>
              <w:spacing w:after="0" w:line="240" w:lineRule="auto"/>
              <w:rPr>
                <w:rFonts w:ascii="Times New Roman" w:eastAsia="Times New Roman" w:hAnsi="Times New Roman" w:cs="Times New Roman"/>
                <w:b/>
              </w:rPr>
            </w:pPr>
            <w:r w:rsidRPr="001A1514">
              <w:rPr>
                <w:rFonts w:ascii="Times New Roman" w:eastAsia="Times New Roman" w:hAnsi="Times New Roman" w:cs="Times New Roman"/>
                <w:b/>
              </w:rPr>
              <w:t xml:space="preserve">Bar </w:t>
            </w:r>
          </w:p>
        </w:tc>
        <w:tc>
          <w:tcPr>
            <w:tcW w:w="1256" w:type="pct"/>
            <w:shd w:val="clear" w:color="auto" w:fill="C6D9F1" w:themeFill="text2" w:themeFillTint="33"/>
            <w:vAlign w:val="center"/>
          </w:tcPr>
          <w:p w14:paraId="40BED51D"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796,5 ha</w:t>
            </w:r>
          </w:p>
        </w:tc>
        <w:tc>
          <w:tcPr>
            <w:tcW w:w="1267" w:type="pct"/>
            <w:shd w:val="clear" w:color="auto" w:fill="C6D9F1" w:themeFill="text2" w:themeFillTint="33"/>
            <w:vAlign w:val="center"/>
          </w:tcPr>
          <w:p w14:paraId="7402916C"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13,76 %</w:t>
            </w:r>
          </w:p>
        </w:tc>
        <w:tc>
          <w:tcPr>
            <w:tcW w:w="1644" w:type="pct"/>
            <w:shd w:val="clear" w:color="auto" w:fill="C6D9F1" w:themeFill="text2" w:themeFillTint="33"/>
            <w:vAlign w:val="center"/>
          </w:tcPr>
          <w:p w14:paraId="2191DEE9"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1,30 %</w:t>
            </w:r>
          </w:p>
        </w:tc>
      </w:tr>
      <w:tr w:rsidR="0040443D" w:rsidRPr="001A1514" w14:paraId="20A1F4B0" w14:textId="77777777" w:rsidTr="000B165A">
        <w:trPr>
          <w:trHeight w:val="226"/>
          <w:jc w:val="center"/>
        </w:trPr>
        <w:tc>
          <w:tcPr>
            <w:tcW w:w="832" w:type="pct"/>
            <w:shd w:val="clear" w:color="auto" w:fill="C6D9F1" w:themeFill="text2" w:themeFillTint="33"/>
          </w:tcPr>
          <w:p w14:paraId="3FBCF734" w14:textId="77777777" w:rsidR="0040443D" w:rsidRPr="001A1514" w:rsidRDefault="0040443D" w:rsidP="0040443D">
            <w:pPr>
              <w:spacing w:after="0" w:line="240" w:lineRule="auto"/>
              <w:rPr>
                <w:rFonts w:ascii="Times New Roman" w:eastAsia="Times New Roman" w:hAnsi="Times New Roman" w:cs="Times New Roman"/>
                <w:b/>
              </w:rPr>
            </w:pPr>
            <w:r w:rsidRPr="001A1514">
              <w:rPr>
                <w:rFonts w:ascii="Times New Roman" w:eastAsia="Times New Roman" w:hAnsi="Times New Roman" w:cs="Times New Roman"/>
                <w:b/>
              </w:rPr>
              <w:t xml:space="preserve">Ulcinj </w:t>
            </w:r>
          </w:p>
        </w:tc>
        <w:tc>
          <w:tcPr>
            <w:tcW w:w="1256" w:type="pct"/>
            <w:shd w:val="clear" w:color="auto" w:fill="C6D9F1" w:themeFill="text2" w:themeFillTint="33"/>
            <w:vAlign w:val="center"/>
          </w:tcPr>
          <w:p w14:paraId="4F6460A1"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3318,4 ha</w:t>
            </w:r>
          </w:p>
        </w:tc>
        <w:tc>
          <w:tcPr>
            <w:tcW w:w="1267" w:type="pct"/>
            <w:shd w:val="clear" w:color="auto" w:fill="C6D9F1" w:themeFill="text2" w:themeFillTint="33"/>
            <w:vAlign w:val="center"/>
          </w:tcPr>
          <w:p w14:paraId="58DBD90D"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57,32%</w:t>
            </w:r>
          </w:p>
        </w:tc>
        <w:tc>
          <w:tcPr>
            <w:tcW w:w="1644" w:type="pct"/>
            <w:shd w:val="clear" w:color="auto" w:fill="C6D9F1" w:themeFill="text2" w:themeFillTint="33"/>
            <w:vAlign w:val="center"/>
          </w:tcPr>
          <w:p w14:paraId="0522BC64" w14:textId="77777777" w:rsidR="0040443D" w:rsidRPr="001A1514" w:rsidRDefault="0040443D" w:rsidP="0040443D">
            <w:pPr>
              <w:spacing w:after="0" w:line="240" w:lineRule="auto"/>
              <w:jc w:val="center"/>
              <w:rPr>
                <w:rFonts w:ascii="Times New Roman" w:eastAsia="Times New Roman" w:hAnsi="Times New Roman" w:cs="Times New Roman"/>
              </w:rPr>
            </w:pPr>
            <w:r w:rsidRPr="001A1514">
              <w:rPr>
                <w:rFonts w:ascii="Times New Roman" w:eastAsia="Times New Roman" w:hAnsi="Times New Roman" w:cs="Times New Roman"/>
              </w:rPr>
              <w:t>13,00 %</w:t>
            </w:r>
          </w:p>
        </w:tc>
      </w:tr>
    </w:tbl>
    <w:p w14:paraId="047B0C02" w14:textId="77777777" w:rsidR="00614015" w:rsidRPr="001A1514" w:rsidRDefault="00614015" w:rsidP="00614015">
      <w:pPr>
        <w:spacing w:before="120" w:after="120" w:line="240" w:lineRule="auto"/>
        <w:ind w:left="360"/>
        <w:contextualSpacing/>
        <w:jc w:val="both"/>
        <w:rPr>
          <w:rFonts w:ascii="Times New Roman" w:hAnsi="Times New Roman" w:cs="Times New Roman"/>
          <w:b/>
          <w:noProof/>
          <w:sz w:val="24"/>
          <w:szCs w:val="24"/>
        </w:rPr>
      </w:pPr>
    </w:p>
    <w:p w14:paraId="7F88535C" w14:textId="77777777" w:rsidR="0040443D" w:rsidRPr="001A1514" w:rsidRDefault="0040443D" w:rsidP="00683B1E">
      <w:pPr>
        <w:numPr>
          <w:ilvl w:val="0"/>
          <w:numId w:val="14"/>
        </w:numPr>
        <w:spacing w:before="120" w:after="120" w:line="240" w:lineRule="auto"/>
        <w:contextualSpacing/>
        <w:jc w:val="both"/>
        <w:rPr>
          <w:rFonts w:ascii="Times New Roman" w:hAnsi="Times New Roman" w:cs="Times New Roman"/>
          <w:b/>
          <w:noProof/>
          <w:sz w:val="24"/>
          <w:szCs w:val="24"/>
        </w:rPr>
      </w:pPr>
      <w:r w:rsidRPr="001A1514">
        <w:rPr>
          <w:rFonts w:ascii="Times New Roman" w:hAnsi="Times New Roman" w:cs="Times New Roman"/>
          <w:sz w:val="24"/>
          <w:szCs w:val="24"/>
        </w:rPr>
        <w:t xml:space="preserve">Površina kopnenih dijelova u moru iznosi </w:t>
      </w:r>
      <w:r w:rsidRPr="001A1514">
        <w:rPr>
          <w:rFonts w:ascii="Times New Roman" w:hAnsi="Times New Roman" w:cs="Times New Roman"/>
          <w:b/>
          <w:sz w:val="24"/>
          <w:szCs w:val="24"/>
        </w:rPr>
        <w:t>565,17 ha (5,65 km</w:t>
      </w:r>
      <w:r w:rsidRPr="001A1514">
        <w:rPr>
          <w:rFonts w:ascii="Times New Roman" w:hAnsi="Times New Roman" w:cs="Times New Roman"/>
          <w:b/>
          <w:sz w:val="24"/>
          <w:szCs w:val="24"/>
          <w:vertAlign w:val="superscript"/>
        </w:rPr>
        <w:t xml:space="preserve">2 </w:t>
      </w:r>
      <w:r w:rsidRPr="001A1514">
        <w:rPr>
          <w:rFonts w:ascii="Times New Roman" w:hAnsi="Times New Roman" w:cs="Times New Roman"/>
          <w:b/>
          <w:sz w:val="24"/>
          <w:szCs w:val="24"/>
        </w:rPr>
        <w:t>).</w:t>
      </w:r>
    </w:p>
    <w:p w14:paraId="2BF2E632" w14:textId="7F60748F" w:rsidR="0040443D" w:rsidRPr="001A1514" w:rsidRDefault="0040443D" w:rsidP="00683B1E">
      <w:pPr>
        <w:numPr>
          <w:ilvl w:val="0"/>
          <w:numId w:val="14"/>
        </w:numPr>
        <w:spacing w:before="120" w:after="120" w:line="240" w:lineRule="auto"/>
        <w:contextualSpacing/>
        <w:jc w:val="both"/>
        <w:rPr>
          <w:rFonts w:ascii="Times New Roman" w:hAnsi="Times New Roman" w:cs="Times New Roman"/>
          <w:sz w:val="24"/>
          <w:szCs w:val="24"/>
        </w:rPr>
      </w:pPr>
      <w:r w:rsidRPr="001A1514">
        <w:rPr>
          <w:rFonts w:ascii="Times New Roman" w:hAnsi="Times New Roman" w:cs="Times New Roman"/>
          <w:sz w:val="24"/>
          <w:szCs w:val="24"/>
        </w:rPr>
        <w:t>Ukupnu obalnu liniju čine obale kopnenih djelova u moru (ostrva, školjeva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grebena), obala na kopnu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obale rijeke Bojane.</w:t>
      </w:r>
    </w:p>
    <w:p w14:paraId="2075E3E8" w14:textId="55C0C581" w:rsidR="0040443D" w:rsidRPr="001A1514" w:rsidRDefault="0040443D" w:rsidP="00683B1E">
      <w:pPr>
        <w:numPr>
          <w:ilvl w:val="0"/>
          <w:numId w:val="14"/>
        </w:numPr>
        <w:spacing w:before="120" w:after="120" w:line="240" w:lineRule="auto"/>
        <w:contextualSpacing/>
        <w:jc w:val="both"/>
        <w:rPr>
          <w:rFonts w:ascii="Times New Roman" w:hAnsi="Times New Roman" w:cs="Times New Roman"/>
          <w:b/>
          <w:noProof/>
          <w:sz w:val="24"/>
          <w:szCs w:val="24"/>
        </w:rPr>
      </w:pPr>
      <w:r w:rsidRPr="001A1514">
        <w:rPr>
          <w:rFonts w:ascii="Times New Roman" w:hAnsi="Times New Roman" w:cs="Times New Roman"/>
          <w:sz w:val="24"/>
          <w:szCs w:val="24"/>
        </w:rPr>
        <w:t xml:space="preserve">Dužina kopnene morske obale Crne Gore iznosi </w:t>
      </w:r>
      <w:r w:rsidRPr="001A1514">
        <w:rPr>
          <w:rFonts w:ascii="Times New Roman" w:hAnsi="Times New Roman" w:cs="Times New Roman"/>
          <w:b/>
          <w:sz w:val="24"/>
          <w:szCs w:val="24"/>
        </w:rPr>
        <w:t>288,2 km</w:t>
      </w:r>
      <w:r w:rsidRPr="001A1514">
        <w:rPr>
          <w:rFonts w:ascii="Times New Roman" w:hAnsi="Times New Roman" w:cs="Times New Roman"/>
          <w:sz w:val="24"/>
          <w:szCs w:val="24"/>
        </w:rPr>
        <w:t xml:space="preserve">, (od čega </w:t>
      </w:r>
      <w:r w:rsidRPr="001A1514">
        <w:rPr>
          <w:rFonts w:ascii="Times New Roman" w:hAnsi="Times New Roman" w:cs="Times New Roman"/>
          <w:sz w:val="24"/>
          <w:szCs w:val="24"/>
          <w:u w:val="single"/>
        </w:rPr>
        <w:t>u Zalivu 105,5 km</w:t>
      </w:r>
      <w:r w:rsidRPr="001A1514">
        <w:rPr>
          <w:rFonts w:ascii="Times New Roman" w:hAnsi="Times New Roman" w:cs="Times New Roman"/>
          <w:sz w:val="24"/>
          <w:szCs w:val="24"/>
        </w:rPr>
        <w:t xml:space="preserve">), dužina obale ostrvskih oblika iznosi </w:t>
      </w:r>
      <w:r w:rsidRPr="001A1514">
        <w:rPr>
          <w:rFonts w:ascii="Times New Roman" w:hAnsi="Times New Roman" w:cs="Times New Roman"/>
          <w:b/>
          <w:sz w:val="24"/>
          <w:szCs w:val="24"/>
        </w:rPr>
        <w:t>25,61 km</w:t>
      </w:r>
      <w:r w:rsidRPr="001A1514">
        <w:rPr>
          <w:rFonts w:ascii="Times New Roman" w:hAnsi="Times New Roman" w:cs="Times New Roman"/>
          <w:sz w:val="24"/>
          <w:szCs w:val="24"/>
        </w:rPr>
        <w: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ukupna dužina morske obale </w:t>
      </w:r>
      <w:r w:rsidRPr="001A1514">
        <w:rPr>
          <w:rFonts w:ascii="Times New Roman" w:hAnsi="Times New Roman" w:cs="Times New Roman"/>
          <w:b/>
          <w:sz w:val="24"/>
          <w:szCs w:val="24"/>
        </w:rPr>
        <w:t>313,82 km.</w:t>
      </w:r>
    </w:p>
    <w:p w14:paraId="65B509A7" w14:textId="77777777" w:rsidR="0040443D" w:rsidRPr="001A1514" w:rsidRDefault="0040443D" w:rsidP="0040443D">
      <w:pPr>
        <w:ind w:left="720"/>
        <w:contextualSpacing/>
        <w:jc w:val="both"/>
        <w:rPr>
          <w:rFonts w:ascii="Times New Roman" w:hAnsi="Times New Roman" w:cs="Times New Roman"/>
          <w:b/>
          <w:sz w:val="24"/>
          <w:szCs w:val="24"/>
        </w:rPr>
      </w:pPr>
    </w:p>
    <w:p w14:paraId="6D404BB8" w14:textId="77777777" w:rsidR="0040443D" w:rsidRPr="001A1514" w:rsidRDefault="0040443D" w:rsidP="0040443D">
      <w:pPr>
        <w:jc w:val="both"/>
        <w:rPr>
          <w:rFonts w:ascii="Times New Roman" w:eastAsia="Times New Roman" w:hAnsi="Times New Roman" w:cs="Times New Roman"/>
          <w:sz w:val="24"/>
          <w:szCs w:val="24"/>
          <w:lang w:val="hr-HR" w:eastAsia="ar-SA"/>
        </w:rPr>
      </w:pPr>
      <w:r w:rsidRPr="001A1514">
        <w:rPr>
          <w:rFonts w:ascii="Times New Roman" w:hAnsi="Times New Roman" w:cs="Times New Roman"/>
          <w:sz w:val="24"/>
          <w:szCs w:val="24"/>
        </w:rPr>
        <w:t xml:space="preserve">Površina morskog dobra u opštini Tivat iznosi 746,3 ha što je 16,2% ozemlja opštine. </w:t>
      </w:r>
      <w:r w:rsidRPr="001A1514">
        <w:rPr>
          <w:rFonts w:ascii="Times New Roman" w:eastAsia="Times New Roman" w:hAnsi="Times New Roman" w:cs="Times New Roman"/>
          <w:sz w:val="24"/>
          <w:szCs w:val="24"/>
          <w:lang w:val="hr-HR" w:eastAsia="ar-SA"/>
        </w:rPr>
        <w:t>Dužina obale morskog dobra u opštini Tivat je 41,81 km, od toga je 4,75 km obim ostrva, a  37,06 km dužina obale. Dužina plaža je 9,22 km, a površina 7,09 ha</w:t>
      </w:r>
    </w:p>
    <w:p w14:paraId="56A5BBF1" w14:textId="5C335CAD" w:rsidR="0040443D" w:rsidRPr="001A1514" w:rsidRDefault="0040443D" w:rsidP="0040443D">
      <w:pPr>
        <w:suppressAutoHyphens/>
        <w:spacing w:after="0" w:line="240" w:lineRule="auto"/>
        <w:ind w:firstLine="360"/>
        <w:jc w:val="both"/>
        <w:rPr>
          <w:rFonts w:ascii="Times New Roman" w:eastAsia="Times New Roman" w:hAnsi="Times New Roman" w:cs="Times New Roman"/>
          <w:sz w:val="24"/>
          <w:szCs w:val="24"/>
          <w:lang w:val="hr-HR" w:eastAsia="ar-SA"/>
        </w:rPr>
      </w:pPr>
      <w:r w:rsidRPr="001A1514">
        <w:rPr>
          <w:rFonts w:ascii="Times New Roman" w:eastAsia="Times New Roman" w:hAnsi="Times New Roman" w:cs="Times New Roman"/>
          <w:sz w:val="24"/>
          <w:szCs w:val="24"/>
          <w:lang w:val="hr-HR" w:eastAsia="ar-SA"/>
        </w:rPr>
        <w:t>U Opštini Tivat se nalaze dva arheološka lokaliteta u podmorju: uvala Pržno</w:t>
      </w:r>
      <w:r w:rsidR="0022778B">
        <w:rPr>
          <w:rFonts w:ascii="Times New Roman" w:eastAsia="Times New Roman" w:hAnsi="Times New Roman" w:cs="Times New Roman"/>
          <w:sz w:val="24"/>
          <w:szCs w:val="24"/>
          <w:lang w:val="hr-HR" w:eastAsia="ar-SA"/>
        </w:rPr>
        <w:t xml:space="preserve"> i </w:t>
      </w:r>
      <w:r w:rsidRPr="001A1514">
        <w:rPr>
          <w:rFonts w:ascii="Times New Roman" w:eastAsia="Times New Roman" w:hAnsi="Times New Roman" w:cs="Times New Roman"/>
          <w:sz w:val="24"/>
          <w:szCs w:val="24"/>
          <w:lang w:val="hr-HR" w:eastAsia="ar-SA"/>
        </w:rPr>
        <w:t>Tivatski zaliv  (brodolom).</w:t>
      </w:r>
    </w:p>
    <w:p w14:paraId="2F27EE2F" w14:textId="77777777" w:rsidR="0040443D" w:rsidRPr="001A1514" w:rsidRDefault="0040443D" w:rsidP="0040443D">
      <w:pPr>
        <w:suppressAutoHyphens/>
        <w:spacing w:after="0" w:line="240" w:lineRule="auto"/>
        <w:ind w:firstLine="360"/>
        <w:jc w:val="both"/>
        <w:rPr>
          <w:rFonts w:ascii="Times New Roman" w:eastAsia="Times New Roman" w:hAnsi="Times New Roman" w:cs="Times New Roman"/>
          <w:sz w:val="24"/>
          <w:szCs w:val="24"/>
          <w:lang w:val="hr-HR" w:eastAsia="ar-SA"/>
        </w:rPr>
      </w:pPr>
      <w:r w:rsidRPr="001A1514">
        <w:rPr>
          <w:rFonts w:ascii="Times New Roman" w:eastAsia="Times New Roman" w:hAnsi="Times New Roman" w:cs="Times New Roman"/>
          <w:sz w:val="24"/>
          <w:szCs w:val="24"/>
          <w:lang w:val="hr-HR" w:eastAsia="ar-SA"/>
        </w:rPr>
        <w:t>Dio obalnog područja Opštine Tivat čine Solila- regija od posebnog istorijskog značaja, rezervat prirode, upisan u  Centralni registar zaštićenih prirodnih područja</w:t>
      </w:r>
      <w:r w:rsidRPr="001A1514">
        <w:rPr>
          <w:rFonts w:ascii="Times New Roman" w:eastAsia="Times New Roman" w:hAnsi="Times New Roman" w:cs="Times New Roman"/>
          <w:sz w:val="24"/>
          <w:szCs w:val="24"/>
          <w:lang w:val="sr-Latn-CS" w:eastAsia="ar-SA"/>
        </w:rPr>
        <w:t xml:space="preserve">. </w:t>
      </w:r>
    </w:p>
    <w:p w14:paraId="29E94E8D" w14:textId="3936EC6C" w:rsidR="0040443D" w:rsidRPr="001A1514" w:rsidRDefault="0040443D" w:rsidP="0040443D">
      <w:pPr>
        <w:suppressAutoHyphens/>
        <w:spacing w:after="0" w:line="240" w:lineRule="auto"/>
        <w:ind w:firstLine="360"/>
        <w:jc w:val="both"/>
        <w:rPr>
          <w:rFonts w:ascii="Times New Roman" w:eastAsia="Times New Roman" w:hAnsi="Times New Roman" w:cs="Times New Roman"/>
          <w:sz w:val="24"/>
          <w:szCs w:val="24"/>
          <w:lang w:val="hr-HR" w:eastAsia="ar-SA"/>
        </w:rPr>
      </w:pPr>
      <w:r w:rsidRPr="001A1514">
        <w:rPr>
          <w:rFonts w:ascii="Times New Roman" w:eastAsia="Times New Roman" w:hAnsi="Times New Roman" w:cs="Times New Roman"/>
          <w:sz w:val="24"/>
          <w:szCs w:val="24"/>
          <w:lang w:val="hr-HR" w:eastAsia="ar-SA"/>
        </w:rPr>
        <w:t>Plaža Trašte je takođe 1968. upisana  u regis</w:t>
      </w:r>
      <w:r w:rsidR="003A1D9C">
        <w:rPr>
          <w:rFonts w:ascii="Times New Roman" w:eastAsia="Times New Roman" w:hAnsi="Times New Roman" w:cs="Times New Roman"/>
          <w:sz w:val="24"/>
          <w:szCs w:val="24"/>
          <w:lang w:val="hr-HR" w:eastAsia="ar-SA"/>
        </w:rPr>
        <w:t>tar zaštićenih objekata prirode.</w:t>
      </w:r>
      <w:r w:rsidRPr="001A1514">
        <w:rPr>
          <w:rFonts w:ascii="Times New Roman" w:eastAsia="Times New Roman" w:hAnsi="Times New Roman" w:cs="Times New Roman"/>
          <w:sz w:val="24"/>
          <w:szCs w:val="24"/>
          <w:lang w:val="hr-HR" w:eastAsia="ar-SA"/>
        </w:rPr>
        <w:t xml:space="preserve"> </w:t>
      </w:r>
    </w:p>
    <w:p w14:paraId="76774A04" w14:textId="3244A416" w:rsidR="0040443D" w:rsidRPr="001A1514" w:rsidRDefault="0040443D" w:rsidP="0040443D">
      <w:pPr>
        <w:suppressAutoHyphens/>
        <w:spacing w:after="0" w:line="240" w:lineRule="auto"/>
        <w:ind w:firstLine="360"/>
        <w:jc w:val="both"/>
        <w:rPr>
          <w:rFonts w:ascii="Times New Roman" w:eastAsia="Times New Roman" w:hAnsi="Times New Roman" w:cs="Times New Roman"/>
          <w:sz w:val="24"/>
          <w:szCs w:val="24"/>
          <w:lang w:val="hr-HR" w:eastAsia="ar-SA"/>
        </w:rPr>
      </w:pPr>
      <w:r w:rsidRPr="001A1514">
        <w:rPr>
          <w:rFonts w:ascii="Times New Roman" w:eastAsia="Times New Roman" w:hAnsi="Times New Roman" w:cs="Times New Roman"/>
          <w:sz w:val="24"/>
          <w:szCs w:val="24"/>
          <w:lang w:val="hr-HR" w:eastAsia="ar-SA"/>
        </w:rPr>
        <w:t xml:space="preserve">Za sve značajnije dijelove obalnog područja, odnosno dijelove morskog dobra, koji </w:t>
      </w:r>
      <w:r w:rsidR="003A1D9C">
        <w:rPr>
          <w:rFonts w:ascii="Times New Roman" w:eastAsia="Times New Roman" w:hAnsi="Times New Roman" w:cs="Times New Roman"/>
          <w:sz w:val="24"/>
          <w:szCs w:val="24"/>
          <w:lang w:val="hr-HR" w:eastAsia="ar-SA"/>
        </w:rPr>
        <w:t xml:space="preserve">ulaze „duboko“ u kopneni dio, </w:t>
      </w:r>
      <w:r w:rsidRPr="001A1514">
        <w:rPr>
          <w:rFonts w:ascii="Times New Roman" w:eastAsia="Times New Roman" w:hAnsi="Times New Roman" w:cs="Times New Roman"/>
          <w:sz w:val="24"/>
          <w:szCs w:val="24"/>
          <w:lang w:val="hr-HR" w:eastAsia="ar-SA"/>
        </w:rPr>
        <w:t xml:space="preserve">izrađene su državne studije lokacija, dok se za uski obalni pojas od Lepetana do „Arsenala“ još uvijek čeka izrada DSL-a.  </w:t>
      </w:r>
    </w:p>
    <w:p w14:paraId="595F70A4" w14:textId="377A48B6" w:rsidR="0040443D" w:rsidRPr="001A1514" w:rsidRDefault="0040443D" w:rsidP="0040443D">
      <w:pPr>
        <w:suppressAutoHyphens/>
        <w:spacing w:after="0" w:line="240" w:lineRule="auto"/>
        <w:ind w:firstLine="720"/>
        <w:jc w:val="both"/>
        <w:rPr>
          <w:rFonts w:ascii="Times New Roman" w:eastAsia="Times New Roman" w:hAnsi="Times New Roman" w:cs="Times New Roman"/>
          <w:sz w:val="24"/>
          <w:szCs w:val="24"/>
          <w:lang w:val="hr-HR" w:eastAsia="ar-SA"/>
        </w:rPr>
      </w:pPr>
      <w:r w:rsidRPr="001A1514">
        <w:rPr>
          <w:rFonts w:ascii="Times New Roman" w:eastAsia="Times New Roman" w:hAnsi="Times New Roman" w:cs="Times New Roman"/>
          <w:sz w:val="24"/>
          <w:szCs w:val="24"/>
          <w:lang w:val="hr-HR" w:eastAsia="ar-SA"/>
        </w:rPr>
        <w:t>Duž cijele tivatske obale potrebno je izgraditi šetalište, lungo mare</w:t>
      </w:r>
      <w:r w:rsidR="0022778B">
        <w:rPr>
          <w:rFonts w:ascii="Times New Roman" w:eastAsia="Times New Roman" w:hAnsi="Times New Roman" w:cs="Times New Roman"/>
          <w:sz w:val="24"/>
          <w:szCs w:val="24"/>
          <w:lang w:val="hr-HR" w:eastAsia="ar-SA"/>
        </w:rPr>
        <w:t xml:space="preserve"> i </w:t>
      </w:r>
      <w:r w:rsidRPr="001A1514">
        <w:rPr>
          <w:rFonts w:ascii="Times New Roman" w:eastAsia="Times New Roman" w:hAnsi="Times New Roman" w:cs="Times New Roman"/>
          <w:sz w:val="24"/>
          <w:szCs w:val="24"/>
          <w:lang w:val="hr-HR" w:eastAsia="ar-SA"/>
        </w:rPr>
        <w:t>nastaviti  sa uspostavljanjem dugolinijskih biciklističkih staza na teritoriji cijele opštine,  u cilju implem</w:t>
      </w:r>
      <w:r w:rsidR="003A1D9C">
        <w:rPr>
          <w:rFonts w:ascii="Times New Roman" w:eastAsia="Times New Roman" w:hAnsi="Times New Roman" w:cs="Times New Roman"/>
          <w:sz w:val="24"/>
          <w:szCs w:val="24"/>
          <w:lang w:val="hr-HR" w:eastAsia="ar-SA"/>
        </w:rPr>
        <w:t>entacije biciklističkog turizma, očuvanja životne sredine i zdravlja građana.</w:t>
      </w:r>
    </w:p>
    <w:p w14:paraId="5BAC2BBE" w14:textId="77777777" w:rsidR="00206FB8" w:rsidRPr="001A1514" w:rsidRDefault="00206FB8" w:rsidP="00424DA4">
      <w:pPr>
        <w:rPr>
          <w:rFonts w:ascii="Times New Roman" w:hAnsi="Times New Roman" w:cs="Times New Roman"/>
          <w:sz w:val="24"/>
          <w:szCs w:val="24"/>
        </w:rPr>
      </w:pPr>
    </w:p>
    <w:p w14:paraId="389D0FC9" w14:textId="77777777" w:rsidR="0003558A" w:rsidRPr="001A1514" w:rsidRDefault="0003558A" w:rsidP="00683B1E">
      <w:pPr>
        <w:pStyle w:val="ListParagraph"/>
        <w:numPr>
          <w:ilvl w:val="0"/>
          <w:numId w:val="31"/>
        </w:numPr>
        <w:rPr>
          <w:rFonts w:ascii="Times New Roman" w:hAnsi="Times New Roman" w:cs="Times New Roman"/>
          <w:b/>
          <w:color w:val="1F497D" w:themeColor="text2"/>
          <w:sz w:val="28"/>
          <w:szCs w:val="28"/>
        </w:rPr>
      </w:pPr>
      <w:r w:rsidRPr="001A1514">
        <w:rPr>
          <w:rFonts w:ascii="Times New Roman" w:hAnsi="Times New Roman" w:cs="Times New Roman"/>
          <w:b/>
          <w:color w:val="1F497D" w:themeColor="text2"/>
          <w:sz w:val="28"/>
          <w:szCs w:val="28"/>
        </w:rPr>
        <w:t xml:space="preserve">Analiza ekonomske situacije </w:t>
      </w:r>
    </w:p>
    <w:p w14:paraId="59C68CEE" w14:textId="1781D682" w:rsidR="00D337D4" w:rsidRPr="001A1514" w:rsidRDefault="0003558A" w:rsidP="00B42514">
      <w:pPr>
        <w:ind w:firstLine="708"/>
        <w:jc w:val="both"/>
        <w:rPr>
          <w:rFonts w:ascii="Times New Roman" w:hAnsi="Times New Roman" w:cs="Times New Roman"/>
          <w:sz w:val="24"/>
          <w:szCs w:val="24"/>
        </w:rPr>
      </w:pPr>
      <w:r w:rsidRPr="001A1514">
        <w:rPr>
          <w:rFonts w:ascii="Times New Roman" w:hAnsi="Times New Roman" w:cs="Times New Roman"/>
          <w:sz w:val="24"/>
          <w:szCs w:val="24"/>
        </w:rPr>
        <w:t>Ukupna razvijenost jednog područja u značajnoj mjeri opredijeljena je stepenom razvijenosti njegove ekonomije. U privrednom razvoju Tivta, jasno se mogu razaznati dva perioda. Prvi, do  pred kraj XX vijeka  kada je glavni pokretač ekonomskog razvoja Tivta ali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okruženja  bio „Mornaričko-tehnički remontni zavod Sava Kovačević“ odnosno  „Arsenal“  kako su svi zvali vojno brodogradilište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drugi, s ‘početka XX vijeka koji možemo vezati za sam početak realizacije projekta „Porto Montenegro“. Od tog trenutka pa do danas Tivat je </w:t>
      </w:r>
      <w:r w:rsidRPr="001A1514">
        <w:rPr>
          <w:rFonts w:ascii="Times New Roman" w:hAnsi="Times New Roman" w:cs="Times New Roman"/>
          <w:sz w:val="24"/>
          <w:szCs w:val="24"/>
        </w:rPr>
        <w:lastRenderedPageBreak/>
        <w:t>značajno promjenio svoj imidž. Od industrijskog grada u srcu Boke, danas se Tivat spominje kao ekskluzivna turistička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nautička destinacija širom Mediterana.</w:t>
      </w:r>
    </w:p>
    <w:p w14:paraId="739041FF" w14:textId="12D0CC2D" w:rsidR="0003558A" w:rsidRPr="001A1514" w:rsidRDefault="0003558A" w:rsidP="00683B1E">
      <w:pPr>
        <w:pStyle w:val="NormalWeb"/>
        <w:numPr>
          <w:ilvl w:val="1"/>
          <w:numId w:val="32"/>
        </w:numPr>
        <w:rPr>
          <w:b/>
          <w:color w:val="1F497D" w:themeColor="text2"/>
          <w:sz w:val="28"/>
          <w:szCs w:val="28"/>
          <w:lang w:val="uz-Cyrl-UZ"/>
        </w:rPr>
      </w:pPr>
      <w:r w:rsidRPr="001A1514">
        <w:rPr>
          <w:b/>
          <w:color w:val="1F497D" w:themeColor="text2"/>
          <w:sz w:val="28"/>
          <w:szCs w:val="28"/>
        </w:rPr>
        <w:t xml:space="preserve">Ambijent </w:t>
      </w:r>
      <w:r w:rsidRPr="001A1514">
        <w:rPr>
          <w:b/>
          <w:color w:val="1F497D" w:themeColor="text2"/>
          <w:sz w:val="28"/>
          <w:szCs w:val="28"/>
          <w:lang w:val="uz-Cyrl-UZ"/>
        </w:rPr>
        <w:t>za bavlje</w:t>
      </w:r>
      <w:r w:rsidR="00B87C51" w:rsidRPr="001A1514">
        <w:rPr>
          <w:b/>
          <w:color w:val="1F497D" w:themeColor="text2"/>
          <w:sz w:val="28"/>
          <w:szCs w:val="28"/>
          <w:lang w:val="uz-Cyrl-UZ"/>
        </w:rPr>
        <w:t xml:space="preserve">nje preduzetništvom u </w:t>
      </w:r>
      <w:r w:rsidRPr="001A1514">
        <w:rPr>
          <w:b/>
          <w:color w:val="1F497D" w:themeColor="text2"/>
          <w:sz w:val="28"/>
          <w:szCs w:val="28"/>
          <w:lang w:val="uz-Cyrl-UZ"/>
        </w:rPr>
        <w:t>Tivtu</w:t>
      </w:r>
    </w:p>
    <w:tbl>
      <w:tblPr>
        <w:tblStyle w:val="TableGrid"/>
        <w:tblW w:w="0" w:type="auto"/>
        <w:tblInd w:w="360" w:type="dxa"/>
        <w:tblLook w:val="04A0" w:firstRow="1" w:lastRow="0" w:firstColumn="1" w:lastColumn="0" w:noHBand="0" w:noVBand="1"/>
      </w:tblPr>
      <w:tblGrid>
        <w:gridCol w:w="8884"/>
      </w:tblGrid>
      <w:tr w:rsidR="00B87C51" w:rsidRPr="001A1514" w14:paraId="4F3D112F" w14:textId="77777777" w:rsidTr="00B87C51">
        <w:trPr>
          <w:trHeight w:val="870"/>
        </w:trPr>
        <w:tc>
          <w:tcPr>
            <w:tcW w:w="10111" w:type="dxa"/>
          </w:tcPr>
          <w:p w14:paraId="0040C11C" w14:textId="77777777" w:rsidR="00B87C51" w:rsidRPr="001A1514" w:rsidRDefault="00B87C51" w:rsidP="003B3158">
            <w:pPr>
              <w:pStyle w:val="NormalWeb"/>
              <w:jc w:val="center"/>
              <w:rPr>
                <w:b/>
                <w:lang w:val="uz-Cyrl-UZ"/>
              </w:rPr>
            </w:pPr>
            <w:r w:rsidRPr="001A1514">
              <w:rPr>
                <w:b/>
                <w:color w:val="1F497D" w:themeColor="text2"/>
                <w:lang w:val="uz-Cyrl-UZ"/>
              </w:rPr>
              <w:t>Poslovna zajednica je optimistična u vezi sa poslovnom perspektivom u Tivtu u predstojećem petogodišnjem periodu.</w:t>
            </w:r>
          </w:p>
        </w:tc>
      </w:tr>
    </w:tbl>
    <w:p w14:paraId="74C912E3" w14:textId="4BF1C2E5" w:rsidR="0003558A" w:rsidRPr="001A1514" w:rsidRDefault="0003558A" w:rsidP="003B3158">
      <w:pPr>
        <w:pStyle w:val="NormalWeb"/>
        <w:jc w:val="both"/>
        <w:rPr>
          <w:lang w:val="uz-Cyrl-UZ"/>
        </w:rPr>
      </w:pPr>
      <w:r w:rsidRPr="001A1514">
        <w:rPr>
          <w:lang w:val="uz-Cyrl-UZ"/>
        </w:rPr>
        <w:t>Unapređenje ambijenta za bavljenje biznisom visoko je na agendi državne administracije još od obnavljanja nezavisnosti 2006. godine. Iako brojna domaća</w:t>
      </w:r>
      <w:r w:rsidR="0022778B">
        <w:rPr>
          <w:lang w:val="uz-Cyrl-UZ"/>
        </w:rPr>
        <w:t xml:space="preserve"> i </w:t>
      </w:r>
      <w:r w:rsidRPr="001A1514">
        <w:rPr>
          <w:lang w:val="uz-Cyrl-UZ"/>
        </w:rPr>
        <w:t>međunarodna istraživanja o poslovnom ambijentu ukazuju na unapređenje ranga Crne Gore na globalnom nivou, moramo biti iskreni</w:t>
      </w:r>
      <w:r w:rsidR="0022778B">
        <w:rPr>
          <w:lang w:val="uz-Cyrl-UZ"/>
        </w:rPr>
        <w:t xml:space="preserve"> i </w:t>
      </w:r>
      <w:r w:rsidRPr="001A1514">
        <w:rPr>
          <w:lang w:val="uz-Cyrl-UZ"/>
        </w:rPr>
        <w:t>reći da se u poslednje dvije godine uočava određeno stagniranje, pa čak možemo reći</w:t>
      </w:r>
      <w:r w:rsidR="0022778B">
        <w:rPr>
          <w:lang w:val="uz-Cyrl-UZ"/>
        </w:rPr>
        <w:t xml:space="preserve"> i </w:t>
      </w:r>
      <w:r w:rsidRPr="001A1514">
        <w:rPr>
          <w:lang w:val="uz-Cyrl-UZ"/>
        </w:rPr>
        <w:t xml:space="preserve">pogoršavanje pozicije Crne Gore u očima međunarodne javnosti </w:t>
      </w:r>
      <w:r w:rsidRPr="001A1514">
        <w:rPr>
          <w:i/>
          <w:lang w:val="uz-Cyrl-UZ"/>
        </w:rPr>
        <w:t>(</w:t>
      </w:r>
      <w:r w:rsidRPr="001A1514">
        <w:rPr>
          <w:b/>
          <w:i/>
          <w:lang w:val="uz-Cyrl-UZ"/>
        </w:rPr>
        <w:t>Izvor:</w:t>
      </w:r>
      <w:r w:rsidRPr="001A1514">
        <w:rPr>
          <w:i/>
          <w:lang w:val="uz-Cyrl-UZ"/>
        </w:rPr>
        <w:t xml:space="preserve"> Analiza Crna Gora kroz međunarodne ekonomske indikatore, Savjet za unapređenje poslovnog ambijenta, regulatornih</w:t>
      </w:r>
      <w:r w:rsidR="0022778B">
        <w:rPr>
          <w:i/>
          <w:lang w:val="uz-Cyrl-UZ"/>
        </w:rPr>
        <w:t xml:space="preserve"> i </w:t>
      </w:r>
      <w:r w:rsidRPr="001A1514">
        <w:rPr>
          <w:i/>
          <w:lang w:val="uz-Cyrl-UZ"/>
        </w:rPr>
        <w:t>strukturnih reformi, Vlada Crne Gore, 2016)</w:t>
      </w:r>
      <w:r w:rsidRPr="001A1514">
        <w:rPr>
          <w:lang w:val="uz-Cyrl-UZ"/>
        </w:rPr>
        <w:t xml:space="preserve">. </w:t>
      </w:r>
    </w:p>
    <w:p w14:paraId="60E67C62" w14:textId="7ADEBADE" w:rsidR="0003558A" w:rsidRPr="001A1514" w:rsidRDefault="0003558A" w:rsidP="0003558A">
      <w:pPr>
        <w:pStyle w:val="NormalWeb"/>
        <w:ind w:firstLine="360"/>
        <w:jc w:val="both"/>
        <w:rPr>
          <w:lang w:val="uz-Cyrl-UZ"/>
        </w:rPr>
      </w:pPr>
      <w:r w:rsidRPr="001A1514">
        <w:rPr>
          <w:lang w:val="uz-Cyrl-UZ"/>
        </w:rPr>
        <w:t>Iako Crna Gora ima donešenu dosta kvalitetnu dokumentaciju</w:t>
      </w:r>
      <w:r w:rsidR="0022778B">
        <w:rPr>
          <w:lang w:val="uz-Cyrl-UZ"/>
        </w:rPr>
        <w:t xml:space="preserve"> i </w:t>
      </w:r>
      <w:r w:rsidRPr="001A1514">
        <w:rPr>
          <w:lang w:val="uz-Cyrl-UZ"/>
        </w:rPr>
        <w:t>regulativu u vezi sa prethodno navedenim oblastima, problem predstavlja implementcija od strane nadležnih institucija. Kao glavne razloge koji dovode do ovakve prakse možemo istaći:</w:t>
      </w:r>
    </w:p>
    <w:p w14:paraId="053EA76D" w14:textId="056350AC" w:rsidR="0003558A" w:rsidRPr="001A1514" w:rsidRDefault="0003558A" w:rsidP="00683B1E">
      <w:pPr>
        <w:pStyle w:val="NormalWeb"/>
        <w:numPr>
          <w:ilvl w:val="0"/>
          <w:numId w:val="5"/>
        </w:numPr>
        <w:jc w:val="both"/>
        <w:rPr>
          <w:lang w:val="uz-Cyrl-UZ"/>
        </w:rPr>
      </w:pPr>
      <w:r w:rsidRPr="001A1514">
        <w:rPr>
          <w:lang w:val="uz-Cyrl-UZ"/>
        </w:rPr>
        <w:t>Lošu komunikaciju između</w:t>
      </w:r>
      <w:r w:rsidR="0022778B">
        <w:rPr>
          <w:lang w:val="uz-Cyrl-UZ"/>
        </w:rPr>
        <w:t xml:space="preserve"> i </w:t>
      </w:r>
      <w:r w:rsidRPr="001A1514">
        <w:rPr>
          <w:lang w:val="uz-Cyrl-UZ"/>
        </w:rPr>
        <w:t>unutar državnih (lokalnih) organa koji sprovode procedure kao nezavisna tijela, a ne kao sistem u cijelini, posebno u dijelu komunikacije sa investitorima</w:t>
      </w:r>
    </w:p>
    <w:p w14:paraId="4FA9C2AF" w14:textId="6C6A85AE" w:rsidR="0003558A" w:rsidRPr="001A1514" w:rsidRDefault="0003558A" w:rsidP="00683B1E">
      <w:pPr>
        <w:pStyle w:val="NormalWeb"/>
        <w:numPr>
          <w:ilvl w:val="0"/>
          <w:numId w:val="5"/>
        </w:numPr>
        <w:jc w:val="both"/>
        <w:rPr>
          <w:lang w:val="uz-Cyrl-UZ"/>
        </w:rPr>
      </w:pPr>
      <w:r w:rsidRPr="001A1514">
        <w:rPr>
          <w:lang w:val="uz-Cyrl-UZ"/>
        </w:rPr>
        <w:t>Neujednačina priomjena propisa od strane lokalnih samouprava, katastarskih službi</w:t>
      </w:r>
      <w:r w:rsidR="0022778B">
        <w:rPr>
          <w:lang w:val="uz-Cyrl-UZ"/>
        </w:rPr>
        <w:t xml:space="preserve"> i </w:t>
      </w:r>
      <w:r w:rsidRPr="001A1514">
        <w:rPr>
          <w:lang w:val="uz-Cyrl-UZ"/>
        </w:rPr>
        <w:t>područnij jedinica državnih organa</w:t>
      </w:r>
    </w:p>
    <w:p w14:paraId="3E9E955B" w14:textId="4452E3E9" w:rsidR="0003558A" w:rsidRPr="001A1514" w:rsidRDefault="0003558A" w:rsidP="00683B1E">
      <w:pPr>
        <w:pStyle w:val="NormalWeb"/>
        <w:numPr>
          <w:ilvl w:val="0"/>
          <w:numId w:val="5"/>
        </w:numPr>
        <w:jc w:val="both"/>
        <w:rPr>
          <w:i/>
          <w:lang w:val="uz-Cyrl-UZ"/>
        </w:rPr>
      </w:pPr>
      <w:r w:rsidRPr="001A1514">
        <w:rPr>
          <w:lang w:val="uz-Cyrl-UZ"/>
        </w:rPr>
        <w:t>Otpor službenika u smislu nedostatka volje</w:t>
      </w:r>
      <w:r w:rsidR="0022778B">
        <w:rPr>
          <w:lang w:val="uz-Cyrl-UZ"/>
        </w:rPr>
        <w:t xml:space="preserve"> i </w:t>
      </w:r>
      <w:r w:rsidRPr="001A1514">
        <w:rPr>
          <w:lang w:val="uz-Cyrl-UZ"/>
        </w:rPr>
        <w:t xml:space="preserve">ambicija za sprovođenje reformi u punom kapacitetu ( </w:t>
      </w:r>
      <w:r w:rsidRPr="001A1514">
        <w:rPr>
          <w:b/>
          <w:i/>
          <w:lang w:val="uz-Cyrl-UZ"/>
        </w:rPr>
        <w:t>Izvor:</w:t>
      </w:r>
      <w:r w:rsidRPr="001A1514">
        <w:rPr>
          <w:i/>
          <w:lang w:val="uz-Cyrl-UZ"/>
        </w:rPr>
        <w:t xml:space="preserve"> Analiza Crna Gora kroz međunarodne ekonomske indikatore, str.7)</w:t>
      </w:r>
      <w:r w:rsidRPr="001A1514">
        <w:rPr>
          <w:lang w:val="uz-Cyrl-UZ"/>
        </w:rPr>
        <w:t>.</w:t>
      </w:r>
    </w:p>
    <w:p w14:paraId="64D49F78" w14:textId="54760E68" w:rsidR="0003558A" w:rsidRPr="001A1514" w:rsidRDefault="0003558A" w:rsidP="0003558A">
      <w:pPr>
        <w:pStyle w:val="NormalWeb"/>
        <w:ind w:firstLine="360"/>
        <w:jc w:val="both"/>
        <w:rPr>
          <w:lang w:val="uz-Cyrl-UZ"/>
        </w:rPr>
      </w:pPr>
      <w:r w:rsidRPr="001A1514">
        <w:rPr>
          <w:lang w:val="uz-Cyrl-UZ"/>
        </w:rPr>
        <w:t xml:space="preserve">Za mlade preduzetnike, od najvećeg značaja </w:t>
      </w:r>
      <w:r w:rsidRPr="001A1514">
        <w:rPr>
          <w:lang w:val="en-US"/>
        </w:rPr>
        <w:t xml:space="preserve">je regulativa za </w:t>
      </w:r>
      <w:r w:rsidRPr="001A1514">
        <w:rPr>
          <w:lang w:val="uz-Cyrl-UZ"/>
        </w:rPr>
        <w:t>započinjanje biznisa, plaćanje poreza</w:t>
      </w:r>
      <w:r w:rsidR="0022778B">
        <w:rPr>
          <w:lang w:val="uz-Cyrl-UZ"/>
        </w:rPr>
        <w:t xml:space="preserve"> i </w:t>
      </w:r>
      <w:r w:rsidRPr="001A1514">
        <w:rPr>
          <w:lang w:val="uz-Cyrl-UZ"/>
        </w:rPr>
        <w:t xml:space="preserve">izvršenje ugovora. Kada govorimo o </w:t>
      </w:r>
      <w:r w:rsidRPr="001A1514">
        <w:rPr>
          <w:b/>
          <w:lang w:val="uz-Cyrl-UZ"/>
        </w:rPr>
        <w:t>započinjnju biznisa</w:t>
      </w:r>
      <w:r w:rsidRPr="001A1514">
        <w:rPr>
          <w:lang w:val="uz-Cyrl-UZ"/>
        </w:rPr>
        <w:t>, Crna Gora je na svega nešto manje od 10% procentnih poena od najbolje prakse zemalja obuhvaćenih Izvještajem o lakoći poslovanja. Uprkos prethodnoj činjenici, za mlade ljude činjenica da ne znaju kako će teći procedura par koraka unaprijed</w:t>
      </w:r>
      <w:r w:rsidR="0022778B">
        <w:rPr>
          <w:lang w:val="uz-Cyrl-UZ"/>
        </w:rPr>
        <w:t xml:space="preserve"> i </w:t>
      </w:r>
      <w:r w:rsidRPr="001A1514">
        <w:rPr>
          <w:lang w:val="uz-Cyrl-UZ"/>
        </w:rPr>
        <w:t xml:space="preserve">to što procedura traje duže od očekivanog, može djelovati obeshrabrujuće. </w:t>
      </w:r>
      <w:r w:rsidRPr="001A1514">
        <w:rPr>
          <w:b/>
          <w:lang w:val="uz-Cyrl-UZ"/>
        </w:rPr>
        <w:t>Plaćanje poreza</w:t>
      </w:r>
      <w:r w:rsidRPr="001A1514">
        <w:rPr>
          <w:lang w:val="uz-Cyrl-UZ"/>
        </w:rPr>
        <w:t xml:space="preserve"> je j</w:t>
      </w:r>
      <w:r w:rsidR="00B960F8">
        <w:rPr>
          <w:lang w:val="uz-Cyrl-UZ"/>
        </w:rPr>
        <w:t>edina dimnezija poslovanja u ko</w:t>
      </w:r>
      <w:r w:rsidRPr="001A1514">
        <w:rPr>
          <w:lang w:val="uz-Cyrl-UZ"/>
        </w:rPr>
        <w:t>joj je Crna Gora, prema poslednjem Izvještaju o lakoći poslovanja (2017), ostvarila napredak. Iako je u pogledu poreskog sistema Crna Gora izuzetno konkurentna u Evropi, mladi preduzetnici doživljavaju kao veliko opterećenje obaveze po osnovu poreza</w:t>
      </w:r>
      <w:r w:rsidR="0022778B">
        <w:rPr>
          <w:lang w:val="uz-Cyrl-UZ"/>
        </w:rPr>
        <w:t xml:space="preserve"> i </w:t>
      </w:r>
      <w:r w:rsidRPr="001A1514">
        <w:rPr>
          <w:lang w:val="uz-Cyrl-UZ"/>
        </w:rPr>
        <w:t>doprinosa, naročito na startu svog preduzetničkog puta. Upravo to je razlog što dobar dio mladih svoje prve radne angažmane ne registruje</w:t>
      </w:r>
      <w:r w:rsidR="0022778B">
        <w:rPr>
          <w:lang w:val="uz-Cyrl-UZ"/>
        </w:rPr>
        <w:t xml:space="preserve"> i </w:t>
      </w:r>
      <w:r w:rsidRPr="001A1514">
        <w:rPr>
          <w:lang w:val="uz-Cyrl-UZ"/>
        </w:rPr>
        <w:t xml:space="preserve">ostaje u sivoj zoni ili pak odustaje od pokretanja biznisa. Kada je u pitanju </w:t>
      </w:r>
      <w:r w:rsidRPr="001A1514">
        <w:rPr>
          <w:b/>
          <w:lang w:val="uz-Cyrl-UZ"/>
        </w:rPr>
        <w:t>izvršenje ugovora</w:t>
      </w:r>
      <w:r w:rsidRPr="001A1514">
        <w:rPr>
          <w:lang w:val="uz-Cyrl-UZ"/>
        </w:rPr>
        <w:t xml:space="preserve"> problem predstavljaju zahtjevni</w:t>
      </w:r>
      <w:r w:rsidR="0022778B">
        <w:rPr>
          <w:lang w:val="uz-Cyrl-UZ"/>
        </w:rPr>
        <w:t xml:space="preserve"> i </w:t>
      </w:r>
      <w:r w:rsidRPr="001A1514">
        <w:rPr>
          <w:lang w:val="uz-Cyrl-UZ"/>
        </w:rPr>
        <w:t>dugotrajni postupci. Primjera radi, za prosječno izvršenje ugovora u Crnoj Gori potrebno je 545 dana, dok je u Evropi taj broj 486 dana. Kada govorimo o troškovima postupka, oni su veći za oko 20% u poređenju sa zemljama OECD-a. (</w:t>
      </w:r>
      <w:r w:rsidRPr="001A1514">
        <w:rPr>
          <w:i/>
          <w:lang w:val="uz-Cyrl-UZ"/>
        </w:rPr>
        <w:t xml:space="preserve">Izvor: Izvještaj o lakoći poslovanja, 2017). </w:t>
      </w:r>
      <w:r w:rsidRPr="001A1514">
        <w:rPr>
          <w:lang w:val="uz-Cyrl-UZ"/>
        </w:rPr>
        <w:t xml:space="preserve">Prema izvještaju o barijerama u poslovanju identifikovanim kroz kamapnju „Bez barijera. Da posao ne stoji.“ </w:t>
      </w:r>
      <w:r w:rsidR="0022778B">
        <w:rPr>
          <w:lang w:val="uz-Cyrl-UZ"/>
        </w:rPr>
        <w:t xml:space="preserve"> i </w:t>
      </w:r>
      <w:r w:rsidRPr="001A1514">
        <w:rPr>
          <w:lang w:val="uz-Cyrl-UZ"/>
        </w:rPr>
        <w:t>koji sprovodi UNDP u saradnji sa Ministarstvom finansija uz podršku Ambasade Velike Britanije u Crnoj Gori,  identifikovane su 104 barijere koje se mogu grupisati u 8 kategorija:</w:t>
      </w:r>
    </w:p>
    <w:p w14:paraId="4BF6AF83" w14:textId="66B0408B" w:rsidR="0003558A" w:rsidRPr="001A1514" w:rsidRDefault="0003558A" w:rsidP="00683B1E">
      <w:pPr>
        <w:pStyle w:val="NormalWeb"/>
        <w:numPr>
          <w:ilvl w:val="0"/>
          <w:numId w:val="6"/>
        </w:numPr>
        <w:jc w:val="both"/>
        <w:rPr>
          <w:lang w:val="uz-Cyrl-UZ"/>
        </w:rPr>
      </w:pPr>
      <w:r w:rsidRPr="001A1514">
        <w:rPr>
          <w:lang w:val="uz-Cyrl-UZ"/>
        </w:rPr>
        <w:lastRenderedPageBreak/>
        <w:t>Finansijska ograničenja u pokretnaju</w:t>
      </w:r>
      <w:r w:rsidR="0022778B">
        <w:rPr>
          <w:lang w:val="uz-Cyrl-UZ"/>
        </w:rPr>
        <w:t xml:space="preserve"> i </w:t>
      </w:r>
      <w:r w:rsidRPr="001A1514">
        <w:rPr>
          <w:lang w:val="uz-Cyrl-UZ"/>
        </w:rPr>
        <w:t>vođenju biznisa</w:t>
      </w:r>
    </w:p>
    <w:p w14:paraId="51B8042A" w14:textId="79AEBE2A" w:rsidR="0003558A" w:rsidRPr="001A1514" w:rsidRDefault="0003558A" w:rsidP="00683B1E">
      <w:pPr>
        <w:pStyle w:val="NormalWeb"/>
        <w:numPr>
          <w:ilvl w:val="0"/>
          <w:numId w:val="6"/>
        </w:numPr>
        <w:jc w:val="both"/>
        <w:rPr>
          <w:lang w:val="uz-Cyrl-UZ"/>
        </w:rPr>
      </w:pPr>
      <w:r w:rsidRPr="001A1514">
        <w:rPr>
          <w:lang w:val="uz-Cyrl-UZ"/>
        </w:rPr>
        <w:t>Komplikovane</w:t>
      </w:r>
      <w:r w:rsidR="0022778B">
        <w:rPr>
          <w:lang w:val="uz-Cyrl-UZ"/>
        </w:rPr>
        <w:t xml:space="preserve"> i </w:t>
      </w:r>
      <w:r w:rsidRPr="001A1514">
        <w:rPr>
          <w:lang w:val="uz-Cyrl-UZ"/>
        </w:rPr>
        <w:t>nejasne procedure</w:t>
      </w:r>
    </w:p>
    <w:p w14:paraId="1B84955A" w14:textId="77777777" w:rsidR="0003558A" w:rsidRPr="001A1514" w:rsidRDefault="0003558A" w:rsidP="00683B1E">
      <w:pPr>
        <w:pStyle w:val="NormalWeb"/>
        <w:numPr>
          <w:ilvl w:val="0"/>
          <w:numId w:val="6"/>
        </w:numPr>
        <w:jc w:val="both"/>
        <w:rPr>
          <w:lang w:val="uz-Cyrl-UZ"/>
        </w:rPr>
      </w:pPr>
      <w:r w:rsidRPr="001A1514">
        <w:rPr>
          <w:lang w:val="uz-Cyrl-UZ"/>
        </w:rPr>
        <w:t>Neadekvatna inspekcijska kontrola</w:t>
      </w:r>
    </w:p>
    <w:p w14:paraId="48626C38" w14:textId="77777777" w:rsidR="0003558A" w:rsidRPr="001A1514" w:rsidRDefault="0003558A" w:rsidP="00683B1E">
      <w:pPr>
        <w:pStyle w:val="NormalWeb"/>
        <w:numPr>
          <w:ilvl w:val="0"/>
          <w:numId w:val="6"/>
        </w:numPr>
        <w:jc w:val="both"/>
        <w:rPr>
          <w:lang w:val="uz-Cyrl-UZ"/>
        </w:rPr>
      </w:pPr>
      <w:r w:rsidRPr="001A1514">
        <w:rPr>
          <w:lang w:val="uz-Cyrl-UZ"/>
        </w:rPr>
        <w:t>Neadekvatna zakonska regulativa</w:t>
      </w:r>
    </w:p>
    <w:p w14:paraId="02DE87F9" w14:textId="77777777" w:rsidR="0003558A" w:rsidRPr="001A1514" w:rsidRDefault="0003558A" w:rsidP="00683B1E">
      <w:pPr>
        <w:pStyle w:val="NormalWeb"/>
        <w:numPr>
          <w:ilvl w:val="0"/>
          <w:numId w:val="6"/>
        </w:numPr>
        <w:jc w:val="both"/>
        <w:rPr>
          <w:lang w:val="uz-Cyrl-UZ"/>
        </w:rPr>
      </w:pPr>
      <w:r w:rsidRPr="001A1514">
        <w:rPr>
          <w:lang w:val="uz-Cyrl-UZ"/>
        </w:rPr>
        <w:t>Neefikasna administracija</w:t>
      </w:r>
    </w:p>
    <w:p w14:paraId="2E1316F4" w14:textId="77777777" w:rsidR="0003558A" w:rsidRPr="001A1514" w:rsidRDefault="0003558A" w:rsidP="00683B1E">
      <w:pPr>
        <w:pStyle w:val="NormalWeb"/>
        <w:numPr>
          <w:ilvl w:val="0"/>
          <w:numId w:val="6"/>
        </w:numPr>
        <w:jc w:val="both"/>
        <w:rPr>
          <w:lang w:val="uz-Cyrl-UZ"/>
        </w:rPr>
      </w:pPr>
      <w:r w:rsidRPr="001A1514">
        <w:rPr>
          <w:lang w:val="uz-Cyrl-UZ"/>
        </w:rPr>
        <w:t>Ograničenja u poslovanju</w:t>
      </w:r>
    </w:p>
    <w:p w14:paraId="2D644AA9" w14:textId="77777777" w:rsidR="0003558A" w:rsidRPr="001A1514" w:rsidRDefault="0003558A" w:rsidP="00683B1E">
      <w:pPr>
        <w:pStyle w:val="NormalWeb"/>
        <w:numPr>
          <w:ilvl w:val="0"/>
          <w:numId w:val="6"/>
        </w:numPr>
        <w:jc w:val="both"/>
        <w:rPr>
          <w:lang w:val="uz-Cyrl-UZ"/>
        </w:rPr>
      </w:pPr>
      <w:r w:rsidRPr="001A1514">
        <w:rPr>
          <w:lang w:val="uz-Cyrl-UZ"/>
        </w:rPr>
        <w:t>Siva ekonomija</w:t>
      </w:r>
    </w:p>
    <w:p w14:paraId="7B9112D4" w14:textId="77777777" w:rsidR="0003558A" w:rsidRPr="001A1514" w:rsidRDefault="0003558A" w:rsidP="00683B1E">
      <w:pPr>
        <w:pStyle w:val="NormalWeb"/>
        <w:numPr>
          <w:ilvl w:val="0"/>
          <w:numId w:val="6"/>
        </w:numPr>
        <w:jc w:val="both"/>
        <w:rPr>
          <w:lang w:val="uz-Cyrl-UZ"/>
        </w:rPr>
      </w:pPr>
      <w:r w:rsidRPr="001A1514">
        <w:rPr>
          <w:lang w:val="uz-Cyrl-UZ"/>
        </w:rPr>
        <w:t>Visoke takse</w:t>
      </w:r>
    </w:p>
    <w:p w14:paraId="078C3C44" w14:textId="2DCDBB62" w:rsidR="0003558A" w:rsidRPr="001A1514" w:rsidRDefault="0003558A" w:rsidP="0003558A">
      <w:pPr>
        <w:ind w:firstLine="708"/>
        <w:jc w:val="both"/>
        <w:rPr>
          <w:rFonts w:ascii="Times New Roman" w:hAnsi="Times New Roman" w:cs="Times New Roman"/>
          <w:sz w:val="24"/>
          <w:szCs w:val="24"/>
        </w:rPr>
      </w:pPr>
      <w:r w:rsidRPr="001A1514">
        <w:rPr>
          <w:rFonts w:ascii="Times New Roman" w:hAnsi="Times New Roman" w:cs="Times New Roman"/>
          <w:sz w:val="24"/>
          <w:szCs w:val="24"/>
        </w:rPr>
        <w:t>Permanentno unapređenje poslovnog  ambijenta, doprinijelo je da opština Tivat  privuče velike investitore koji su otpočeli realizaciju investicija  kakve su Porto Montenegro (in</w:t>
      </w:r>
      <w:r w:rsidR="00B960F8">
        <w:rPr>
          <w:rFonts w:ascii="Times New Roman" w:hAnsi="Times New Roman" w:cs="Times New Roman"/>
          <w:sz w:val="24"/>
          <w:szCs w:val="24"/>
        </w:rPr>
        <w:t>vestitora Adriatic Marinas), Luš</w:t>
      </w:r>
      <w:r w:rsidRPr="001A1514">
        <w:rPr>
          <w:rFonts w:ascii="Times New Roman" w:hAnsi="Times New Roman" w:cs="Times New Roman"/>
          <w:sz w:val="24"/>
          <w:szCs w:val="24"/>
        </w:rPr>
        <w:t>tica Bay Resort koji gradi švajcarski Orascom Development, Plavi horizonti investitora Qatari Diar iz Katara itd. Pokretanje ovih investicija, naročito otvaranje Porto Montenegra 2009. godine kao jedne od najvećih marina u Evropi, doprinijelo je povećanju atraktivnosti opštine Tivat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Crne Gore u cjelini kao investicione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turističke destinacije.</w:t>
      </w:r>
    </w:p>
    <w:p w14:paraId="29F0A9E3" w14:textId="2E79C143" w:rsidR="0003558A" w:rsidRPr="00F9391B" w:rsidRDefault="0003558A" w:rsidP="0003558A">
      <w:pPr>
        <w:ind w:firstLine="708"/>
        <w:jc w:val="both"/>
        <w:rPr>
          <w:rFonts w:ascii="Times New Roman" w:hAnsi="Times New Roman" w:cs="Times New Roman"/>
          <w:b/>
          <w:sz w:val="24"/>
          <w:szCs w:val="24"/>
        </w:rPr>
      </w:pPr>
      <w:r w:rsidRPr="00F9391B">
        <w:rPr>
          <w:rFonts w:ascii="Times New Roman" w:hAnsi="Times New Roman" w:cs="Times New Roman"/>
          <w:b/>
          <w:sz w:val="24"/>
          <w:szCs w:val="24"/>
        </w:rPr>
        <w:t>Investicioni bum u opštini Tivat predstavlja jedan od najvažnijih zamajaca društveno-ekonomskog razvoja ove opštine. Investicije u Tivtu</w:t>
      </w:r>
      <w:r w:rsidR="0022778B" w:rsidRPr="00F9391B">
        <w:rPr>
          <w:rFonts w:ascii="Times New Roman" w:hAnsi="Times New Roman" w:cs="Times New Roman"/>
          <w:b/>
          <w:sz w:val="24"/>
          <w:szCs w:val="24"/>
        </w:rPr>
        <w:t xml:space="preserve"> i </w:t>
      </w:r>
      <w:r w:rsidRPr="00F9391B">
        <w:rPr>
          <w:rFonts w:ascii="Times New Roman" w:hAnsi="Times New Roman" w:cs="Times New Roman"/>
          <w:b/>
          <w:sz w:val="24"/>
          <w:szCs w:val="24"/>
        </w:rPr>
        <w:t>rast realnog sektora, u posljednjih pet godina su doprinijele</w:t>
      </w:r>
      <w:r w:rsidR="0022778B" w:rsidRPr="00F9391B">
        <w:rPr>
          <w:rFonts w:ascii="Times New Roman" w:hAnsi="Times New Roman" w:cs="Times New Roman"/>
          <w:b/>
          <w:sz w:val="24"/>
          <w:szCs w:val="24"/>
        </w:rPr>
        <w:t xml:space="preserve"> i </w:t>
      </w:r>
      <w:r w:rsidRPr="00F9391B">
        <w:rPr>
          <w:rFonts w:ascii="Times New Roman" w:hAnsi="Times New Roman" w:cs="Times New Roman"/>
          <w:b/>
          <w:sz w:val="24"/>
          <w:szCs w:val="24"/>
        </w:rPr>
        <w:t>unapređenju fiskalne održivosti ove opštine. Gledano po glavi stanovnika tekući  budžetski  prihodi opštine Tivat porasli su za trećinu, tako su od 540 eura u 2009. povećani na oko  730 eura u 2014. godine što je tri puta viši od prosječnih tekućih budžetskih prihoda per capita svih opština u Crnoj Gori u 2014. (koji su iznosili 260 eura).( Izvor: Vlada CG)</w:t>
      </w:r>
    </w:p>
    <w:p w14:paraId="10B23140" w14:textId="35E24F73" w:rsidR="00B87C51" w:rsidRPr="001A1514" w:rsidRDefault="00B87C51" w:rsidP="00B87C51">
      <w:pPr>
        <w:spacing w:after="0"/>
        <w:jc w:val="both"/>
        <w:rPr>
          <w:rFonts w:ascii="Times New Roman" w:hAnsi="Times New Roman" w:cs="Times New Roman"/>
          <w:sz w:val="24"/>
          <w:szCs w:val="24"/>
        </w:rPr>
      </w:pPr>
      <w:r w:rsidRPr="001A1514">
        <w:rPr>
          <w:rFonts w:ascii="Times New Roman" w:hAnsi="Times New Roman" w:cs="Times New Roman"/>
          <w:sz w:val="24"/>
          <w:szCs w:val="24"/>
        </w:rPr>
        <w:t>Posmatrajući kretanje broja aktivnih privrednih subjekata opština Tivat je imala dinamičan privredni rast u perodu 2012-2016. godine. Aktivni privredni subjekti su oni koji su u posmatranoj godini obavljali određenu privrednu djelatnost, imali zaposlene radnike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ostvarili promet.</w:t>
      </w:r>
    </w:p>
    <w:p w14:paraId="1F18182D" w14:textId="77777777" w:rsidR="00B87C51" w:rsidRPr="001A1514" w:rsidRDefault="00B87C51" w:rsidP="00B87C51">
      <w:pPr>
        <w:spacing w:after="0"/>
        <w:jc w:val="both"/>
        <w:rPr>
          <w:rFonts w:ascii="Times New Roman" w:hAnsi="Times New Roman" w:cs="Times New Roman"/>
        </w:rPr>
      </w:pPr>
    </w:p>
    <w:p w14:paraId="7A644B77" w14:textId="744E590F" w:rsidR="0003558A" w:rsidRPr="001A1514" w:rsidRDefault="00B87C51" w:rsidP="00B87C51">
      <w:pPr>
        <w:ind w:firstLine="708"/>
        <w:jc w:val="both"/>
        <w:rPr>
          <w:rFonts w:ascii="Times New Roman" w:hAnsi="Times New Roman" w:cs="Times New Roman"/>
          <w:sz w:val="24"/>
          <w:szCs w:val="24"/>
        </w:rPr>
      </w:pPr>
      <w:r w:rsidRPr="001A1514">
        <w:rPr>
          <w:rFonts w:ascii="Times New Roman" w:hAnsi="Times New Roman" w:cs="Times New Roman"/>
          <w:sz w:val="24"/>
          <w:szCs w:val="24"/>
        </w:rPr>
        <w:t>Prema podacima Statističkog biznis registra (SBR) Monstat-a, koji predstavlja pouzdan  izvor  podataka  o broju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strukturi  poslovnih  subjekata, broj aktivnih privrednih subjekata na području opštine Tivat u 2016. godini je iznosio 1166, što predstavlja povećanje za 451 ili 63,1% u odnosu na 2012. godinu, a za preko 70% u odnosu na 2009. Godinu. </w:t>
      </w:r>
      <w:r w:rsidR="0003558A" w:rsidRPr="001A1514">
        <w:rPr>
          <w:rFonts w:ascii="Times New Roman" w:hAnsi="Times New Roman" w:cs="Times New Roman"/>
          <w:sz w:val="24"/>
          <w:szCs w:val="24"/>
        </w:rPr>
        <w:t>Ovoj činjenici svakako je doprinjelo da je, u proteklom periodu, opština Tivat  uradila značajne korake u pravcu unapređenja poslovnog ambijenta: investitori u hotele sa 4*</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5* u potpunosti su oslobođ</w:t>
      </w:r>
      <w:r w:rsidR="001327E4">
        <w:rPr>
          <w:rFonts w:ascii="Times New Roman" w:hAnsi="Times New Roman" w:cs="Times New Roman"/>
          <w:sz w:val="24"/>
          <w:szCs w:val="24"/>
        </w:rPr>
        <w:t>enji plaćanja komunalija</w:t>
      </w:r>
      <w:r w:rsidR="0003558A" w:rsidRPr="001A1514">
        <w:rPr>
          <w:rFonts w:ascii="Times New Roman" w:hAnsi="Times New Roman" w:cs="Times New Roman"/>
          <w:sz w:val="24"/>
          <w:szCs w:val="24"/>
        </w:rPr>
        <w:t>; umanjenje taksi za korišćenje javnih površina za 50% za određene kategorije; takse za priređivanje muzičkog programa umanju</w:t>
      </w:r>
      <w:r w:rsidRPr="001A1514">
        <w:rPr>
          <w:rFonts w:ascii="Times New Roman" w:hAnsi="Times New Roman" w:cs="Times New Roman"/>
          <w:sz w:val="24"/>
          <w:szCs w:val="24"/>
        </w:rPr>
        <w:t>ju se za 50%; uspostavljena tješ</w:t>
      </w:r>
      <w:r w:rsidR="0003558A" w:rsidRPr="001A1514">
        <w:rPr>
          <w:rFonts w:ascii="Times New Roman" w:hAnsi="Times New Roman" w:cs="Times New Roman"/>
          <w:sz w:val="24"/>
          <w:szCs w:val="24"/>
        </w:rPr>
        <w:t>nija saradnja sa Udruženjem preduzetnika Tivat kroz njihovo uključenje u donošenje strateških dokumenata, organizaciji javnih manifestacija, pripremi</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praćenju turističke sezone</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sl.; Opština Tivat je</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na nivou svoje unutrašnje organizacije prepoznala značaj privrednog razvoja, na način da je formiran Sekretarijat za ekonomski razvoj</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preduzetništvo, koji je pored širokog spektra djelatnosti (turizam, poljoprivreda, vodoprivreda, EU fondovi, unapređenje poslovnog ambijenta</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td) za koje je zadužen, organizovao set radionica na temu izrade Biznis plana ( sa ženama</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 xml:space="preserve">nezaposlenim </w:t>
      </w:r>
      <w:r w:rsidR="0003558A" w:rsidRPr="001A1514">
        <w:rPr>
          <w:rFonts w:ascii="Times New Roman" w:hAnsi="Times New Roman" w:cs="Times New Roman"/>
          <w:sz w:val="24"/>
          <w:szCs w:val="24"/>
        </w:rPr>
        <w:lastRenderedPageBreak/>
        <w:t xml:space="preserve">visokoškolcima sa biroa rada), te povezao poljoprivredne proizvođače sa teritorije opštine Tivat sa </w:t>
      </w:r>
      <w:r w:rsidRPr="001A1514">
        <w:rPr>
          <w:rFonts w:ascii="Times New Roman" w:hAnsi="Times New Roman" w:cs="Times New Roman"/>
          <w:sz w:val="24"/>
          <w:szCs w:val="24"/>
        </w:rPr>
        <w:t>renomiranim hotelima</w:t>
      </w:r>
      <w:r w:rsidR="0003558A" w:rsidRPr="001A1514">
        <w:rPr>
          <w:rFonts w:ascii="Times New Roman" w:hAnsi="Times New Roman" w:cs="Times New Roman"/>
          <w:sz w:val="24"/>
          <w:szCs w:val="24"/>
        </w:rPr>
        <w:t xml:space="preserve"> u cilju direktnog plasiranja svojih proizvoda</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usluga. Zahvaljujući dosadašnjim rezultatima u oblasti unapređenja poslovnog ambijenta opština Tivat  je od strane Ministarstva finansija</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Privredne komore izabrana kao jedna od 6 pilot opština za dobijanje međunarodno priznatog sertifikata o povoljnom poslovnom ambijentu, tzv BSF SEE sertifikata. Proces evaluacije za dobijanje ovog sertifikata je u toku. BFC SEE sertifikat je namjenjen opštinama</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 xml:space="preserve">gradovima koji imaju odgovarajuće kapacitete </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strateški su opredijeljeni da unaprijede svoj poslovni ambijent, privuku investicije</w:t>
      </w:r>
      <w:r w:rsidR="0022778B">
        <w:rPr>
          <w:rFonts w:ascii="Times New Roman" w:hAnsi="Times New Roman" w:cs="Times New Roman"/>
          <w:sz w:val="24"/>
          <w:szCs w:val="24"/>
        </w:rPr>
        <w:t xml:space="preserve"> i </w:t>
      </w:r>
      <w:r w:rsidR="0003558A" w:rsidRPr="001A1514">
        <w:rPr>
          <w:rFonts w:ascii="Times New Roman" w:hAnsi="Times New Roman" w:cs="Times New Roman"/>
          <w:sz w:val="24"/>
          <w:szCs w:val="24"/>
        </w:rPr>
        <w:t>podstaknu razvoj lokalne ekonomije.</w:t>
      </w:r>
    </w:p>
    <w:p w14:paraId="74AFFB41" w14:textId="75442595" w:rsidR="00144E10" w:rsidRPr="001A1514" w:rsidRDefault="00144E10" w:rsidP="00144E10">
      <w:pPr>
        <w:ind w:firstLine="708"/>
        <w:jc w:val="both"/>
        <w:rPr>
          <w:rFonts w:ascii="Times New Roman" w:hAnsi="Times New Roman" w:cs="Times New Roman"/>
          <w:sz w:val="24"/>
          <w:szCs w:val="24"/>
        </w:rPr>
      </w:pPr>
      <w:r w:rsidRPr="001A1514">
        <w:rPr>
          <w:rFonts w:ascii="Times New Roman" w:hAnsi="Times New Roman" w:cs="Times New Roman"/>
          <w:sz w:val="24"/>
          <w:szCs w:val="24"/>
        </w:rPr>
        <w:t>Privreda opštine Tivat je zasnovana na sektoru mikro, malih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srednjih preduzeća, pri čemu dominatnu ulogu imaju mikro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mala preduzeća koja čine 99,25% ukupnog privrednih subjekata</w:t>
      </w:r>
    </w:p>
    <w:p w14:paraId="1E46E387" w14:textId="1F8F17C4" w:rsidR="00144E10" w:rsidRPr="001A1514" w:rsidRDefault="00144E10" w:rsidP="00EF2048">
      <w:pPr>
        <w:spacing w:after="0"/>
        <w:jc w:val="both"/>
        <w:rPr>
          <w:rFonts w:ascii="Times New Roman" w:hAnsi="Times New Roman" w:cs="Times New Roman"/>
          <w:sz w:val="24"/>
          <w:szCs w:val="24"/>
        </w:rPr>
      </w:pPr>
      <w:bookmarkStart w:id="1" w:name="_Toc508287804"/>
      <w:r w:rsidRPr="001A1514">
        <w:rPr>
          <w:rFonts w:ascii="Times New Roman" w:hAnsi="Times New Roman" w:cs="Times New Roman"/>
        </w:rPr>
        <w:t xml:space="preserve">Tabela </w:t>
      </w:r>
      <w:r w:rsidR="00BA2CC2">
        <w:rPr>
          <w:rFonts w:ascii="Times New Roman" w:hAnsi="Times New Roman" w:cs="Times New Roman"/>
        </w:rPr>
        <w:t>br. 10</w:t>
      </w:r>
      <w:r w:rsidRPr="001A1514">
        <w:rPr>
          <w:rFonts w:ascii="Times New Roman" w:hAnsi="Times New Roman" w:cs="Times New Roman"/>
        </w:rPr>
        <w:t xml:space="preserve"> Broj registrovanih privrednih subjekata prema klasi veličine u periodu 2012-2016. godina</w:t>
      </w:r>
      <w:bookmarkEnd w:id="1"/>
    </w:p>
    <w:tbl>
      <w:tblPr>
        <w:tblStyle w:val="GridTable4-Accent51"/>
        <w:tblW w:w="5000" w:type="pct"/>
        <w:tblLook w:val="04E0" w:firstRow="1" w:lastRow="1" w:firstColumn="1" w:lastColumn="0" w:noHBand="0" w:noVBand="1"/>
      </w:tblPr>
      <w:tblGrid>
        <w:gridCol w:w="2105"/>
        <w:gridCol w:w="1467"/>
        <w:gridCol w:w="1376"/>
        <w:gridCol w:w="1466"/>
        <w:gridCol w:w="1466"/>
        <w:gridCol w:w="1364"/>
      </w:tblGrid>
      <w:tr w:rsidR="00144E10" w:rsidRPr="001A1514" w14:paraId="39D31764" w14:textId="77777777" w:rsidTr="00144E1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38" w:type="pct"/>
            <w:tcBorders>
              <w:right w:val="single" w:sz="4" w:space="0" w:color="B6DDE8" w:themeColor="accent5" w:themeTint="66"/>
            </w:tcBorders>
            <w:noWrap/>
            <w:hideMark/>
          </w:tcPr>
          <w:p w14:paraId="20936FB6" w14:textId="77777777" w:rsidR="00144E10" w:rsidRPr="001A1514" w:rsidRDefault="00144E10" w:rsidP="00EF2048">
            <w:pPr>
              <w:rPr>
                <w:rFonts w:ascii="Times New Roman" w:eastAsia="Times New Roman" w:hAnsi="Times New Roman" w:cs="Times New Roman"/>
                <w:b w:val="0"/>
                <w:bCs w:val="0"/>
                <w:color w:val="000000"/>
                <w:lang w:eastAsia="uz-Cyrl-UZ"/>
              </w:rPr>
            </w:pPr>
          </w:p>
        </w:tc>
        <w:tc>
          <w:tcPr>
            <w:tcW w:w="793" w:type="pct"/>
            <w:tcBorders>
              <w:left w:val="single" w:sz="4" w:space="0" w:color="B6DDE8" w:themeColor="accent5" w:themeTint="66"/>
              <w:right w:val="single" w:sz="4" w:space="0" w:color="B6DDE8" w:themeColor="accent5" w:themeTint="66"/>
            </w:tcBorders>
            <w:noWrap/>
            <w:hideMark/>
          </w:tcPr>
          <w:p w14:paraId="53315F66" w14:textId="77777777" w:rsidR="00144E10" w:rsidRPr="001A1514" w:rsidRDefault="00144E10" w:rsidP="00EF20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2012</w:t>
            </w:r>
          </w:p>
        </w:tc>
        <w:tc>
          <w:tcPr>
            <w:tcW w:w="744" w:type="pct"/>
            <w:tcBorders>
              <w:left w:val="single" w:sz="4" w:space="0" w:color="B6DDE8" w:themeColor="accent5" w:themeTint="66"/>
              <w:right w:val="single" w:sz="4" w:space="0" w:color="B6DDE8" w:themeColor="accent5" w:themeTint="66"/>
            </w:tcBorders>
            <w:noWrap/>
            <w:hideMark/>
          </w:tcPr>
          <w:p w14:paraId="2825B46E" w14:textId="77777777" w:rsidR="00144E10" w:rsidRPr="001A1514" w:rsidRDefault="00144E10" w:rsidP="00EF20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2013</w:t>
            </w:r>
          </w:p>
        </w:tc>
        <w:tc>
          <w:tcPr>
            <w:tcW w:w="793" w:type="pct"/>
            <w:tcBorders>
              <w:left w:val="single" w:sz="4" w:space="0" w:color="B6DDE8" w:themeColor="accent5" w:themeTint="66"/>
              <w:right w:val="single" w:sz="4" w:space="0" w:color="B6DDE8" w:themeColor="accent5" w:themeTint="66"/>
            </w:tcBorders>
            <w:noWrap/>
            <w:hideMark/>
          </w:tcPr>
          <w:p w14:paraId="4987BAC6" w14:textId="77777777" w:rsidR="00144E10" w:rsidRPr="001A1514" w:rsidRDefault="00144E10" w:rsidP="00EF20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2014</w:t>
            </w:r>
          </w:p>
        </w:tc>
        <w:tc>
          <w:tcPr>
            <w:tcW w:w="793" w:type="pct"/>
            <w:tcBorders>
              <w:left w:val="single" w:sz="4" w:space="0" w:color="B6DDE8" w:themeColor="accent5" w:themeTint="66"/>
              <w:right w:val="single" w:sz="4" w:space="0" w:color="B6DDE8" w:themeColor="accent5" w:themeTint="66"/>
            </w:tcBorders>
            <w:noWrap/>
            <w:hideMark/>
          </w:tcPr>
          <w:p w14:paraId="77151D76" w14:textId="77777777" w:rsidR="00144E10" w:rsidRPr="001A1514" w:rsidRDefault="00144E10" w:rsidP="00EF20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2015</w:t>
            </w:r>
          </w:p>
        </w:tc>
        <w:tc>
          <w:tcPr>
            <w:tcW w:w="738" w:type="pct"/>
            <w:tcBorders>
              <w:left w:val="single" w:sz="4" w:space="0" w:color="B6DDE8" w:themeColor="accent5" w:themeTint="66"/>
            </w:tcBorders>
            <w:noWrap/>
            <w:hideMark/>
          </w:tcPr>
          <w:p w14:paraId="0018286A" w14:textId="77777777" w:rsidR="00144E10" w:rsidRPr="001A1514" w:rsidRDefault="00144E10" w:rsidP="00EF20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2016</w:t>
            </w:r>
          </w:p>
        </w:tc>
      </w:tr>
      <w:tr w:rsidR="00144E10" w:rsidRPr="001A1514" w14:paraId="4DBFAE63" w14:textId="77777777" w:rsidTr="00144E1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38" w:type="pct"/>
            <w:noWrap/>
          </w:tcPr>
          <w:p w14:paraId="72352999" w14:textId="77777777" w:rsidR="00144E10" w:rsidRPr="001A1514" w:rsidRDefault="00144E10" w:rsidP="00144E10">
            <w:pPr>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b w:val="0"/>
                <w:color w:val="000000"/>
                <w:lang w:eastAsia="uz-Cyrl-UZ"/>
              </w:rPr>
              <w:t>Mikro</w:t>
            </w:r>
          </w:p>
        </w:tc>
        <w:tc>
          <w:tcPr>
            <w:tcW w:w="793" w:type="pct"/>
            <w:noWrap/>
          </w:tcPr>
          <w:p w14:paraId="7C89CAFD"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1145</w:t>
            </w:r>
          </w:p>
        </w:tc>
        <w:tc>
          <w:tcPr>
            <w:tcW w:w="744" w:type="pct"/>
            <w:noWrap/>
          </w:tcPr>
          <w:p w14:paraId="4D3D4837"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1277</w:t>
            </w:r>
          </w:p>
        </w:tc>
        <w:tc>
          <w:tcPr>
            <w:tcW w:w="793" w:type="pct"/>
            <w:noWrap/>
          </w:tcPr>
          <w:p w14:paraId="43084D02"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1369</w:t>
            </w:r>
          </w:p>
        </w:tc>
        <w:tc>
          <w:tcPr>
            <w:tcW w:w="793" w:type="pct"/>
            <w:noWrap/>
          </w:tcPr>
          <w:p w14:paraId="307F1633"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1486</w:t>
            </w:r>
          </w:p>
        </w:tc>
        <w:tc>
          <w:tcPr>
            <w:tcW w:w="738" w:type="pct"/>
            <w:noWrap/>
          </w:tcPr>
          <w:p w14:paraId="16837F84"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1534</w:t>
            </w:r>
          </w:p>
        </w:tc>
      </w:tr>
      <w:tr w:rsidR="00144E10" w:rsidRPr="001A1514" w14:paraId="28E34F41" w14:textId="77777777" w:rsidTr="00144E10">
        <w:trPr>
          <w:trHeight w:val="255"/>
        </w:trPr>
        <w:tc>
          <w:tcPr>
            <w:cnfStyle w:val="001000000000" w:firstRow="0" w:lastRow="0" w:firstColumn="1" w:lastColumn="0" w:oddVBand="0" w:evenVBand="0" w:oddHBand="0" w:evenHBand="0" w:firstRowFirstColumn="0" w:firstRowLastColumn="0" w:lastRowFirstColumn="0" w:lastRowLastColumn="0"/>
            <w:tcW w:w="1138" w:type="pct"/>
            <w:noWrap/>
            <w:hideMark/>
          </w:tcPr>
          <w:p w14:paraId="4D91F816" w14:textId="77777777" w:rsidR="00144E10" w:rsidRPr="001A1514" w:rsidRDefault="00144E10" w:rsidP="00144E10">
            <w:pPr>
              <w:rPr>
                <w:rFonts w:ascii="Times New Roman" w:eastAsia="Times New Roman" w:hAnsi="Times New Roman" w:cs="Times New Roman"/>
                <w:b w:val="0"/>
                <w:color w:val="000000"/>
                <w:lang w:eastAsia="uz-Cyrl-UZ"/>
              </w:rPr>
            </w:pPr>
            <w:r w:rsidRPr="001A1514">
              <w:rPr>
                <w:rFonts w:ascii="Times New Roman" w:eastAsia="Times New Roman" w:hAnsi="Times New Roman" w:cs="Times New Roman"/>
                <w:b w:val="0"/>
                <w:color w:val="000000"/>
                <w:lang w:eastAsia="uz-Cyrl-UZ"/>
              </w:rPr>
              <w:t>Mala</w:t>
            </w:r>
          </w:p>
        </w:tc>
        <w:tc>
          <w:tcPr>
            <w:tcW w:w="793" w:type="pct"/>
            <w:noWrap/>
            <w:hideMark/>
          </w:tcPr>
          <w:p w14:paraId="73E741F3" w14:textId="77777777" w:rsidR="00144E10" w:rsidRPr="001A1514" w:rsidRDefault="00144E10" w:rsidP="00144E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46</w:t>
            </w:r>
          </w:p>
        </w:tc>
        <w:tc>
          <w:tcPr>
            <w:tcW w:w="744" w:type="pct"/>
            <w:noWrap/>
            <w:hideMark/>
          </w:tcPr>
          <w:p w14:paraId="09D9FEF1" w14:textId="77777777" w:rsidR="00144E10" w:rsidRPr="001A1514" w:rsidRDefault="00144E10" w:rsidP="00144E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49</w:t>
            </w:r>
          </w:p>
        </w:tc>
        <w:tc>
          <w:tcPr>
            <w:tcW w:w="793" w:type="pct"/>
            <w:noWrap/>
            <w:hideMark/>
          </w:tcPr>
          <w:p w14:paraId="0B161A2D" w14:textId="77777777" w:rsidR="00144E10" w:rsidRPr="001A1514" w:rsidRDefault="00144E10" w:rsidP="00144E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55</w:t>
            </w:r>
          </w:p>
        </w:tc>
        <w:tc>
          <w:tcPr>
            <w:tcW w:w="793" w:type="pct"/>
            <w:noWrap/>
            <w:hideMark/>
          </w:tcPr>
          <w:p w14:paraId="69F6F3C8" w14:textId="77777777" w:rsidR="00144E10" w:rsidRPr="001A1514" w:rsidRDefault="00144E10" w:rsidP="00144E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57</w:t>
            </w:r>
          </w:p>
        </w:tc>
        <w:tc>
          <w:tcPr>
            <w:tcW w:w="738" w:type="pct"/>
            <w:noWrap/>
            <w:hideMark/>
          </w:tcPr>
          <w:p w14:paraId="41F32BC7" w14:textId="77777777" w:rsidR="00144E10" w:rsidRPr="001A1514" w:rsidRDefault="00144E10" w:rsidP="00144E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62</w:t>
            </w:r>
          </w:p>
        </w:tc>
      </w:tr>
      <w:tr w:rsidR="00144E10" w:rsidRPr="001A1514" w14:paraId="58AFCFBF" w14:textId="77777777" w:rsidTr="00144E1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38" w:type="pct"/>
            <w:noWrap/>
            <w:hideMark/>
          </w:tcPr>
          <w:p w14:paraId="336441E9" w14:textId="77777777" w:rsidR="00144E10" w:rsidRPr="001A1514" w:rsidRDefault="00144E10" w:rsidP="00144E10">
            <w:pPr>
              <w:rPr>
                <w:rFonts w:ascii="Times New Roman" w:eastAsia="Times New Roman" w:hAnsi="Times New Roman" w:cs="Times New Roman"/>
                <w:b w:val="0"/>
                <w:color w:val="000000"/>
                <w:lang w:eastAsia="uz-Cyrl-UZ"/>
              </w:rPr>
            </w:pPr>
            <w:r w:rsidRPr="001A1514">
              <w:rPr>
                <w:rFonts w:ascii="Times New Roman" w:eastAsia="Times New Roman" w:hAnsi="Times New Roman" w:cs="Times New Roman"/>
                <w:b w:val="0"/>
                <w:color w:val="000000"/>
                <w:lang w:eastAsia="uz-Cyrl-UZ"/>
              </w:rPr>
              <w:t>Srednja</w:t>
            </w:r>
          </w:p>
        </w:tc>
        <w:tc>
          <w:tcPr>
            <w:tcW w:w="793" w:type="pct"/>
            <w:noWrap/>
            <w:hideMark/>
          </w:tcPr>
          <w:p w14:paraId="2841648F"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11</w:t>
            </w:r>
          </w:p>
        </w:tc>
        <w:tc>
          <w:tcPr>
            <w:tcW w:w="744" w:type="pct"/>
            <w:noWrap/>
            <w:hideMark/>
          </w:tcPr>
          <w:p w14:paraId="6FBB7E6A"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12</w:t>
            </w:r>
          </w:p>
        </w:tc>
        <w:tc>
          <w:tcPr>
            <w:tcW w:w="793" w:type="pct"/>
            <w:noWrap/>
            <w:hideMark/>
          </w:tcPr>
          <w:p w14:paraId="06ED98C1"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13</w:t>
            </w:r>
          </w:p>
        </w:tc>
        <w:tc>
          <w:tcPr>
            <w:tcW w:w="793" w:type="pct"/>
            <w:noWrap/>
            <w:hideMark/>
          </w:tcPr>
          <w:p w14:paraId="6409DB7C"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12</w:t>
            </w:r>
          </w:p>
        </w:tc>
        <w:tc>
          <w:tcPr>
            <w:tcW w:w="738" w:type="pct"/>
            <w:noWrap/>
            <w:hideMark/>
          </w:tcPr>
          <w:p w14:paraId="693606CD"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12</w:t>
            </w:r>
          </w:p>
        </w:tc>
      </w:tr>
      <w:tr w:rsidR="00144E10" w:rsidRPr="001A1514" w14:paraId="2A06EAC5" w14:textId="77777777" w:rsidTr="00144E10">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38" w:type="pct"/>
            <w:noWrap/>
            <w:hideMark/>
          </w:tcPr>
          <w:p w14:paraId="6BC1B417" w14:textId="77777777" w:rsidR="00144E10" w:rsidRPr="001A1514" w:rsidRDefault="00144E10" w:rsidP="00144E10">
            <w:pPr>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color w:val="000000"/>
                <w:lang w:eastAsia="uz-Cyrl-UZ"/>
              </w:rPr>
              <w:t>Ukupno</w:t>
            </w:r>
          </w:p>
        </w:tc>
        <w:tc>
          <w:tcPr>
            <w:tcW w:w="793" w:type="pct"/>
            <w:noWrap/>
            <w:hideMark/>
          </w:tcPr>
          <w:p w14:paraId="0126D12B" w14:textId="77777777" w:rsidR="00144E10" w:rsidRPr="001A1514" w:rsidRDefault="00144E10" w:rsidP="00144E10">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1202</w:t>
            </w:r>
          </w:p>
        </w:tc>
        <w:tc>
          <w:tcPr>
            <w:tcW w:w="744" w:type="pct"/>
            <w:noWrap/>
            <w:hideMark/>
          </w:tcPr>
          <w:p w14:paraId="49330702" w14:textId="77777777" w:rsidR="00144E10" w:rsidRPr="001A1514" w:rsidRDefault="00144E10" w:rsidP="00144E10">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1338</w:t>
            </w:r>
          </w:p>
        </w:tc>
        <w:tc>
          <w:tcPr>
            <w:tcW w:w="793" w:type="pct"/>
            <w:noWrap/>
            <w:hideMark/>
          </w:tcPr>
          <w:p w14:paraId="45A0ADE5" w14:textId="77777777" w:rsidR="00144E10" w:rsidRPr="001A1514" w:rsidRDefault="00144E10" w:rsidP="00144E10">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1437</w:t>
            </w:r>
          </w:p>
        </w:tc>
        <w:tc>
          <w:tcPr>
            <w:tcW w:w="793" w:type="pct"/>
            <w:noWrap/>
            <w:hideMark/>
          </w:tcPr>
          <w:p w14:paraId="403C0B26" w14:textId="77777777" w:rsidR="00144E10" w:rsidRPr="001A1514" w:rsidRDefault="00144E10" w:rsidP="00144E10">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1555</w:t>
            </w:r>
          </w:p>
        </w:tc>
        <w:tc>
          <w:tcPr>
            <w:tcW w:w="738" w:type="pct"/>
            <w:noWrap/>
            <w:hideMark/>
          </w:tcPr>
          <w:p w14:paraId="5A848C4A" w14:textId="77777777" w:rsidR="00144E10" w:rsidRPr="001A1514" w:rsidRDefault="00144E10" w:rsidP="00144E10">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1608</w:t>
            </w:r>
          </w:p>
        </w:tc>
      </w:tr>
    </w:tbl>
    <w:p w14:paraId="66695304" w14:textId="77777777" w:rsidR="003B3158" w:rsidRPr="001A1514" w:rsidRDefault="003B3158" w:rsidP="003B3158">
      <w:pPr>
        <w:jc w:val="both"/>
        <w:rPr>
          <w:rFonts w:ascii="Times New Roman" w:hAnsi="Times New Roman" w:cs="Times New Roman"/>
          <w:sz w:val="24"/>
          <w:szCs w:val="24"/>
        </w:rPr>
      </w:pPr>
    </w:p>
    <w:p w14:paraId="71A2BD48" w14:textId="77777777" w:rsidR="00144E10" w:rsidRPr="001A1514" w:rsidRDefault="00144E10" w:rsidP="003B3158">
      <w:pPr>
        <w:jc w:val="both"/>
        <w:rPr>
          <w:rFonts w:ascii="Times New Roman" w:hAnsi="Times New Roman" w:cs="Times New Roman"/>
          <w:sz w:val="24"/>
          <w:szCs w:val="24"/>
        </w:rPr>
      </w:pPr>
      <w:r w:rsidRPr="001A1514">
        <w:rPr>
          <w:rFonts w:ascii="Times New Roman" w:hAnsi="Times New Roman" w:cs="Times New Roman"/>
          <w:sz w:val="24"/>
          <w:szCs w:val="24"/>
        </w:rPr>
        <w:t>Kretanje broja aktivnih privrednih subjekata prema klasi veličine ukazuje na rast broja subjekata, zasnovanog na povećanju broja malih preduzeća, dok je u istom periodu smanjen broj srednjih preduzeća. Broj srednjih preduzeća u 2016. godini je značajno smanjen u odnosu na 2012. godinu, međutim nema preciznih podataka da li je došlo do zatvaranja preduzeća ili je nastalo kao posljedica smanjene privredne aktivnosti</w:t>
      </w:r>
    </w:p>
    <w:p w14:paraId="0B446487" w14:textId="33045BD3" w:rsidR="00144E10" w:rsidRPr="001A1514" w:rsidRDefault="00BA2CC2" w:rsidP="00144E10">
      <w:pPr>
        <w:pStyle w:val="NoSpacing"/>
        <w:rPr>
          <w:rFonts w:ascii="Times New Roman" w:hAnsi="Times New Roman" w:cs="Times New Roman"/>
        </w:rPr>
      </w:pPr>
      <w:bookmarkStart w:id="2" w:name="_Toc508287803"/>
      <w:r>
        <w:rPr>
          <w:rFonts w:ascii="Times New Roman" w:hAnsi="Times New Roman" w:cs="Times New Roman"/>
        </w:rPr>
        <w:t>Tabela br. 11</w:t>
      </w:r>
      <w:r w:rsidR="00EF2048" w:rsidRPr="001A1514">
        <w:rPr>
          <w:rFonts w:ascii="Times New Roman" w:hAnsi="Times New Roman" w:cs="Times New Roman"/>
        </w:rPr>
        <w:t xml:space="preserve"> </w:t>
      </w:r>
      <w:r w:rsidR="00144E10" w:rsidRPr="001A1514">
        <w:rPr>
          <w:rFonts w:ascii="Times New Roman" w:hAnsi="Times New Roman" w:cs="Times New Roman"/>
        </w:rPr>
        <w:t xml:space="preserve"> Broj aktivnih poslovnih subjekata prema klasi veličine u periodu 2012-2016. godina</w:t>
      </w:r>
      <w:bookmarkEnd w:id="2"/>
    </w:p>
    <w:tbl>
      <w:tblPr>
        <w:tblStyle w:val="GridTable4-Accent51"/>
        <w:tblW w:w="5000" w:type="pct"/>
        <w:tblLook w:val="04E0" w:firstRow="1" w:lastRow="1" w:firstColumn="1" w:lastColumn="0" w:noHBand="0" w:noVBand="1"/>
      </w:tblPr>
      <w:tblGrid>
        <w:gridCol w:w="2110"/>
        <w:gridCol w:w="1428"/>
        <w:gridCol w:w="1427"/>
        <w:gridCol w:w="1427"/>
        <w:gridCol w:w="1427"/>
        <w:gridCol w:w="1425"/>
      </w:tblGrid>
      <w:tr w:rsidR="00144E10" w:rsidRPr="001A1514" w14:paraId="3D1EE934" w14:textId="77777777" w:rsidTr="00144E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1" w:type="pct"/>
            <w:tcBorders>
              <w:right w:val="single" w:sz="4" w:space="0" w:color="B6DDE8" w:themeColor="accent5" w:themeTint="66"/>
            </w:tcBorders>
            <w:noWrap/>
            <w:hideMark/>
          </w:tcPr>
          <w:p w14:paraId="59D13BC6" w14:textId="77777777" w:rsidR="00144E10" w:rsidRPr="001A1514" w:rsidRDefault="00144E10" w:rsidP="00144E10">
            <w:pPr>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 </w:t>
            </w:r>
          </w:p>
        </w:tc>
        <w:tc>
          <w:tcPr>
            <w:tcW w:w="772" w:type="pct"/>
            <w:tcBorders>
              <w:left w:val="single" w:sz="4" w:space="0" w:color="B6DDE8" w:themeColor="accent5" w:themeTint="66"/>
              <w:right w:val="single" w:sz="4" w:space="0" w:color="B6DDE8" w:themeColor="accent5" w:themeTint="66"/>
            </w:tcBorders>
            <w:noWrap/>
            <w:hideMark/>
          </w:tcPr>
          <w:p w14:paraId="4AEF05A1" w14:textId="77777777" w:rsidR="00144E10" w:rsidRPr="001A1514" w:rsidRDefault="00144E10" w:rsidP="00144E1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2012</w:t>
            </w:r>
          </w:p>
        </w:tc>
        <w:tc>
          <w:tcPr>
            <w:tcW w:w="772" w:type="pct"/>
            <w:tcBorders>
              <w:left w:val="single" w:sz="4" w:space="0" w:color="B6DDE8" w:themeColor="accent5" w:themeTint="66"/>
              <w:right w:val="single" w:sz="4" w:space="0" w:color="B6DDE8" w:themeColor="accent5" w:themeTint="66"/>
            </w:tcBorders>
            <w:noWrap/>
            <w:hideMark/>
          </w:tcPr>
          <w:p w14:paraId="4EB7BE24" w14:textId="77777777" w:rsidR="00144E10" w:rsidRPr="001A1514" w:rsidRDefault="00144E10" w:rsidP="00144E1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2013</w:t>
            </w:r>
          </w:p>
        </w:tc>
        <w:tc>
          <w:tcPr>
            <w:tcW w:w="772" w:type="pct"/>
            <w:tcBorders>
              <w:left w:val="single" w:sz="4" w:space="0" w:color="B6DDE8" w:themeColor="accent5" w:themeTint="66"/>
              <w:right w:val="single" w:sz="4" w:space="0" w:color="B6DDE8" w:themeColor="accent5" w:themeTint="66"/>
            </w:tcBorders>
            <w:noWrap/>
            <w:hideMark/>
          </w:tcPr>
          <w:p w14:paraId="7A063DF2" w14:textId="77777777" w:rsidR="00144E10" w:rsidRPr="001A1514" w:rsidRDefault="00144E10" w:rsidP="00144E1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2014</w:t>
            </w:r>
          </w:p>
        </w:tc>
        <w:tc>
          <w:tcPr>
            <w:tcW w:w="772" w:type="pct"/>
            <w:tcBorders>
              <w:left w:val="single" w:sz="4" w:space="0" w:color="B6DDE8" w:themeColor="accent5" w:themeTint="66"/>
              <w:right w:val="single" w:sz="4" w:space="0" w:color="B6DDE8" w:themeColor="accent5" w:themeTint="66"/>
            </w:tcBorders>
            <w:noWrap/>
            <w:hideMark/>
          </w:tcPr>
          <w:p w14:paraId="5C836912" w14:textId="77777777" w:rsidR="00144E10" w:rsidRPr="001A1514" w:rsidRDefault="00144E10" w:rsidP="00144E1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2015</w:t>
            </w:r>
          </w:p>
        </w:tc>
        <w:tc>
          <w:tcPr>
            <w:tcW w:w="771" w:type="pct"/>
            <w:tcBorders>
              <w:left w:val="single" w:sz="4" w:space="0" w:color="B6DDE8" w:themeColor="accent5" w:themeTint="66"/>
            </w:tcBorders>
            <w:noWrap/>
            <w:hideMark/>
          </w:tcPr>
          <w:p w14:paraId="3862B0A1" w14:textId="77777777" w:rsidR="00144E10" w:rsidRPr="001A1514" w:rsidRDefault="00144E10" w:rsidP="00144E1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2016</w:t>
            </w:r>
          </w:p>
        </w:tc>
      </w:tr>
      <w:tr w:rsidR="00144E10" w:rsidRPr="001A1514" w14:paraId="1FDE3074" w14:textId="77777777" w:rsidTr="00144E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1" w:type="pct"/>
            <w:noWrap/>
            <w:hideMark/>
          </w:tcPr>
          <w:p w14:paraId="65E54C20" w14:textId="77777777" w:rsidR="00144E10" w:rsidRPr="001A1514" w:rsidRDefault="00144E10" w:rsidP="00144E10">
            <w:pPr>
              <w:rPr>
                <w:rFonts w:ascii="Times New Roman" w:eastAsia="Times New Roman" w:hAnsi="Times New Roman" w:cs="Times New Roman"/>
                <w:b w:val="0"/>
                <w:color w:val="000000"/>
                <w:lang w:eastAsia="uz-Cyrl-UZ"/>
              </w:rPr>
            </w:pPr>
            <w:r w:rsidRPr="001A1514">
              <w:rPr>
                <w:rFonts w:ascii="Times New Roman" w:eastAsia="Times New Roman" w:hAnsi="Times New Roman" w:cs="Times New Roman"/>
                <w:b w:val="0"/>
                <w:color w:val="000000"/>
                <w:lang w:eastAsia="uz-Cyrl-UZ"/>
              </w:rPr>
              <w:t>Mala</w:t>
            </w:r>
          </w:p>
        </w:tc>
        <w:tc>
          <w:tcPr>
            <w:tcW w:w="772" w:type="pct"/>
            <w:noWrap/>
            <w:hideMark/>
          </w:tcPr>
          <w:p w14:paraId="28A65878"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707</w:t>
            </w:r>
          </w:p>
        </w:tc>
        <w:tc>
          <w:tcPr>
            <w:tcW w:w="772" w:type="pct"/>
            <w:noWrap/>
            <w:hideMark/>
          </w:tcPr>
          <w:p w14:paraId="109CBC34"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910</w:t>
            </w:r>
          </w:p>
        </w:tc>
        <w:tc>
          <w:tcPr>
            <w:tcW w:w="772" w:type="pct"/>
            <w:noWrap/>
            <w:hideMark/>
          </w:tcPr>
          <w:p w14:paraId="67ECCABD"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939</w:t>
            </w:r>
          </w:p>
        </w:tc>
        <w:tc>
          <w:tcPr>
            <w:tcW w:w="772" w:type="pct"/>
            <w:noWrap/>
            <w:hideMark/>
          </w:tcPr>
          <w:p w14:paraId="022AA92E"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943</w:t>
            </w:r>
          </w:p>
        </w:tc>
        <w:tc>
          <w:tcPr>
            <w:tcW w:w="771" w:type="pct"/>
            <w:noWrap/>
            <w:hideMark/>
          </w:tcPr>
          <w:p w14:paraId="39A8E822" w14:textId="77777777" w:rsidR="00144E10" w:rsidRPr="001A1514" w:rsidRDefault="00144E10" w:rsidP="00144E1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1161</w:t>
            </w:r>
          </w:p>
        </w:tc>
      </w:tr>
      <w:tr w:rsidR="00144E10" w:rsidRPr="001A1514" w14:paraId="788CB1D6" w14:textId="77777777" w:rsidTr="00144E10">
        <w:trPr>
          <w:trHeight w:val="300"/>
        </w:trPr>
        <w:tc>
          <w:tcPr>
            <w:cnfStyle w:val="001000000000" w:firstRow="0" w:lastRow="0" w:firstColumn="1" w:lastColumn="0" w:oddVBand="0" w:evenVBand="0" w:oddHBand="0" w:evenHBand="0" w:firstRowFirstColumn="0" w:firstRowLastColumn="0" w:lastRowFirstColumn="0" w:lastRowLastColumn="0"/>
            <w:tcW w:w="1141" w:type="pct"/>
            <w:noWrap/>
            <w:hideMark/>
          </w:tcPr>
          <w:p w14:paraId="29F5A34A" w14:textId="77777777" w:rsidR="00144E10" w:rsidRPr="001A1514" w:rsidRDefault="00144E10" w:rsidP="00144E10">
            <w:pPr>
              <w:rPr>
                <w:rFonts w:ascii="Times New Roman" w:eastAsia="Times New Roman" w:hAnsi="Times New Roman" w:cs="Times New Roman"/>
                <w:b w:val="0"/>
                <w:color w:val="000000"/>
                <w:lang w:eastAsia="uz-Cyrl-UZ"/>
              </w:rPr>
            </w:pPr>
            <w:r w:rsidRPr="001A1514">
              <w:rPr>
                <w:rFonts w:ascii="Times New Roman" w:eastAsia="Times New Roman" w:hAnsi="Times New Roman" w:cs="Times New Roman"/>
                <w:b w:val="0"/>
                <w:color w:val="000000"/>
                <w:lang w:eastAsia="uz-Cyrl-UZ"/>
              </w:rPr>
              <w:t>Srednja</w:t>
            </w:r>
          </w:p>
        </w:tc>
        <w:tc>
          <w:tcPr>
            <w:tcW w:w="772" w:type="pct"/>
            <w:noWrap/>
            <w:hideMark/>
          </w:tcPr>
          <w:p w14:paraId="4F861CDB" w14:textId="77777777" w:rsidR="00144E10" w:rsidRPr="001A1514" w:rsidRDefault="00144E10" w:rsidP="00144E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8</w:t>
            </w:r>
          </w:p>
        </w:tc>
        <w:tc>
          <w:tcPr>
            <w:tcW w:w="772" w:type="pct"/>
            <w:noWrap/>
            <w:hideMark/>
          </w:tcPr>
          <w:p w14:paraId="670DE8A1" w14:textId="77777777" w:rsidR="00144E10" w:rsidRPr="001A1514" w:rsidRDefault="00144E10" w:rsidP="00144E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7</w:t>
            </w:r>
          </w:p>
        </w:tc>
        <w:tc>
          <w:tcPr>
            <w:tcW w:w="772" w:type="pct"/>
            <w:noWrap/>
            <w:hideMark/>
          </w:tcPr>
          <w:p w14:paraId="1BA257FC" w14:textId="77777777" w:rsidR="00144E10" w:rsidRPr="001A1514" w:rsidRDefault="00144E10" w:rsidP="00144E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6</w:t>
            </w:r>
          </w:p>
        </w:tc>
        <w:tc>
          <w:tcPr>
            <w:tcW w:w="772" w:type="pct"/>
            <w:noWrap/>
            <w:hideMark/>
          </w:tcPr>
          <w:p w14:paraId="3E161CD0" w14:textId="77777777" w:rsidR="00144E10" w:rsidRPr="001A1514" w:rsidRDefault="00144E10" w:rsidP="00144E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7</w:t>
            </w:r>
          </w:p>
        </w:tc>
        <w:tc>
          <w:tcPr>
            <w:tcW w:w="771" w:type="pct"/>
            <w:noWrap/>
            <w:hideMark/>
          </w:tcPr>
          <w:p w14:paraId="715C2F3A" w14:textId="77777777" w:rsidR="00144E10" w:rsidRPr="001A1514" w:rsidRDefault="00144E10" w:rsidP="00144E1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5</w:t>
            </w:r>
          </w:p>
        </w:tc>
      </w:tr>
      <w:tr w:rsidR="00144E10" w:rsidRPr="001A1514" w14:paraId="17C202F7" w14:textId="77777777" w:rsidTr="00144E10">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1" w:type="pct"/>
            <w:noWrap/>
            <w:hideMark/>
          </w:tcPr>
          <w:p w14:paraId="488F62FE" w14:textId="77777777" w:rsidR="00144E10" w:rsidRPr="001A1514" w:rsidRDefault="00144E10" w:rsidP="00144E10">
            <w:pPr>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Ukupno</w:t>
            </w:r>
          </w:p>
        </w:tc>
        <w:tc>
          <w:tcPr>
            <w:tcW w:w="772" w:type="pct"/>
            <w:noWrap/>
            <w:hideMark/>
          </w:tcPr>
          <w:p w14:paraId="3FD574AD" w14:textId="77777777" w:rsidR="00144E10" w:rsidRPr="001A1514" w:rsidRDefault="00144E10" w:rsidP="00144E10">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715</w:t>
            </w:r>
          </w:p>
        </w:tc>
        <w:tc>
          <w:tcPr>
            <w:tcW w:w="772" w:type="pct"/>
            <w:noWrap/>
            <w:hideMark/>
          </w:tcPr>
          <w:p w14:paraId="7AE9F8D8" w14:textId="77777777" w:rsidR="00144E10" w:rsidRPr="001A1514" w:rsidRDefault="00144E10" w:rsidP="00144E10">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917</w:t>
            </w:r>
          </w:p>
        </w:tc>
        <w:tc>
          <w:tcPr>
            <w:tcW w:w="772" w:type="pct"/>
            <w:noWrap/>
            <w:hideMark/>
          </w:tcPr>
          <w:p w14:paraId="7CFC7B2A" w14:textId="77777777" w:rsidR="00144E10" w:rsidRPr="001A1514" w:rsidRDefault="00144E10" w:rsidP="00144E10">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945</w:t>
            </w:r>
          </w:p>
        </w:tc>
        <w:tc>
          <w:tcPr>
            <w:tcW w:w="772" w:type="pct"/>
            <w:noWrap/>
            <w:hideMark/>
          </w:tcPr>
          <w:p w14:paraId="7D0DEE78" w14:textId="77777777" w:rsidR="00144E10" w:rsidRPr="001A1514" w:rsidRDefault="00144E10" w:rsidP="00144E10">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950</w:t>
            </w:r>
          </w:p>
        </w:tc>
        <w:tc>
          <w:tcPr>
            <w:tcW w:w="771" w:type="pct"/>
            <w:noWrap/>
            <w:hideMark/>
          </w:tcPr>
          <w:p w14:paraId="1A82674F" w14:textId="77777777" w:rsidR="00144E10" w:rsidRPr="001A1514" w:rsidRDefault="00144E10" w:rsidP="00144E10">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uz-Cyrl-UZ"/>
              </w:rPr>
            </w:pPr>
            <w:r w:rsidRPr="001A1514">
              <w:rPr>
                <w:rFonts w:ascii="Times New Roman" w:eastAsia="Times New Roman" w:hAnsi="Times New Roman" w:cs="Times New Roman"/>
                <w:color w:val="000000"/>
                <w:lang w:eastAsia="uz-Cyrl-UZ"/>
              </w:rPr>
              <w:t>1166</w:t>
            </w:r>
          </w:p>
        </w:tc>
      </w:tr>
    </w:tbl>
    <w:p w14:paraId="08F8793A" w14:textId="77777777" w:rsidR="0003558A" w:rsidRPr="001A1514" w:rsidRDefault="0003558A" w:rsidP="0003558A">
      <w:pPr>
        <w:jc w:val="both"/>
        <w:rPr>
          <w:rFonts w:ascii="Times New Roman" w:hAnsi="Times New Roman" w:cs="Times New Roman"/>
          <w:sz w:val="24"/>
          <w:szCs w:val="24"/>
        </w:rPr>
      </w:pPr>
    </w:p>
    <w:p w14:paraId="3F4F6217" w14:textId="2FD4DB19" w:rsidR="00144E10" w:rsidRPr="001A1514" w:rsidRDefault="00144E10" w:rsidP="00144E10">
      <w:pPr>
        <w:spacing w:after="0"/>
        <w:jc w:val="both"/>
        <w:rPr>
          <w:rFonts w:ascii="Times New Roman" w:hAnsi="Times New Roman" w:cs="Times New Roman"/>
          <w:sz w:val="24"/>
          <w:szCs w:val="24"/>
        </w:rPr>
      </w:pPr>
      <w:r w:rsidRPr="001A1514">
        <w:rPr>
          <w:rFonts w:ascii="Times New Roman" w:hAnsi="Times New Roman" w:cs="Times New Roman"/>
          <w:sz w:val="24"/>
          <w:szCs w:val="24"/>
        </w:rPr>
        <w:t>Prema klasičnoj podjeli privrede (primarni, sekundarni, tercijarni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kvartarni sektor)</w:t>
      </w:r>
      <w:r w:rsidRPr="001A1514">
        <w:rPr>
          <w:rStyle w:val="FootnoteReference"/>
          <w:rFonts w:ascii="Times New Roman" w:hAnsi="Times New Roman"/>
          <w:sz w:val="24"/>
          <w:szCs w:val="24"/>
        </w:rPr>
        <w:footnoteReference w:id="1"/>
      </w:r>
      <w:r w:rsidRPr="001A1514">
        <w:rPr>
          <w:rFonts w:ascii="Times New Roman" w:hAnsi="Times New Roman" w:cs="Times New Roman"/>
          <w:sz w:val="24"/>
          <w:szCs w:val="24"/>
        </w:rPr>
        <w:t xml:space="preserve"> struktura aktivnih preduzeća u Tivtu je sledeća: </w:t>
      </w:r>
    </w:p>
    <w:p w14:paraId="6372D2C9" w14:textId="77777777" w:rsidR="00144E10" w:rsidRPr="001A1514" w:rsidRDefault="00144E10" w:rsidP="00683B1E">
      <w:pPr>
        <w:pStyle w:val="ListParagraph"/>
        <w:numPr>
          <w:ilvl w:val="0"/>
          <w:numId w:val="20"/>
        </w:numPr>
        <w:spacing w:after="0"/>
        <w:jc w:val="both"/>
        <w:rPr>
          <w:rFonts w:ascii="Times New Roman" w:hAnsi="Times New Roman" w:cs="Times New Roman"/>
          <w:sz w:val="24"/>
          <w:szCs w:val="24"/>
        </w:rPr>
      </w:pPr>
      <w:r w:rsidRPr="001A1514">
        <w:rPr>
          <w:rFonts w:ascii="Times New Roman" w:hAnsi="Times New Roman" w:cs="Times New Roman"/>
          <w:sz w:val="24"/>
          <w:szCs w:val="24"/>
        </w:rPr>
        <w:t xml:space="preserve">primarni sektor </w:t>
      </w:r>
      <w:r w:rsidRPr="001A1514">
        <w:rPr>
          <w:rFonts w:ascii="Times New Roman" w:eastAsia="Times New Roman" w:hAnsi="Times New Roman" w:cs="Times New Roman"/>
          <w:color w:val="000000"/>
          <w:sz w:val="24"/>
          <w:szCs w:val="24"/>
          <w:lang w:eastAsia="uz-Cyrl-UZ"/>
        </w:rPr>
        <w:t>0,7%;</w:t>
      </w:r>
    </w:p>
    <w:p w14:paraId="470D5F55" w14:textId="7ED5C311" w:rsidR="00144E10" w:rsidRPr="001A1514" w:rsidRDefault="00144E10" w:rsidP="00683B1E">
      <w:pPr>
        <w:pStyle w:val="ListParagraph"/>
        <w:numPr>
          <w:ilvl w:val="0"/>
          <w:numId w:val="20"/>
        </w:numPr>
        <w:spacing w:after="0"/>
        <w:jc w:val="both"/>
        <w:rPr>
          <w:rFonts w:ascii="Times New Roman" w:hAnsi="Times New Roman" w:cs="Times New Roman"/>
          <w:sz w:val="24"/>
          <w:szCs w:val="24"/>
        </w:rPr>
      </w:pPr>
      <w:r w:rsidRPr="001A1514">
        <w:rPr>
          <w:rFonts w:ascii="Times New Roman" w:eastAsia="Times New Roman" w:hAnsi="Times New Roman" w:cs="Times New Roman"/>
          <w:color w:val="000000"/>
          <w:sz w:val="24"/>
          <w:szCs w:val="24"/>
          <w:lang w:eastAsia="uz-Cyrl-UZ"/>
        </w:rPr>
        <w:t>sekundarni sektor 21,4% - najznačajnije sektore djelatnosti predstavljaju građevinarstvo 14,6%</w:t>
      </w:r>
      <w:r w:rsidR="0022778B">
        <w:rPr>
          <w:rFonts w:ascii="Times New Roman" w:eastAsia="Times New Roman" w:hAnsi="Times New Roman" w:cs="Times New Roman"/>
          <w:color w:val="000000"/>
          <w:sz w:val="24"/>
          <w:szCs w:val="24"/>
          <w:lang w:eastAsia="uz-Cyrl-UZ"/>
        </w:rPr>
        <w:t xml:space="preserve"> i </w:t>
      </w:r>
      <w:r w:rsidRPr="001A1514">
        <w:rPr>
          <w:rFonts w:ascii="Times New Roman" w:eastAsia="Times New Roman" w:hAnsi="Times New Roman" w:cs="Times New Roman"/>
          <w:color w:val="000000"/>
          <w:sz w:val="24"/>
          <w:szCs w:val="24"/>
          <w:lang w:eastAsia="uz-Cyrl-UZ"/>
        </w:rPr>
        <w:t>prerađivačka industrija 6,1%;</w:t>
      </w:r>
    </w:p>
    <w:p w14:paraId="670F1273" w14:textId="76CB4082" w:rsidR="00144E10" w:rsidRPr="001A1514" w:rsidRDefault="00144E10" w:rsidP="00683B1E">
      <w:pPr>
        <w:pStyle w:val="ListParagraph"/>
        <w:numPr>
          <w:ilvl w:val="0"/>
          <w:numId w:val="20"/>
        </w:numPr>
        <w:spacing w:after="0"/>
        <w:jc w:val="both"/>
        <w:rPr>
          <w:rFonts w:ascii="Times New Roman" w:hAnsi="Times New Roman" w:cs="Times New Roman"/>
          <w:sz w:val="24"/>
          <w:szCs w:val="24"/>
        </w:rPr>
      </w:pPr>
      <w:r w:rsidRPr="001A1514">
        <w:rPr>
          <w:rFonts w:ascii="Times New Roman" w:hAnsi="Times New Roman" w:cs="Times New Roman"/>
          <w:sz w:val="24"/>
          <w:szCs w:val="24"/>
        </w:rPr>
        <w:t xml:space="preserve">tercijarni sektor 77,8% - najznačajnije </w:t>
      </w:r>
      <w:r w:rsidRPr="001A1514">
        <w:rPr>
          <w:rFonts w:ascii="Times New Roman" w:eastAsia="Times New Roman" w:hAnsi="Times New Roman" w:cs="Times New Roman"/>
          <w:color w:val="000000"/>
          <w:sz w:val="24"/>
          <w:szCs w:val="24"/>
          <w:lang w:eastAsia="uz-Cyrl-UZ"/>
        </w:rPr>
        <w:t>sektore djelatnosti</w:t>
      </w:r>
      <w:r w:rsidRPr="001A1514">
        <w:rPr>
          <w:rFonts w:ascii="Times New Roman" w:hAnsi="Times New Roman" w:cs="Times New Roman"/>
          <w:sz w:val="24"/>
          <w:szCs w:val="24"/>
        </w:rPr>
        <w:t xml:space="preserve"> predstavljaju: trgovina na veliko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malo 26,0%, stručne, naučne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tehničke djelatnosti 12,3%, usluge smještaja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lastRenderedPageBreak/>
        <w:t>ishrane 12,2%, poslovanje nekretninama 8,1%, administrativne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pomoćne uslužne djelatnosti 6,3%</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saobraćaj</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skladištenje 5,5%;</w:t>
      </w:r>
    </w:p>
    <w:p w14:paraId="4843A60F" w14:textId="77777777" w:rsidR="00144E10" w:rsidRPr="001A1514" w:rsidRDefault="00144E10" w:rsidP="00683B1E">
      <w:pPr>
        <w:pStyle w:val="ListParagraph"/>
        <w:numPr>
          <w:ilvl w:val="0"/>
          <w:numId w:val="20"/>
        </w:numPr>
        <w:spacing w:after="0"/>
        <w:jc w:val="both"/>
        <w:rPr>
          <w:rFonts w:ascii="Times New Roman" w:hAnsi="Times New Roman" w:cs="Times New Roman"/>
          <w:sz w:val="24"/>
          <w:szCs w:val="24"/>
        </w:rPr>
      </w:pPr>
      <w:r w:rsidRPr="001A1514">
        <w:rPr>
          <w:rFonts w:ascii="Times New Roman" w:hAnsi="Times New Roman" w:cs="Times New Roman"/>
          <w:sz w:val="24"/>
          <w:szCs w:val="24"/>
        </w:rPr>
        <w:t>kvartarni sektor 0,7%.</w:t>
      </w:r>
    </w:p>
    <w:p w14:paraId="664676F2" w14:textId="77777777" w:rsidR="00144E10" w:rsidRPr="001A1514" w:rsidRDefault="00144E10" w:rsidP="00144E10">
      <w:pPr>
        <w:spacing w:after="0"/>
        <w:rPr>
          <w:rFonts w:ascii="Times New Roman" w:hAnsi="Times New Roman" w:cs="Times New Roman"/>
        </w:rPr>
      </w:pPr>
    </w:p>
    <w:p w14:paraId="384E1887" w14:textId="5A82EDD5" w:rsidR="00144E10" w:rsidRPr="001A1514" w:rsidRDefault="00144E10" w:rsidP="00144E10">
      <w:pPr>
        <w:spacing w:after="0"/>
        <w:jc w:val="both"/>
        <w:rPr>
          <w:rFonts w:ascii="Times New Roman" w:hAnsi="Times New Roman" w:cs="Times New Roman"/>
          <w:sz w:val="24"/>
          <w:szCs w:val="24"/>
        </w:rPr>
      </w:pPr>
      <w:r w:rsidRPr="001A1514">
        <w:rPr>
          <w:rFonts w:ascii="Times New Roman" w:hAnsi="Times New Roman" w:cs="Times New Roman"/>
          <w:sz w:val="24"/>
          <w:szCs w:val="24"/>
        </w:rPr>
        <w:t>Rast broja preduzeća u periodu 2012-2016. godine, zabilježen u gotovo svim sektorima djelatnosti, nije značajnije uticao na promjenu u strukturi između proizvodnih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neproizvodnih djelatnosti. Rast učešća u pojedinim sektorima djelatnosti rezultat je većeg rasta broja privrednih subjekata u odnosu na druge sektore. </w:t>
      </w:r>
    </w:p>
    <w:p w14:paraId="270FBB20" w14:textId="77777777" w:rsidR="00144E10" w:rsidRPr="001A1514" w:rsidRDefault="00144E10" w:rsidP="00144E10">
      <w:pPr>
        <w:spacing w:after="0"/>
        <w:rPr>
          <w:rFonts w:ascii="Times New Roman" w:hAnsi="Times New Roman" w:cs="Times New Roman"/>
          <w:sz w:val="24"/>
          <w:szCs w:val="24"/>
        </w:rPr>
      </w:pPr>
    </w:p>
    <w:p w14:paraId="218A8A6D" w14:textId="77777777" w:rsidR="00144E10" w:rsidRPr="001A1514" w:rsidRDefault="00144E10" w:rsidP="00144E10">
      <w:pPr>
        <w:spacing w:after="0"/>
        <w:rPr>
          <w:rFonts w:ascii="Times New Roman" w:hAnsi="Times New Roman" w:cs="Times New Roman"/>
          <w:sz w:val="24"/>
          <w:szCs w:val="24"/>
        </w:rPr>
      </w:pPr>
      <w:r w:rsidRPr="001A1514">
        <w:rPr>
          <w:rFonts w:ascii="Times New Roman" w:hAnsi="Times New Roman" w:cs="Times New Roman"/>
          <w:sz w:val="24"/>
          <w:szCs w:val="24"/>
        </w:rPr>
        <w:t>Najznačajnije promjene u strukturi preduzeća koje treba pomenuti su:</w:t>
      </w:r>
    </w:p>
    <w:p w14:paraId="5AED3C3B" w14:textId="2DF409A7" w:rsidR="00144E10" w:rsidRPr="001A1514" w:rsidRDefault="00144E10" w:rsidP="00683B1E">
      <w:pPr>
        <w:pStyle w:val="ListParagraph"/>
        <w:numPr>
          <w:ilvl w:val="0"/>
          <w:numId w:val="21"/>
        </w:numPr>
        <w:spacing w:after="0"/>
        <w:rPr>
          <w:rFonts w:ascii="Times New Roman" w:hAnsi="Times New Roman" w:cs="Times New Roman"/>
          <w:sz w:val="24"/>
          <w:szCs w:val="24"/>
        </w:rPr>
      </w:pPr>
      <w:r w:rsidRPr="001A1514">
        <w:rPr>
          <w:rFonts w:ascii="Times New Roman" w:hAnsi="Times New Roman" w:cs="Times New Roman"/>
          <w:sz w:val="24"/>
          <w:szCs w:val="24"/>
        </w:rPr>
        <w:t>smanjenje učešća sektora trgovine na veliko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malo sa 34,4% na 26,0%;</w:t>
      </w:r>
    </w:p>
    <w:p w14:paraId="5A2C8BF5" w14:textId="77777777" w:rsidR="00144E10" w:rsidRPr="001A1514" w:rsidRDefault="00144E10" w:rsidP="00683B1E">
      <w:pPr>
        <w:pStyle w:val="ListParagraph"/>
        <w:numPr>
          <w:ilvl w:val="0"/>
          <w:numId w:val="21"/>
        </w:numPr>
        <w:spacing w:after="0"/>
        <w:rPr>
          <w:rFonts w:ascii="Times New Roman" w:hAnsi="Times New Roman" w:cs="Times New Roman"/>
          <w:sz w:val="24"/>
          <w:szCs w:val="24"/>
        </w:rPr>
      </w:pPr>
      <w:r w:rsidRPr="001A1514">
        <w:rPr>
          <w:rFonts w:ascii="Times New Roman" w:hAnsi="Times New Roman" w:cs="Times New Roman"/>
          <w:sz w:val="24"/>
          <w:szCs w:val="24"/>
        </w:rPr>
        <w:t>smanjenje učešća sektora prerađivačke industrije sa 7,7% na 6,1%;</w:t>
      </w:r>
    </w:p>
    <w:p w14:paraId="7A021EC0" w14:textId="77777777" w:rsidR="00144E10" w:rsidRPr="001A1514" w:rsidRDefault="00144E10" w:rsidP="00683B1E">
      <w:pPr>
        <w:pStyle w:val="ListParagraph"/>
        <w:numPr>
          <w:ilvl w:val="0"/>
          <w:numId w:val="21"/>
        </w:numPr>
        <w:spacing w:after="0"/>
        <w:rPr>
          <w:rFonts w:ascii="Times New Roman" w:hAnsi="Times New Roman" w:cs="Times New Roman"/>
          <w:sz w:val="24"/>
          <w:szCs w:val="24"/>
        </w:rPr>
      </w:pPr>
      <w:r w:rsidRPr="001A1514">
        <w:rPr>
          <w:rFonts w:ascii="Times New Roman" w:hAnsi="Times New Roman" w:cs="Times New Roman"/>
          <w:sz w:val="24"/>
          <w:szCs w:val="24"/>
        </w:rPr>
        <w:t>povećanje učešća sektora poslovanje nekretninama sa 5,7% na 8,1%;</w:t>
      </w:r>
    </w:p>
    <w:p w14:paraId="3E62A968" w14:textId="0BDBCF7D" w:rsidR="00144E10" w:rsidRPr="001A1514" w:rsidRDefault="00144E10" w:rsidP="00683B1E">
      <w:pPr>
        <w:pStyle w:val="ListParagraph"/>
        <w:numPr>
          <w:ilvl w:val="0"/>
          <w:numId w:val="21"/>
        </w:numPr>
        <w:spacing w:after="0"/>
        <w:rPr>
          <w:rFonts w:ascii="Times New Roman" w:hAnsi="Times New Roman" w:cs="Times New Roman"/>
          <w:sz w:val="24"/>
          <w:szCs w:val="24"/>
        </w:rPr>
      </w:pPr>
      <w:r w:rsidRPr="001A1514">
        <w:rPr>
          <w:rFonts w:ascii="Times New Roman" w:hAnsi="Times New Roman" w:cs="Times New Roman"/>
          <w:sz w:val="24"/>
          <w:szCs w:val="24"/>
        </w:rPr>
        <w:t>povećanje učešća sektora saobraćaj</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skladištenje sa 3,4% na 5,5%;</w:t>
      </w:r>
    </w:p>
    <w:p w14:paraId="6A09C5C8" w14:textId="2BC5EB91" w:rsidR="00144E10" w:rsidRPr="001A1514" w:rsidRDefault="00144E10" w:rsidP="00683B1E">
      <w:pPr>
        <w:pStyle w:val="ListParagraph"/>
        <w:numPr>
          <w:ilvl w:val="0"/>
          <w:numId w:val="21"/>
        </w:numPr>
        <w:spacing w:after="0"/>
        <w:rPr>
          <w:rFonts w:ascii="Times New Roman" w:hAnsi="Times New Roman" w:cs="Times New Roman"/>
          <w:sz w:val="24"/>
          <w:szCs w:val="24"/>
        </w:rPr>
      </w:pPr>
      <w:r w:rsidRPr="001A1514">
        <w:rPr>
          <w:rFonts w:ascii="Times New Roman" w:hAnsi="Times New Roman" w:cs="Times New Roman"/>
          <w:sz w:val="24"/>
          <w:szCs w:val="24"/>
        </w:rPr>
        <w:t>povećanje učešća sektora stručne, naučne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tehničke djelatnosti sa 10,8% na 12,3%;</w:t>
      </w:r>
    </w:p>
    <w:p w14:paraId="13F5830B" w14:textId="65799B14" w:rsidR="00144E10" w:rsidRPr="001A1514" w:rsidRDefault="00144E10" w:rsidP="00683B1E">
      <w:pPr>
        <w:pStyle w:val="ListParagraph"/>
        <w:numPr>
          <w:ilvl w:val="0"/>
          <w:numId w:val="21"/>
        </w:numPr>
        <w:spacing w:after="0"/>
        <w:rPr>
          <w:rFonts w:ascii="Times New Roman" w:hAnsi="Times New Roman" w:cs="Times New Roman"/>
          <w:sz w:val="24"/>
          <w:szCs w:val="24"/>
        </w:rPr>
      </w:pPr>
      <w:r w:rsidRPr="001A1514">
        <w:rPr>
          <w:rFonts w:ascii="Times New Roman" w:hAnsi="Times New Roman" w:cs="Times New Roman"/>
          <w:sz w:val="24"/>
          <w:szCs w:val="24"/>
        </w:rPr>
        <w:t>povećanje učešća sektora administrativne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pomoćne uslužne djelatnosti sa 5,0% na 6,3%;</w:t>
      </w:r>
    </w:p>
    <w:p w14:paraId="4CB0FA5D" w14:textId="66118187" w:rsidR="00144E10" w:rsidRPr="001A1514" w:rsidRDefault="00144E10" w:rsidP="00683B1E">
      <w:pPr>
        <w:pStyle w:val="ListParagraph"/>
        <w:numPr>
          <w:ilvl w:val="0"/>
          <w:numId w:val="21"/>
        </w:numPr>
        <w:spacing w:after="0"/>
        <w:rPr>
          <w:rFonts w:ascii="Times New Roman" w:hAnsi="Times New Roman" w:cs="Times New Roman"/>
          <w:sz w:val="24"/>
          <w:szCs w:val="24"/>
        </w:rPr>
      </w:pPr>
      <w:r w:rsidRPr="001A1514">
        <w:rPr>
          <w:rFonts w:ascii="Times New Roman" w:hAnsi="Times New Roman" w:cs="Times New Roman"/>
          <w:sz w:val="24"/>
          <w:szCs w:val="24"/>
        </w:rPr>
        <w:t>povećanje učešća sektora usluge smještaja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ishrane sa 11,2% na 12,2%.</w:t>
      </w:r>
    </w:p>
    <w:p w14:paraId="3C81928F" w14:textId="77777777" w:rsidR="00144E10" w:rsidRPr="001A1514" w:rsidRDefault="00144E10" w:rsidP="00144E10">
      <w:pPr>
        <w:spacing w:after="0"/>
        <w:rPr>
          <w:rFonts w:ascii="Times New Roman" w:hAnsi="Times New Roman" w:cs="Times New Roman"/>
          <w:sz w:val="24"/>
          <w:szCs w:val="24"/>
        </w:rPr>
      </w:pPr>
    </w:p>
    <w:p w14:paraId="51E04A72" w14:textId="2EDE347F" w:rsidR="00144E10" w:rsidRPr="001A1514" w:rsidRDefault="00144E10" w:rsidP="00144E10">
      <w:pPr>
        <w:spacing w:after="0"/>
        <w:jc w:val="both"/>
        <w:rPr>
          <w:rFonts w:ascii="Times New Roman" w:hAnsi="Times New Roman" w:cs="Times New Roman"/>
          <w:sz w:val="24"/>
          <w:szCs w:val="24"/>
        </w:rPr>
      </w:pPr>
      <w:r w:rsidRPr="001A1514">
        <w:rPr>
          <w:rFonts w:ascii="Times New Roman" w:hAnsi="Times New Roman" w:cs="Times New Roman"/>
          <w:sz w:val="24"/>
          <w:szCs w:val="24"/>
        </w:rPr>
        <w:t>Pomenute promjene u strukturi se mogu okarakterisati kao pozitivne u smislu diversifikacije privrede, posebno imajući u vidu smanjenje učešća trgovine na veliko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malo, te povećanja učešća drugih sektora koji karakterišu veće zarade.</w:t>
      </w:r>
    </w:p>
    <w:p w14:paraId="2494D0BB" w14:textId="77777777" w:rsidR="0003558A" w:rsidRPr="001A1514" w:rsidRDefault="0003558A" w:rsidP="0003558A">
      <w:pPr>
        <w:rPr>
          <w:rFonts w:ascii="Times New Roman" w:hAnsi="Times New Roman" w:cs="Times New Roman"/>
          <w:sz w:val="24"/>
          <w:szCs w:val="24"/>
        </w:rPr>
      </w:pPr>
    </w:p>
    <w:p w14:paraId="2468815F" w14:textId="15E1344E" w:rsidR="0003558A" w:rsidRPr="001A1514" w:rsidRDefault="0003558A" w:rsidP="00683B1E">
      <w:pPr>
        <w:pStyle w:val="ListParagraph"/>
        <w:numPr>
          <w:ilvl w:val="1"/>
          <w:numId w:val="32"/>
        </w:numPr>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Poljoprivreda</w:t>
      </w:r>
    </w:p>
    <w:p w14:paraId="5837EDBB" w14:textId="431253D1" w:rsidR="0003558A" w:rsidRPr="001A1514" w:rsidRDefault="0003558A" w:rsidP="0003558A">
      <w:pPr>
        <w:ind w:firstLine="708"/>
        <w:jc w:val="both"/>
        <w:rPr>
          <w:rFonts w:ascii="Times New Roman" w:hAnsi="Times New Roman" w:cs="Times New Roman"/>
          <w:sz w:val="24"/>
          <w:szCs w:val="24"/>
        </w:rPr>
      </w:pPr>
      <w:r w:rsidRPr="001A1514">
        <w:rPr>
          <w:rFonts w:ascii="Times New Roman" w:hAnsi="Times New Roman" w:cs="Times New Roman"/>
          <w:sz w:val="24"/>
          <w:szCs w:val="24"/>
        </w:rPr>
        <w:t>Poljoprivreda u Crnoj Gori, zajedno sa sektorom turizma je razvojni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ekonomski prioritet nacionalne ekonomije, </w:t>
      </w:r>
      <w:r w:rsidRPr="001A1514">
        <w:rPr>
          <w:rFonts w:ascii="Times New Roman" w:hAnsi="Times New Roman" w:cs="Times New Roman"/>
          <w:b/>
          <w:sz w:val="24"/>
          <w:szCs w:val="24"/>
        </w:rPr>
        <w:t>te stoga poljoprivredu treba razvijati kao djelatnost komplementarnu turizmu.</w:t>
      </w:r>
      <w:r w:rsidRPr="001A1514">
        <w:rPr>
          <w:rFonts w:ascii="Times New Roman" w:hAnsi="Times New Roman" w:cs="Times New Roman"/>
          <w:sz w:val="24"/>
          <w:szCs w:val="24"/>
        </w:rPr>
        <w:t xml:space="preserve"> Prema popisu poljoprivrede iz 2010. godine, od ukupno 620.029 stanovnika Crne Gore, 98.341 stanovnika obavlja poljoprivrednu djelatnost na porodičnim gazdinstvima. Opština Tivat spada u opštine sa najmanje razvijenom poljoprivredom u Crnoj Gori. Tivat se nalazi u primorskom regionu koji raspolaže sa oko 20.000ha obradivih površina, relativno dobre plodnosti, kojeg čine duboka aluvijalno-deluvijalna zemljišta u poljima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uvalama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smeđa antropogena zemljišta na terasama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ravnima. Ovaj region posebno je pogodan za voćarsku (južno voće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masline)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povrtarsku proizvodnju, njegovi brdoviti tereni za gajenje sitnih preživara, a bogati su medonosnim, aromatičnim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ljekovitim biljem,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divljim vrstama voća (šipka, smokva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dr.) </w:t>
      </w:r>
    </w:p>
    <w:p w14:paraId="74A7FF10" w14:textId="12B2FC08" w:rsidR="0003558A" w:rsidRPr="001A1514" w:rsidRDefault="0003558A" w:rsidP="0003558A">
      <w:pPr>
        <w:ind w:firstLine="708"/>
        <w:jc w:val="both"/>
        <w:rPr>
          <w:rFonts w:ascii="Times New Roman" w:hAnsi="Times New Roman" w:cs="Times New Roman"/>
          <w:sz w:val="24"/>
          <w:szCs w:val="24"/>
        </w:rPr>
      </w:pPr>
      <w:r w:rsidRPr="001A1514">
        <w:rPr>
          <w:rFonts w:ascii="Times New Roman" w:hAnsi="Times New Roman" w:cs="Times New Roman"/>
          <w:sz w:val="24"/>
          <w:szCs w:val="24"/>
        </w:rPr>
        <w:t>Uprkos ograničenim površinama koje se koriste za poljoprivrednu proizvodnju, poljoprivreda u Tivtu je veoma raznovrsna. Zastupljenost više poljoprivrednih grana uslovljena je, prije svega, različitim prirodnim preduslovima za obavljanje proizvodnje. Tako je kod nas zastupljneo maslinarstvo, gajenje citrusa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drugog suptropskog voća, gajenje rasada povrća, pčelarstvo,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 manjoj mjeri zastupljena grana stočarstva-gajenje ovaca goveda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koza.</w:t>
      </w:r>
    </w:p>
    <w:p w14:paraId="6BF10ABC" w14:textId="588FC7C5" w:rsidR="0003558A" w:rsidRPr="001A1514" w:rsidRDefault="0003558A" w:rsidP="0003558A">
      <w:pPr>
        <w:ind w:firstLine="708"/>
        <w:jc w:val="both"/>
        <w:rPr>
          <w:rFonts w:ascii="Times New Roman" w:hAnsi="Times New Roman" w:cs="Times New Roman"/>
          <w:sz w:val="24"/>
          <w:szCs w:val="24"/>
        </w:rPr>
      </w:pPr>
      <w:r w:rsidRPr="001A1514">
        <w:rPr>
          <w:rFonts w:ascii="Times New Roman" w:hAnsi="Times New Roman" w:cs="Times New Roman"/>
          <w:sz w:val="24"/>
          <w:szCs w:val="24"/>
        </w:rPr>
        <w:lastRenderedPageBreak/>
        <w:t>U evidenciji Sekretarijata za ekonomski razvoj</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preduzetništvo upisano je </w:t>
      </w:r>
      <w:r w:rsidRPr="001A1514">
        <w:rPr>
          <w:rFonts w:ascii="Times New Roman" w:hAnsi="Times New Roman" w:cs="Times New Roman"/>
          <w:b/>
          <w:sz w:val="24"/>
          <w:szCs w:val="24"/>
        </w:rPr>
        <w:t>60 individualnih poljoprivrednih proizvođača.</w:t>
      </w:r>
      <w:r w:rsidRPr="001A1514">
        <w:rPr>
          <w:rFonts w:ascii="Times New Roman" w:hAnsi="Times New Roman" w:cs="Times New Roman"/>
          <w:sz w:val="24"/>
          <w:szCs w:val="24"/>
        </w:rPr>
        <w:t xml:space="preserve"> </w:t>
      </w:r>
      <w:r w:rsidR="00144E10" w:rsidRPr="001A1514">
        <w:rPr>
          <w:rFonts w:ascii="Times New Roman" w:hAnsi="Times New Roman" w:cs="Times New Roman"/>
          <w:sz w:val="24"/>
          <w:szCs w:val="24"/>
        </w:rPr>
        <w:t>Od ovog broja u Registru poljoprivrednih gazdinstva kod Ministarstva poljoprivrede</w:t>
      </w:r>
      <w:r w:rsidR="0022778B">
        <w:rPr>
          <w:rFonts w:ascii="Times New Roman" w:hAnsi="Times New Roman" w:cs="Times New Roman"/>
          <w:sz w:val="24"/>
          <w:szCs w:val="24"/>
        </w:rPr>
        <w:t xml:space="preserve"> i </w:t>
      </w:r>
      <w:r w:rsidR="00144E10" w:rsidRPr="001A1514">
        <w:rPr>
          <w:rFonts w:ascii="Times New Roman" w:hAnsi="Times New Roman" w:cs="Times New Roman"/>
          <w:sz w:val="24"/>
          <w:szCs w:val="24"/>
        </w:rPr>
        <w:t>ruralnog razvoja upisano je 36 poljoprivredna gazdinstva</w:t>
      </w:r>
      <w:r w:rsidR="009B0769" w:rsidRPr="001A1514">
        <w:rPr>
          <w:rFonts w:ascii="Times New Roman" w:hAnsi="Times New Roman" w:cs="Times New Roman"/>
          <w:sz w:val="24"/>
          <w:szCs w:val="24"/>
        </w:rPr>
        <w:t xml:space="preserve">. </w:t>
      </w:r>
      <w:r w:rsidRPr="001A1514">
        <w:rPr>
          <w:rFonts w:ascii="Times New Roman" w:hAnsi="Times New Roman" w:cs="Times New Roman"/>
          <w:sz w:val="24"/>
          <w:szCs w:val="24"/>
        </w:rPr>
        <w:t>Pčelarska proizvodnja je veoma zastupljena na području Tivta a u Savezu pčelara Crne Gore, registrovano je oko 40 pčelara iz Tivta. U periodu od prethodne 3 godine ( 2014, 2015</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2016.godine) Budžet za poljoprivredu iznosio je 20.000 € koja su korisnicima ( poljoprivrednim proizvođačima) raspoređivana u skladu sa odobrenim zahtjevima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to uglavnom u oblasti maslinarstva, povrtarstva, pčelarstva, stočarstva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promociju poljoprivrede. </w:t>
      </w:r>
    </w:p>
    <w:p w14:paraId="1935CD4E" w14:textId="22F386D2" w:rsidR="0003558A" w:rsidRPr="001A1514" w:rsidRDefault="0003558A" w:rsidP="0003558A">
      <w:pPr>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Kod ovog organa se od 2008-2014.godine vodio Registar maslinjaka u skladu sa Zakonom o maslinarstvu, a od 2014. godine vodi se Evidencija maslinjaka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maslinara, pošto su sve registracije poljoprivrednih proizvođača u nadležnosti Ministarstva poljoprivrede</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ruralnog razvoja.</w:t>
      </w:r>
    </w:p>
    <w:p w14:paraId="4011D851" w14:textId="5A6592C5" w:rsidR="0003558A" w:rsidRPr="001A1514" w:rsidRDefault="0003558A" w:rsidP="0003558A">
      <w:pPr>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Od 2011.godine  Opština je počela da donosi godišnje Programe podsticajnih mjera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od tada je uvedena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 xml:space="preserve"> Evidencija poljoprivrednika ( potencijalnih korisnika), radi realinih budžetskih planiranja.</w:t>
      </w:r>
    </w:p>
    <w:p w14:paraId="07A470FF" w14:textId="0FF334C1" w:rsidR="0003558A" w:rsidRPr="001A1514" w:rsidRDefault="0003558A" w:rsidP="009B0769">
      <w:p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U Evidenciji od 2011- 2016.</w:t>
      </w:r>
      <w:r w:rsidR="00190C1B">
        <w:rPr>
          <w:rFonts w:ascii="Times New Roman" w:hAnsi="Times New Roman" w:cs="Times New Roman"/>
          <w:sz w:val="24"/>
          <w:szCs w:val="24"/>
        </w:rPr>
        <w:t xml:space="preserve"> </w:t>
      </w:r>
      <w:r w:rsidRPr="001A1514">
        <w:rPr>
          <w:rFonts w:ascii="Times New Roman" w:hAnsi="Times New Roman" w:cs="Times New Roman"/>
          <w:sz w:val="24"/>
          <w:szCs w:val="24"/>
          <w:lang w:val="uz-Cyrl-UZ"/>
        </w:rPr>
        <w:t xml:space="preserve">godine upisano je oko 100 poljoprivrednika. Od pomenutog broja 35 su maslinari ( sa više od 10 maslina </w:t>
      </w:r>
      <w:r w:rsidR="00190C1B">
        <w:rPr>
          <w:rFonts w:ascii="Times New Roman" w:hAnsi="Times New Roman" w:cs="Times New Roman"/>
          <w:sz w:val="24"/>
          <w:szCs w:val="24"/>
          <w:lang w:val="uz-Cyrl-UZ"/>
        </w:rPr>
        <w:t>u vlasništvu na jednoj parceli)</w:t>
      </w:r>
      <w:r w:rsidRPr="001A1514">
        <w:rPr>
          <w:rFonts w:ascii="Times New Roman" w:hAnsi="Times New Roman" w:cs="Times New Roman"/>
          <w:sz w:val="24"/>
          <w:szCs w:val="24"/>
          <w:lang w:val="uz-Cyrl-UZ"/>
        </w:rPr>
        <w:t>, 40 pčelari ( sa više od 10 košnica u vlasništvu),</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ostali</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to: povrtari, cvjećari</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stočari.</w:t>
      </w:r>
    </w:p>
    <w:p w14:paraId="4A8FAABF" w14:textId="77777777" w:rsidR="009B0769" w:rsidRPr="001A1514" w:rsidRDefault="009B0769" w:rsidP="009B0769">
      <w:pPr>
        <w:spacing w:after="0" w:line="240" w:lineRule="auto"/>
        <w:jc w:val="both"/>
        <w:rPr>
          <w:rFonts w:ascii="Times New Roman" w:hAnsi="Times New Roman" w:cs="Times New Roman"/>
          <w:sz w:val="24"/>
          <w:szCs w:val="24"/>
          <w:lang w:val="uz-Cyrl-UZ"/>
        </w:rPr>
      </w:pPr>
    </w:p>
    <w:p w14:paraId="04963F80" w14:textId="77777777" w:rsidR="0003558A" w:rsidRPr="001A1514" w:rsidRDefault="0003558A" w:rsidP="009B0769">
      <w:p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2011.godine evidentirana su 24 poljoprivrednika  .</w:t>
      </w:r>
    </w:p>
    <w:p w14:paraId="130ECA60" w14:textId="77777777" w:rsidR="0003558A" w:rsidRPr="001A1514" w:rsidRDefault="0003558A" w:rsidP="009B0769">
      <w:p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2012.godine evidentirana su 24 poljoprivrednika,</w:t>
      </w:r>
    </w:p>
    <w:p w14:paraId="3976732E" w14:textId="77777777" w:rsidR="0003558A" w:rsidRPr="001A1514" w:rsidRDefault="0003558A" w:rsidP="009B0769">
      <w:p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2013.godine evidentirana su 31 poljoprivrednika,</w:t>
      </w:r>
    </w:p>
    <w:p w14:paraId="102D8F4B" w14:textId="231F37ED" w:rsidR="0003558A" w:rsidRPr="001A1514" w:rsidRDefault="0003558A" w:rsidP="009B0769">
      <w:p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2014.godine evidentirana su 45 poljoprivrednika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40 pčelara – 85,</w:t>
      </w:r>
    </w:p>
    <w:p w14:paraId="3EDEF315" w14:textId="4E597734" w:rsidR="0003558A" w:rsidRPr="001A1514" w:rsidRDefault="0003558A" w:rsidP="009B0769">
      <w:p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2015.godine evidentirana su 50 poljoprivrednika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40 pčelara - 90,</w:t>
      </w:r>
    </w:p>
    <w:p w14:paraId="0A20475F" w14:textId="5E0E041A" w:rsidR="0003558A" w:rsidRPr="001A1514" w:rsidRDefault="0003558A" w:rsidP="009B0769">
      <w:p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2016.godine 60 poljoprivrednika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40 pčelara – 100.</w:t>
      </w:r>
    </w:p>
    <w:p w14:paraId="135EB9B7" w14:textId="77777777" w:rsidR="009B0769" w:rsidRPr="001A1514" w:rsidRDefault="009B0769" w:rsidP="009B0769">
      <w:pPr>
        <w:spacing w:after="0" w:line="240" w:lineRule="auto"/>
        <w:jc w:val="both"/>
        <w:rPr>
          <w:rFonts w:ascii="Times New Roman" w:hAnsi="Times New Roman" w:cs="Times New Roman"/>
          <w:sz w:val="24"/>
          <w:szCs w:val="24"/>
          <w:lang w:val="uz-Cyrl-UZ"/>
        </w:rPr>
      </w:pPr>
    </w:p>
    <w:p w14:paraId="1C581E61" w14:textId="7E077275" w:rsidR="0003558A" w:rsidRPr="001A1514" w:rsidRDefault="0003558A" w:rsidP="009B0769">
      <w:p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Od 2017.</w:t>
      </w:r>
      <w:r w:rsidR="00FA3280">
        <w:rPr>
          <w:rFonts w:ascii="Times New Roman" w:hAnsi="Times New Roman" w:cs="Times New Roman"/>
          <w:sz w:val="24"/>
          <w:szCs w:val="24"/>
        </w:rPr>
        <w:t xml:space="preserve"> </w:t>
      </w:r>
      <w:r w:rsidRPr="001A1514">
        <w:rPr>
          <w:rFonts w:ascii="Times New Roman" w:hAnsi="Times New Roman" w:cs="Times New Roman"/>
          <w:sz w:val="24"/>
          <w:szCs w:val="24"/>
          <w:lang w:val="uz-Cyrl-UZ"/>
        </w:rPr>
        <w:t>godine, aktivno se radi na angažovanju</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podršci da se poljoprivrednici upišu u odgovarajuće  Registre kod Ministarstva poljoprivrede</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 xml:space="preserve">ruralnog razvoja. </w:t>
      </w:r>
      <w:r w:rsidR="00FA3280">
        <w:rPr>
          <w:rFonts w:ascii="Times New Roman" w:hAnsi="Times New Roman" w:cs="Times New Roman"/>
          <w:sz w:val="24"/>
          <w:szCs w:val="24"/>
          <w:lang w:val="uz-Cyrl-UZ"/>
        </w:rPr>
        <w:t xml:space="preserve">Do juna </w:t>
      </w:r>
      <w:r w:rsidR="009B0769" w:rsidRPr="001A1514">
        <w:rPr>
          <w:rFonts w:ascii="Times New Roman" w:hAnsi="Times New Roman" w:cs="Times New Roman"/>
          <w:sz w:val="24"/>
          <w:szCs w:val="24"/>
          <w:lang w:val="uz-Cyrl-UZ"/>
        </w:rPr>
        <w:t>2018.</w:t>
      </w:r>
      <w:r w:rsidR="00FA3280">
        <w:rPr>
          <w:rFonts w:ascii="Times New Roman" w:hAnsi="Times New Roman" w:cs="Times New Roman"/>
          <w:sz w:val="24"/>
          <w:szCs w:val="24"/>
        </w:rPr>
        <w:t xml:space="preserve"> </w:t>
      </w:r>
      <w:r w:rsidR="009B0769" w:rsidRPr="001A1514">
        <w:rPr>
          <w:rFonts w:ascii="Times New Roman" w:hAnsi="Times New Roman" w:cs="Times New Roman"/>
          <w:sz w:val="24"/>
          <w:szCs w:val="24"/>
          <w:lang w:val="uz-Cyrl-UZ"/>
        </w:rPr>
        <w:t>godine u Registar poljoprivrednih gazdinstva upisano je 36 poljoprivrednih gazdinstava.</w:t>
      </w:r>
    </w:p>
    <w:p w14:paraId="1D16D812" w14:textId="77777777" w:rsidR="009B0769" w:rsidRPr="001A1514" w:rsidRDefault="009B0769" w:rsidP="009B0769">
      <w:pPr>
        <w:jc w:val="both"/>
        <w:rPr>
          <w:rFonts w:ascii="Times New Roman" w:hAnsi="Times New Roman" w:cs="Times New Roman"/>
          <w:sz w:val="24"/>
          <w:szCs w:val="24"/>
        </w:rPr>
      </w:pPr>
    </w:p>
    <w:p w14:paraId="106BEF40" w14:textId="101BC4A1" w:rsidR="0003558A" w:rsidRPr="001A1514" w:rsidRDefault="0003558A" w:rsidP="009B0769">
      <w:pPr>
        <w:jc w:val="both"/>
        <w:rPr>
          <w:rFonts w:ascii="Times New Roman" w:hAnsi="Times New Roman" w:cs="Times New Roman"/>
          <w:sz w:val="24"/>
          <w:szCs w:val="24"/>
        </w:rPr>
      </w:pPr>
      <w:r w:rsidRPr="001A1514">
        <w:rPr>
          <w:rFonts w:ascii="Times New Roman" w:hAnsi="Times New Roman" w:cs="Times New Roman"/>
          <w:sz w:val="24"/>
          <w:szCs w:val="24"/>
        </w:rPr>
        <w:t xml:space="preserve"> </w:t>
      </w:r>
      <w:r w:rsidR="009B0769" w:rsidRPr="001A1514">
        <w:rPr>
          <w:rFonts w:ascii="Times New Roman" w:hAnsi="Times New Roman" w:cs="Times New Roman"/>
          <w:sz w:val="24"/>
          <w:szCs w:val="24"/>
        </w:rPr>
        <w:t xml:space="preserve">Na području opštine Tivat </w:t>
      </w:r>
      <w:r w:rsidRPr="001A1514">
        <w:rPr>
          <w:rFonts w:ascii="Times New Roman" w:hAnsi="Times New Roman" w:cs="Times New Roman"/>
          <w:sz w:val="24"/>
          <w:szCs w:val="24"/>
        </w:rPr>
        <w:t>dominantna je poljoprivredna djelatnost kao dopunska djelatnost. Razlozi ovakvom stanju su: - malo je poljoprivrednog zemljišta koje se može privesti kulturi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na kojem je moguće organizovati intenzivnu poljoprivrednu proizvodnju bez većih ulaganja u meliorativne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druge infrastrukturne radove; -nedovoljna izražena motivisanost za bavljenje poljoprivredom -većini poljoprivrednika poljoprivredna djelatnost je dopunska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kao takva predstavlja dodatni izvor prihoda osnovnim prihodima iz nepoljoprivrednog sektora, što destimuliše proizvođače za intenzivnijim bavljenjem poljoprivredom, većim ulaganjem sredstava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sl. -neadekvatnom poreskom politikom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politikom naslijeđa došlo je do usitnjavanja ionako malih posjeda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na taj način do marginalizacije poljoprivrede; -pitanje vodosnabdijevanja u pojedinim ruralnim djelovima opštine još nije adekvatno riješeno. Mjere za otklanjanje ovih problema ogledale bi se u konstantnom stimulisanju poljoprivrednih </w:t>
      </w:r>
      <w:r w:rsidRPr="001A1514">
        <w:rPr>
          <w:rFonts w:ascii="Times New Roman" w:hAnsi="Times New Roman" w:cs="Times New Roman"/>
          <w:sz w:val="24"/>
          <w:szCs w:val="24"/>
        </w:rPr>
        <w:lastRenderedPageBreak/>
        <w:t>proizvodjača subvencionisanjem repromaterijala za poljoprivrednu proizvodnju (sjeme, sadnice, zaštitna sredstva, đubrivo); Smanjenjem poreza na poljoprivredno zemljište koje je privredeno namjeni; davanjem povoljnih kredita sa dužim rokom otplate</w:t>
      </w:r>
      <w:r w:rsidR="0022778B">
        <w:rPr>
          <w:rFonts w:ascii="Times New Roman" w:hAnsi="Times New Roman" w:cs="Times New Roman"/>
          <w:sz w:val="24"/>
          <w:szCs w:val="24"/>
        </w:rPr>
        <w:t xml:space="preserve"> i </w:t>
      </w:r>
      <w:r w:rsidR="00FA3280">
        <w:rPr>
          <w:rFonts w:ascii="Times New Roman" w:hAnsi="Times New Roman" w:cs="Times New Roman"/>
          <w:sz w:val="24"/>
          <w:szCs w:val="24"/>
        </w:rPr>
        <w:t>sl. Takođ</w:t>
      </w:r>
      <w:r w:rsidRPr="001A1514">
        <w:rPr>
          <w:rFonts w:ascii="Times New Roman" w:hAnsi="Times New Roman" w:cs="Times New Roman"/>
          <w:sz w:val="24"/>
          <w:szCs w:val="24"/>
        </w:rPr>
        <w:t>e je potrebno stimulisati formiranje udr</w:t>
      </w:r>
      <w:r w:rsidR="00FA3280">
        <w:rPr>
          <w:rFonts w:ascii="Times New Roman" w:hAnsi="Times New Roman" w:cs="Times New Roman"/>
          <w:sz w:val="24"/>
          <w:szCs w:val="24"/>
        </w:rPr>
        <w:t>uženja poljoprivrednih proizvođ</w:t>
      </w:r>
      <w:r w:rsidRPr="001A1514">
        <w:rPr>
          <w:rFonts w:ascii="Times New Roman" w:hAnsi="Times New Roman" w:cs="Times New Roman"/>
          <w:sz w:val="24"/>
          <w:szCs w:val="24"/>
        </w:rPr>
        <w:t>ača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obezbijediti adekvatne prostorije za to. Na taj način bi se ostvarila bolja komunikacija među samim proizvodjačima u smislu razmjene informacija o mogućnostima nabavke repromaterijala, iskustva u određenim oblastima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slično. ( </w:t>
      </w:r>
      <w:r w:rsidRPr="001A1514">
        <w:rPr>
          <w:rFonts w:ascii="Times New Roman" w:hAnsi="Times New Roman" w:cs="Times New Roman"/>
          <w:i/>
          <w:sz w:val="24"/>
          <w:szCs w:val="24"/>
        </w:rPr>
        <w:t>Izvor: Strategija ruralnog razvoja opštine Tivat do 2020.godine)</w:t>
      </w:r>
      <w:r w:rsidR="00FA3280">
        <w:rPr>
          <w:rFonts w:ascii="Times New Roman" w:hAnsi="Times New Roman" w:cs="Times New Roman"/>
          <w:sz w:val="24"/>
          <w:szCs w:val="24"/>
        </w:rPr>
        <w:t xml:space="preserve">.  </w:t>
      </w:r>
      <w:r w:rsidRPr="001A1514">
        <w:rPr>
          <w:rFonts w:ascii="Times New Roman" w:hAnsi="Times New Roman" w:cs="Times New Roman"/>
          <w:sz w:val="24"/>
          <w:szCs w:val="24"/>
        </w:rPr>
        <w:t>Osvrtom na prethodni period</w:t>
      </w:r>
      <w:r w:rsidR="00FA3280">
        <w:rPr>
          <w:rFonts w:ascii="Times New Roman" w:hAnsi="Times New Roman" w:cs="Times New Roman"/>
          <w:sz w:val="24"/>
          <w:szCs w:val="24"/>
        </w:rPr>
        <w:t>,</w:t>
      </w:r>
      <w:r w:rsidRPr="001A1514">
        <w:rPr>
          <w:rFonts w:ascii="Times New Roman" w:hAnsi="Times New Roman" w:cs="Times New Roman"/>
          <w:sz w:val="24"/>
          <w:szCs w:val="24"/>
        </w:rPr>
        <w:t xml:space="preserve"> budžetska sredstva za poljoprivedu sve do 2011 godine nisu imala oblik direktnih učešća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podsticaja. Sredstva na godišnjem niovu su bila mala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nisu prelazila 5.000 EUR. Od 2011-te godine, opština Tivat je svake godine donosila Program podsticajnih mjera za oblast poljoprivrede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za tu namjenu opredjeljivala iznos od 20.000 EUR na godišnjem nivou. Formiranjem Sekretarijata za ekonomski razvoj</w:t>
      </w:r>
      <w:r w:rsidR="0022778B">
        <w:rPr>
          <w:rFonts w:ascii="Times New Roman" w:hAnsi="Times New Roman" w:cs="Times New Roman"/>
          <w:sz w:val="24"/>
          <w:szCs w:val="24"/>
        </w:rPr>
        <w:t xml:space="preserve"> i </w:t>
      </w:r>
      <w:r w:rsidR="00FA3280">
        <w:rPr>
          <w:rFonts w:ascii="Times New Roman" w:hAnsi="Times New Roman" w:cs="Times New Roman"/>
          <w:sz w:val="24"/>
          <w:szCs w:val="24"/>
        </w:rPr>
        <w:t>preduzetništvo, temeljnije</w:t>
      </w:r>
      <w:r w:rsidRPr="001A1514">
        <w:rPr>
          <w:rFonts w:ascii="Times New Roman" w:hAnsi="Times New Roman" w:cs="Times New Roman"/>
          <w:sz w:val="24"/>
          <w:szCs w:val="24"/>
        </w:rPr>
        <w:t xml:space="preserve"> se pristupilo analizi potreba za podsticaje u poljoprivredi tako da je za 2017-tu godinu iznos subvencija porastao na 25.000 EUR</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donešena je Odluka o podsticajima u razvoj poljoprivreda koja na jasan, transparentan</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nedvosmislen način definiše vrste podsticaja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podrške investicijama u razvoj poljoprivrede, uslove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način ostavrivanja prava na iste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obaveze korisnika podsticaja. Novina u odnosu na raniji Program podsticajnih mjera 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što su povećane vrste podsticaja, tako da možemo govoriti o sledećim vrstama podsticaja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podrške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to:</w:t>
      </w:r>
    </w:p>
    <w:p w14:paraId="17C63362" w14:textId="77777777"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 xml:space="preserve">Podrška razvoju ruralnog turizma </w:t>
      </w:r>
    </w:p>
    <w:p w14:paraId="29ADF4DE" w14:textId="77777777"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Podrška razvoju voćarske proizvodnje</w:t>
      </w:r>
    </w:p>
    <w:p w14:paraId="1197C051" w14:textId="77777777"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Podrška razvoju maslinarstva</w:t>
      </w:r>
    </w:p>
    <w:p w14:paraId="05B9AAD6" w14:textId="2E1613DF"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Podrška razvoju povrtarske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cvjećarske proizvodnje</w:t>
      </w:r>
    </w:p>
    <w:p w14:paraId="3EDB8B31" w14:textId="77777777"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Podrška razvoju pčelarstva</w:t>
      </w:r>
    </w:p>
    <w:p w14:paraId="07779A2A" w14:textId="77777777"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Podrška razvoju stočarstva</w:t>
      </w:r>
    </w:p>
    <w:p w14:paraId="1261FC0D" w14:textId="77777777"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Podrška razvoju organske poljoprivrede</w:t>
      </w:r>
    </w:p>
    <w:p w14:paraId="540F3A71" w14:textId="77777777"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Podrška unapređenju seoske infrastrukture</w:t>
      </w:r>
    </w:p>
    <w:p w14:paraId="6741D1F9" w14:textId="671C5777"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Podrška unapređenju manifestacija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promocija ruralnog područja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poljoprivrede</w:t>
      </w:r>
    </w:p>
    <w:p w14:paraId="63211DE3" w14:textId="5171AABB"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Podrška razviju ribarstva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marikulture</w:t>
      </w:r>
    </w:p>
    <w:p w14:paraId="088484E7" w14:textId="77777777"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 xml:space="preserve">Upravljanje rizicima u poljoprivredi </w:t>
      </w:r>
    </w:p>
    <w:p w14:paraId="5EEB59EC" w14:textId="77777777"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Podrška korisnicima stračke naknade</w:t>
      </w:r>
    </w:p>
    <w:p w14:paraId="05E5A1EF" w14:textId="77777777" w:rsidR="0003558A" w:rsidRPr="001A1514" w:rsidRDefault="0003558A" w:rsidP="00683B1E">
      <w:pPr>
        <w:pStyle w:val="ListParagraph"/>
        <w:numPr>
          <w:ilvl w:val="0"/>
          <w:numId w:val="7"/>
        </w:numPr>
        <w:spacing w:after="0" w:line="259" w:lineRule="auto"/>
        <w:jc w:val="both"/>
        <w:rPr>
          <w:rFonts w:ascii="Times New Roman" w:hAnsi="Times New Roman" w:cs="Times New Roman"/>
          <w:sz w:val="24"/>
          <w:szCs w:val="24"/>
        </w:rPr>
      </w:pPr>
      <w:r w:rsidRPr="001A1514">
        <w:rPr>
          <w:rFonts w:ascii="Times New Roman" w:hAnsi="Times New Roman" w:cs="Times New Roman"/>
          <w:sz w:val="24"/>
          <w:szCs w:val="24"/>
        </w:rPr>
        <w:t>Podrška posebnoj namjeni- Unapređenje lovstva</w:t>
      </w:r>
    </w:p>
    <w:p w14:paraId="5581F037" w14:textId="77777777" w:rsidR="009B0769" w:rsidRPr="001A1514" w:rsidRDefault="009B0769" w:rsidP="009B0769">
      <w:pPr>
        <w:spacing w:after="0" w:line="259" w:lineRule="auto"/>
        <w:jc w:val="both"/>
        <w:rPr>
          <w:rFonts w:ascii="Times New Roman" w:hAnsi="Times New Roman" w:cs="Times New Roman"/>
          <w:sz w:val="24"/>
          <w:szCs w:val="24"/>
        </w:rPr>
      </w:pPr>
    </w:p>
    <w:p w14:paraId="74E95621" w14:textId="14532018" w:rsidR="0003558A" w:rsidRPr="001A1514" w:rsidRDefault="009B0769" w:rsidP="0003558A">
      <w:pPr>
        <w:jc w:val="both"/>
        <w:rPr>
          <w:rFonts w:ascii="Times New Roman" w:hAnsi="Times New Roman" w:cs="Times New Roman"/>
          <w:sz w:val="24"/>
          <w:szCs w:val="24"/>
        </w:rPr>
      </w:pPr>
      <w:r w:rsidRPr="001A1514">
        <w:rPr>
          <w:rFonts w:ascii="Times New Roman" w:hAnsi="Times New Roman" w:cs="Times New Roman"/>
          <w:sz w:val="24"/>
          <w:szCs w:val="24"/>
        </w:rPr>
        <w:t>Počev od 2018, uveden 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novi podsticaj za održivo upravljanje zelenim otpadom iz poljoprivredne proizvodnje</w:t>
      </w:r>
      <w:r w:rsidR="00FA3280">
        <w:rPr>
          <w:rFonts w:ascii="Times New Roman" w:hAnsi="Times New Roman" w:cs="Times New Roman"/>
          <w:sz w:val="24"/>
          <w:szCs w:val="24"/>
        </w:rPr>
        <w:t>.</w:t>
      </w:r>
    </w:p>
    <w:p w14:paraId="369A1C43" w14:textId="10C1599B" w:rsidR="0003558A" w:rsidRPr="001A1514" w:rsidRDefault="0003558A" w:rsidP="0003558A">
      <w:pPr>
        <w:ind w:firstLine="360"/>
        <w:jc w:val="both"/>
        <w:rPr>
          <w:rFonts w:ascii="Times New Roman" w:hAnsi="Times New Roman" w:cs="Times New Roman"/>
          <w:sz w:val="24"/>
          <w:szCs w:val="24"/>
        </w:rPr>
      </w:pPr>
      <w:r w:rsidRPr="001A1514">
        <w:rPr>
          <w:rFonts w:ascii="Times New Roman" w:hAnsi="Times New Roman" w:cs="Times New Roman"/>
          <w:sz w:val="24"/>
          <w:szCs w:val="24"/>
        </w:rPr>
        <w:t>Opština Tivat ima oko 14.000 stanovnika što znači da samo urbani dio grada ne pripada ruralnom području (obzirom da opština ima preko 10.000 stanovnika). Sva ostala naselja (od kojih samo Mrčevac ima preko 1.000 stanovnika se se smatraju ruralnim. S druge strane, za razvoj “ruralnog” turizma značajna su seoska turistička naselja (na području Krtola), Đuraševići – Meštrovići, Milovići, Nikovići, Bogišići, Gošići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Gornji Krašići, te brdska naselja Vrmca odnosno vangradska naselja Gornja Lastva, Đurđevo brdo, Petkovići, Bogdašići, Peani, Gornji dio naselja Mrčevac. Prema statističkim podacima iz popisa poljoprivrede 2010. godine za opštinu Tivat poljoprivredna gazdinstva prema površini </w:t>
      </w:r>
      <w:r w:rsidRPr="001A1514">
        <w:rPr>
          <w:rFonts w:ascii="Times New Roman" w:hAnsi="Times New Roman" w:cs="Times New Roman"/>
          <w:sz w:val="24"/>
          <w:szCs w:val="24"/>
        </w:rPr>
        <w:lastRenderedPageBreak/>
        <w:t>obradivog zemljišta su: -oranice 2,1 ha, broj gazdinstva 20 , -povrće na otvorenom 0,5 ha, broj gazdinstva 9, -cvijeće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ukrasno bilje 0,1 ha, broj gazdinstva 2, Porodična poljoprivredna gazdinstva prema površini na kojoj se uzgaja povrće: -povrće ukupno 10.387 m2 , broj gazdinst</w:t>
      </w:r>
      <w:r w:rsidR="00FA3280">
        <w:rPr>
          <w:rFonts w:ascii="Times New Roman" w:hAnsi="Times New Roman" w:cs="Times New Roman"/>
          <w:sz w:val="24"/>
          <w:szCs w:val="24"/>
        </w:rPr>
        <w:t>a</w:t>
      </w:r>
      <w:r w:rsidRPr="001A1514">
        <w:rPr>
          <w:rFonts w:ascii="Times New Roman" w:hAnsi="Times New Roman" w:cs="Times New Roman"/>
          <w:sz w:val="24"/>
          <w:szCs w:val="24"/>
        </w:rPr>
        <w:t>va 34, (paradajz, paprika, krastavci, grašak, pasulj), -povrće ukupno 5.105 m2 , (luk, šargarepa, kupus, lubenica, dinja, ostalo) Porodična poljoprivredna gazdinsva prema stablima voćnih vrsta u plantažnim voćnjacima: -površina plantažnih voćnjaka 1,4 ha, broj gazdinst</w:t>
      </w:r>
      <w:r w:rsidR="00FA3280">
        <w:rPr>
          <w:rFonts w:ascii="Times New Roman" w:hAnsi="Times New Roman" w:cs="Times New Roman"/>
          <w:sz w:val="24"/>
          <w:szCs w:val="24"/>
        </w:rPr>
        <w:t>a</w:t>
      </w:r>
      <w:r w:rsidRPr="001A1514">
        <w:rPr>
          <w:rFonts w:ascii="Times New Roman" w:hAnsi="Times New Roman" w:cs="Times New Roman"/>
          <w:sz w:val="24"/>
          <w:szCs w:val="24"/>
        </w:rPr>
        <w:t>va 4. Na osnovu iznijetih statističkih podataka može se konstatovati da poljoprivreda na ovom području nije značajna djelatnost, već je više simbol očuvanja tradicije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kulture ovog stanovništva. Znatan dio urbanog stanovništva (koji ovdje čini više od 70 % ukupnog stanovništva opštine) se uglavnom povremeno, a znatno manje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trajno vraća selu, ne toliko zbog obezbeđenja svoje egzistencije nego, prije svega, u potrazi za alternativnim načinom života sa proizvodnjom manjih količina ekološke hrane.</w:t>
      </w:r>
    </w:p>
    <w:p w14:paraId="513AFBF3" w14:textId="2A12F8E3" w:rsidR="0003558A" w:rsidRPr="001A1514" w:rsidRDefault="0003558A" w:rsidP="0003558A">
      <w:pPr>
        <w:ind w:firstLine="360"/>
        <w:jc w:val="both"/>
        <w:rPr>
          <w:rFonts w:ascii="Times New Roman" w:hAnsi="Times New Roman" w:cs="Times New Roman"/>
          <w:sz w:val="24"/>
          <w:szCs w:val="24"/>
        </w:rPr>
      </w:pPr>
      <w:r w:rsidRPr="001A1514">
        <w:rPr>
          <w:rFonts w:ascii="Times New Roman" w:hAnsi="Times New Roman" w:cs="Times New Roman"/>
          <w:sz w:val="24"/>
          <w:szCs w:val="24"/>
        </w:rPr>
        <w:t>Ulaganje u poljoprivredu znači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ulaganje u ruralni razvoj jer je nemoguće očuvati seoska područja od napuštanja domaćinstva bez aktivne poljoprivrede. Ovakvim vidom podrške koji sprovodi opština Tivat, uz ostale mogućnosti</w:t>
      </w:r>
      <w:r w:rsidR="00CB7F54">
        <w:rPr>
          <w:rFonts w:ascii="Times New Roman" w:hAnsi="Times New Roman" w:cs="Times New Roman"/>
          <w:sz w:val="24"/>
          <w:szCs w:val="24"/>
        </w:rPr>
        <w:t xml:space="preserve"> definisane Agrobudžetom za 2018</w:t>
      </w:r>
      <w:r w:rsidRPr="001A1514">
        <w:rPr>
          <w:rFonts w:ascii="Times New Roman" w:hAnsi="Times New Roman" w:cs="Times New Roman"/>
          <w:sz w:val="24"/>
          <w:szCs w:val="24"/>
        </w:rPr>
        <w:t>-tu godinu, direktno se utiče na razvoj poljoprivrede.</w:t>
      </w:r>
    </w:p>
    <w:p w14:paraId="62348883" w14:textId="16A223DA" w:rsidR="0003558A" w:rsidRPr="001A1514" w:rsidRDefault="0003558A" w:rsidP="0003558A">
      <w:pPr>
        <w:jc w:val="both"/>
        <w:rPr>
          <w:rFonts w:ascii="Times New Roman" w:hAnsi="Times New Roman" w:cs="Times New Roman"/>
          <w:sz w:val="24"/>
          <w:szCs w:val="24"/>
        </w:rPr>
      </w:pPr>
      <w:r w:rsidRPr="001A1514">
        <w:rPr>
          <w:rFonts w:ascii="Times New Roman" w:hAnsi="Times New Roman" w:cs="Times New Roman"/>
          <w:sz w:val="24"/>
          <w:szCs w:val="24"/>
        </w:rPr>
        <w:t>U Crnoj Gori je u prošloj godini bilo 280 organskih proizvođača, dok je ove godine registrovano njih 51 što govori da sve više poljoprivrednika prepoznaje biznis šansu u ovoj vrsti proizvodnje. Prema podacima Ministarstva poljoprivrede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ruralnog razvoja, sertifikat za organsku proizvodnju posjeduje 72 proizvođača, dok su ostali u tzv.prelaznom periodu koji, u zavisnosti od vrste proizvodnje može da traje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nekoliko godina. Najveći broj organksih proizvođača, čak 92,14%, registrovano je na na sjeveru Crne Gore. Kada govorimo o Tivtu, do 2017 godine registrovan je samo jedan organski poljoprivredni proizvođač u oblasti povrtarstva. Pored sredstava iz nacionalnog</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lokalnog budžeta, proizvođačima su dostupna sredstva iz evropskih predpristupnih fondova kroz IPARD like projekte bespovratne podrške, kako primarnoj proizvodnji takoi preradi. Još jedna važna činjenica je da su organskim proizvođačima usluge kontrole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sertifikacije besplatne.</w:t>
      </w:r>
      <w:r w:rsidRPr="001A1514">
        <w:rPr>
          <w:rFonts w:ascii="Times New Roman" w:hAnsi="Times New Roman" w:cs="Times New Roman"/>
          <w:sz w:val="24"/>
          <w:szCs w:val="24"/>
        </w:rPr>
        <w:tab/>
      </w:r>
    </w:p>
    <w:p w14:paraId="1465E5C1" w14:textId="5419BEF4" w:rsidR="0003558A" w:rsidRPr="001A1514" w:rsidRDefault="0003558A" w:rsidP="0003558A">
      <w:pPr>
        <w:jc w:val="both"/>
        <w:rPr>
          <w:rFonts w:ascii="Times New Roman" w:hAnsi="Times New Roman" w:cs="Times New Roman"/>
          <w:sz w:val="24"/>
          <w:szCs w:val="24"/>
        </w:rPr>
      </w:pPr>
      <w:r w:rsidRPr="001A1514">
        <w:rPr>
          <w:rFonts w:ascii="Times New Roman" w:hAnsi="Times New Roman" w:cs="Times New Roman"/>
          <w:sz w:val="24"/>
          <w:szCs w:val="24"/>
        </w:rPr>
        <w:t>U narednom periodu fokus aktivnosti treba usmjeriti na jačanje kapaciteta za postepeno uvođenje organske poljoprivrede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povezivanje lokalnih poljoprivrednih proizvođača sa hotelskim preduzećima, unapređenju ruralnog turizma, obnovi seoske infrasturkture, promociji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sl. na čemu je opština Tivat već pokrenula određene aktivnosti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ostvarila konkretne rezultate.</w:t>
      </w:r>
    </w:p>
    <w:p w14:paraId="52BCB2FF" w14:textId="77777777" w:rsidR="0003558A" w:rsidRPr="001A1514" w:rsidRDefault="0003558A" w:rsidP="00683B1E">
      <w:pPr>
        <w:pStyle w:val="ListParagraph"/>
        <w:numPr>
          <w:ilvl w:val="1"/>
          <w:numId w:val="32"/>
        </w:numPr>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Turizam</w:t>
      </w:r>
    </w:p>
    <w:p w14:paraId="2C2BD29B" w14:textId="7BEB5B5B" w:rsidR="0003558A" w:rsidRPr="001A1514" w:rsidRDefault="0003558A" w:rsidP="0003558A">
      <w:pPr>
        <w:ind w:firstLine="708"/>
        <w:jc w:val="both"/>
        <w:rPr>
          <w:rFonts w:ascii="Times New Roman" w:hAnsi="Times New Roman" w:cs="Times New Roman"/>
          <w:sz w:val="24"/>
          <w:szCs w:val="24"/>
        </w:rPr>
      </w:pPr>
      <w:r w:rsidRPr="001A1514">
        <w:rPr>
          <w:rFonts w:ascii="Times New Roman" w:hAnsi="Times New Roman" w:cs="Times New Roman"/>
          <w:color w:val="1D1D1D"/>
          <w:sz w:val="24"/>
          <w:szCs w:val="24"/>
          <w:shd w:val="clear" w:color="auto" w:fill="FFFFFF"/>
        </w:rPr>
        <w:t>Posljednjih dvadesetak godina izražena je rastuća važnost uslužnog sektora u međunarodnoj razmjeni, među kojim turizam zauzima istaknuto mjesto. Turizam je danas jedna od najprofitabilnijih</w:t>
      </w:r>
      <w:r w:rsidR="0022778B">
        <w:rPr>
          <w:rFonts w:ascii="Times New Roman" w:hAnsi="Times New Roman" w:cs="Times New Roman"/>
          <w:color w:val="1D1D1D"/>
          <w:sz w:val="24"/>
          <w:szCs w:val="24"/>
          <w:shd w:val="clear" w:color="auto" w:fill="FFFFFF"/>
        </w:rPr>
        <w:t xml:space="preserve"> i </w:t>
      </w:r>
      <w:r w:rsidRPr="001A1514">
        <w:rPr>
          <w:rFonts w:ascii="Times New Roman" w:hAnsi="Times New Roman" w:cs="Times New Roman"/>
          <w:color w:val="1D1D1D"/>
          <w:sz w:val="24"/>
          <w:szCs w:val="24"/>
          <w:shd w:val="clear" w:color="auto" w:fill="FFFFFF"/>
        </w:rPr>
        <w:t>najvećih industrija u svijetu, a predviđa se da će svjetska ekonomska</w:t>
      </w:r>
      <w:r w:rsidR="0022778B">
        <w:rPr>
          <w:rFonts w:ascii="Times New Roman" w:hAnsi="Times New Roman" w:cs="Times New Roman"/>
          <w:color w:val="1D1D1D"/>
          <w:sz w:val="24"/>
          <w:szCs w:val="24"/>
          <w:shd w:val="clear" w:color="auto" w:fill="FFFFFF"/>
        </w:rPr>
        <w:t xml:space="preserve"> i </w:t>
      </w:r>
      <w:r w:rsidRPr="001A1514">
        <w:rPr>
          <w:rFonts w:ascii="Times New Roman" w:hAnsi="Times New Roman" w:cs="Times New Roman"/>
          <w:color w:val="1D1D1D"/>
          <w:sz w:val="24"/>
          <w:szCs w:val="24"/>
          <w:shd w:val="clear" w:color="auto" w:fill="FFFFFF"/>
        </w:rPr>
        <w:t>društvena klima, usprkos nesigurnim prilikama u pojedinim dijelovima svijeta</w:t>
      </w:r>
      <w:r w:rsidR="0022778B">
        <w:rPr>
          <w:rFonts w:ascii="Times New Roman" w:hAnsi="Times New Roman" w:cs="Times New Roman"/>
          <w:color w:val="1D1D1D"/>
          <w:sz w:val="24"/>
          <w:szCs w:val="24"/>
          <w:shd w:val="clear" w:color="auto" w:fill="FFFFFF"/>
        </w:rPr>
        <w:t xml:space="preserve"> i </w:t>
      </w:r>
      <w:r w:rsidRPr="001A1514">
        <w:rPr>
          <w:rFonts w:ascii="Times New Roman" w:hAnsi="Times New Roman" w:cs="Times New Roman"/>
          <w:color w:val="1D1D1D"/>
          <w:sz w:val="24"/>
          <w:szCs w:val="24"/>
          <w:shd w:val="clear" w:color="auto" w:fill="FFFFFF"/>
        </w:rPr>
        <w:t>globalnoj ekonomskoj krizi, rezultirati porastom turizma u slijedećih dvadeset godina, te da će turizam postati najvećom privrednom granom</w:t>
      </w:r>
      <w:r w:rsidR="0022778B">
        <w:rPr>
          <w:rFonts w:ascii="Times New Roman" w:hAnsi="Times New Roman" w:cs="Times New Roman"/>
          <w:color w:val="1D1D1D"/>
          <w:sz w:val="24"/>
          <w:szCs w:val="24"/>
          <w:shd w:val="clear" w:color="auto" w:fill="FFFFFF"/>
        </w:rPr>
        <w:t xml:space="preserve"> i </w:t>
      </w:r>
      <w:r w:rsidRPr="001A1514">
        <w:rPr>
          <w:rFonts w:ascii="Times New Roman" w:hAnsi="Times New Roman" w:cs="Times New Roman"/>
          <w:color w:val="1D1D1D"/>
          <w:sz w:val="24"/>
          <w:szCs w:val="24"/>
          <w:shd w:val="clear" w:color="auto" w:fill="FFFFFF"/>
        </w:rPr>
        <w:t>najvažnijim izvoznim sektorom u svijetu.</w:t>
      </w:r>
    </w:p>
    <w:p w14:paraId="046D3976" w14:textId="186C8EE9" w:rsidR="00C43EBE" w:rsidRPr="001A1514" w:rsidRDefault="0003558A" w:rsidP="005F0841">
      <w:pPr>
        <w:ind w:firstLine="708"/>
        <w:jc w:val="both"/>
        <w:rPr>
          <w:rFonts w:ascii="Times New Roman" w:hAnsi="Times New Roman" w:cs="Times New Roman"/>
          <w:sz w:val="24"/>
          <w:szCs w:val="24"/>
        </w:rPr>
      </w:pPr>
      <w:r w:rsidRPr="001A1514">
        <w:rPr>
          <w:rFonts w:ascii="Times New Roman" w:hAnsi="Times New Roman" w:cs="Times New Roman"/>
          <w:sz w:val="24"/>
          <w:szCs w:val="24"/>
        </w:rPr>
        <w:lastRenderedPageBreak/>
        <w:t>Tivat kao naselje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njegov razvoj u status opštine poslednjih stotinu godina bio je orijentisan isključivo na vojnu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manjim dijelom na ciglarsku industriju. Stogodišnji rad remontnog zavoda uslovio je nedovoljan razvoj turizma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teško mjenjanje svijesti lokalnog stanovništva Tivta o budućem razvoju grada kao turističke destinacije. Tek poslednjih decenija stvorena je klima razumijevanja da je turizam glavni stub razvoja privrede Crne Gore, a samim tim</w:t>
      </w:r>
      <w:r w:rsidR="0022778B">
        <w:rPr>
          <w:rFonts w:ascii="Times New Roman" w:hAnsi="Times New Roman" w:cs="Times New Roman"/>
          <w:sz w:val="24"/>
          <w:szCs w:val="24"/>
        </w:rPr>
        <w:t xml:space="preserve"> i </w:t>
      </w:r>
      <w:r w:rsidR="00FA3280">
        <w:rPr>
          <w:rFonts w:ascii="Times New Roman" w:hAnsi="Times New Roman" w:cs="Times New Roman"/>
          <w:sz w:val="24"/>
          <w:szCs w:val="24"/>
        </w:rPr>
        <w:t>Tivta čiji geo</w:t>
      </w:r>
      <w:r w:rsidRPr="001A1514">
        <w:rPr>
          <w:rFonts w:ascii="Times New Roman" w:hAnsi="Times New Roman" w:cs="Times New Roman"/>
          <w:sz w:val="24"/>
          <w:szCs w:val="24"/>
        </w:rPr>
        <w:t>strateški položaj, klimatski, kulturno istorijski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ostali uslovi daju dobru osnovu za razvoj turizma. Budući strateški pravac razvoja Tivta bazira se na stvaranju kvalitetnog</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prepoznatljivog turističkog proizvoda koji će u sebi sjediniti vrijednosti pejzaža, tra</w:t>
      </w:r>
      <w:r w:rsidR="00FA3280">
        <w:rPr>
          <w:rFonts w:ascii="Times New Roman" w:hAnsi="Times New Roman" w:cs="Times New Roman"/>
          <w:sz w:val="24"/>
          <w:szCs w:val="24"/>
        </w:rPr>
        <w:t>dicije, kulutre, blagotvornog d</w:t>
      </w:r>
      <w:r w:rsidRPr="001A1514">
        <w:rPr>
          <w:rFonts w:ascii="Times New Roman" w:hAnsi="Times New Roman" w:cs="Times New Roman"/>
          <w:sz w:val="24"/>
          <w:szCs w:val="24"/>
        </w:rPr>
        <w:t>e</w:t>
      </w:r>
      <w:r w:rsidR="00FA3280">
        <w:rPr>
          <w:rFonts w:ascii="Times New Roman" w:hAnsi="Times New Roman" w:cs="Times New Roman"/>
          <w:sz w:val="24"/>
          <w:szCs w:val="24"/>
        </w:rPr>
        <w:t>j</w:t>
      </w:r>
      <w:r w:rsidRPr="001A1514">
        <w:rPr>
          <w:rFonts w:ascii="Times New Roman" w:hAnsi="Times New Roman" w:cs="Times New Roman"/>
          <w:sz w:val="24"/>
          <w:szCs w:val="24"/>
        </w:rPr>
        <w:t>stva morske vode uz neophodno ekološko djelovanje.</w:t>
      </w:r>
    </w:p>
    <w:p w14:paraId="2379C3F5" w14:textId="3667856C" w:rsidR="0003558A" w:rsidRPr="001327E4" w:rsidRDefault="0003558A" w:rsidP="0003558A">
      <w:pPr>
        <w:pStyle w:val="ListParagraph"/>
        <w:numPr>
          <w:ilvl w:val="2"/>
          <w:numId w:val="32"/>
        </w:numPr>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Smještajni kapaciteti</w:t>
      </w:r>
    </w:p>
    <w:p w14:paraId="236FE688" w14:textId="3B4912FD" w:rsidR="001327E4" w:rsidRPr="001A1514" w:rsidRDefault="001327E4" w:rsidP="001327E4">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Tab</w:t>
      </w:r>
      <w:r w:rsidR="00BA2CC2">
        <w:rPr>
          <w:rFonts w:ascii="Times New Roman" w:hAnsi="Times New Roman" w:cs="Times New Roman"/>
          <w:sz w:val="20"/>
          <w:szCs w:val="20"/>
        </w:rPr>
        <w:t>ela br. 12</w:t>
      </w:r>
      <w:r w:rsidRPr="001A1514">
        <w:rPr>
          <w:rFonts w:ascii="Times New Roman" w:hAnsi="Times New Roman" w:cs="Times New Roman"/>
          <w:sz w:val="20"/>
          <w:szCs w:val="20"/>
        </w:rPr>
        <w:t xml:space="preserve"> : </w:t>
      </w:r>
      <w:r>
        <w:rPr>
          <w:rFonts w:ascii="Times New Roman" w:hAnsi="Times New Roman" w:cs="Times New Roman"/>
          <w:sz w:val="20"/>
          <w:szCs w:val="20"/>
        </w:rPr>
        <w:t>U</w:t>
      </w:r>
      <w:r w:rsidRPr="001A1514">
        <w:rPr>
          <w:rFonts w:ascii="Times New Roman" w:hAnsi="Times New Roman" w:cs="Times New Roman"/>
          <w:sz w:val="20"/>
          <w:szCs w:val="20"/>
        </w:rPr>
        <w:t>češće smještajnih kapacitetima u hotelima kategorije od 2** do 5*****</w:t>
      </w:r>
    </w:p>
    <w:tbl>
      <w:tblPr>
        <w:tblpPr w:leftFromText="180" w:rightFromText="180" w:bottomFromText="200" w:vertAnchor="text" w:horzAnchor="margin" w:tblpY="38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107"/>
        <w:gridCol w:w="1071"/>
        <w:gridCol w:w="1034"/>
        <w:gridCol w:w="1034"/>
        <w:gridCol w:w="1615"/>
      </w:tblGrid>
      <w:tr w:rsidR="001327E4" w14:paraId="77E385FA" w14:textId="77777777" w:rsidTr="001327E4">
        <w:trPr>
          <w:trHeight w:val="983"/>
        </w:trPr>
        <w:tc>
          <w:tcPr>
            <w:tcW w:w="3206" w:type="dxa"/>
            <w:tcBorders>
              <w:top w:val="single" w:sz="4" w:space="0" w:color="auto"/>
              <w:left w:val="single" w:sz="4" w:space="0" w:color="auto"/>
              <w:bottom w:val="single" w:sz="4" w:space="0" w:color="auto"/>
              <w:right w:val="single" w:sz="4" w:space="0" w:color="auto"/>
            </w:tcBorders>
            <w:shd w:val="clear" w:color="auto" w:fill="DBE5F1"/>
            <w:vAlign w:val="center"/>
          </w:tcPr>
          <w:p w14:paraId="16EBB578" w14:textId="77777777" w:rsidR="001327E4" w:rsidRDefault="001327E4" w:rsidP="00BA2CC2">
            <w:pPr>
              <w:keepNext/>
              <w:spacing w:after="120" w:line="240" w:lineRule="auto"/>
              <w:jc w:val="center"/>
              <w:rPr>
                <w:rFonts w:ascii="Arial" w:eastAsia="Times New Roman" w:hAnsi="Arial" w:cs="Tahoma"/>
                <w:b/>
                <w:kern w:val="2"/>
                <w:sz w:val="20"/>
                <w:szCs w:val="20"/>
                <w:lang w:val="sr-Latn-ME"/>
              </w:rPr>
            </w:pPr>
            <w:r>
              <w:rPr>
                <w:rFonts w:ascii="Arial" w:hAnsi="Arial" w:cs="Tahoma"/>
                <w:b/>
                <w:kern w:val="2"/>
                <w:sz w:val="20"/>
                <w:szCs w:val="20"/>
                <w:lang w:val="sr-Latn-ME"/>
              </w:rPr>
              <w:t>VRSTA SMJEŠTAJNE JEDINICE</w:t>
            </w:r>
          </w:p>
        </w:tc>
        <w:tc>
          <w:tcPr>
            <w:tcW w:w="1107" w:type="dxa"/>
            <w:tcBorders>
              <w:top w:val="single" w:sz="4" w:space="0" w:color="auto"/>
              <w:left w:val="single" w:sz="4" w:space="0" w:color="auto"/>
              <w:bottom w:val="single" w:sz="4" w:space="0" w:color="auto"/>
              <w:right w:val="single" w:sz="4" w:space="0" w:color="auto"/>
            </w:tcBorders>
            <w:shd w:val="clear" w:color="auto" w:fill="DBE5F1"/>
            <w:vAlign w:val="center"/>
          </w:tcPr>
          <w:p w14:paraId="6B9D69B3" w14:textId="77777777" w:rsidR="001327E4" w:rsidRDefault="001327E4" w:rsidP="00BA2CC2">
            <w:pPr>
              <w:keepNext/>
              <w:spacing w:after="120" w:line="240" w:lineRule="auto"/>
              <w:jc w:val="center"/>
              <w:rPr>
                <w:rFonts w:ascii="Arial" w:eastAsia="Times New Roman" w:hAnsi="Arial" w:cs="Tahoma"/>
                <w:b/>
                <w:kern w:val="2"/>
                <w:sz w:val="20"/>
                <w:szCs w:val="20"/>
                <w:lang w:val="sr-Latn-ME"/>
              </w:rPr>
            </w:pPr>
          </w:p>
          <w:p w14:paraId="10ECDF35" w14:textId="77777777" w:rsidR="001327E4" w:rsidRDefault="001327E4" w:rsidP="00BA2CC2">
            <w:pPr>
              <w:keepNext/>
              <w:spacing w:after="120" w:line="240" w:lineRule="auto"/>
              <w:jc w:val="center"/>
              <w:rPr>
                <w:rFonts w:ascii="Arial" w:eastAsia="Times New Roman" w:hAnsi="Arial" w:cs="Tahoma"/>
                <w:b/>
                <w:kern w:val="2"/>
                <w:sz w:val="20"/>
                <w:szCs w:val="20"/>
                <w:lang w:val="sr-Latn-ME"/>
              </w:rPr>
            </w:pPr>
            <w:r>
              <w:rPr>
                <w:rFonts w:ascii="Arial" w:hAnsi="Arial" w:cs="Tahoma"/>
                <w:b/>
                <w:sz w:val="20"/>
                <w:szCs w:val="20"/>
                <w:lang w:val="sr-Latn-ME"/>
              </w:rPr>
              <w:t>*****</w:t>
            </w:r>
          </w:p>
        </w:tc>
        <w:tc>
          <w:tcPr>
            <w:tcW w:w="1071" w:type="dxa"/>
            <w:tcBorders>
              <w:top w:val="single" w:sz="4" w:space="0" w:color="auto"/>
              <w:left w:val="single" w:sz="4" w:space="0" w:color="auto"/>
              <w:bottom w:val="single" w:sz="4" w:space="0" w:color="auto"/>
              <w:right w:val="single" w:sz="4" w:space="0" w:color="auto"/>
            </w:tcBorders>
            <w:shd w:val="clear" w:color="auto" w:fill="DBE5F1"/>
            <w:vAlign w:val="center"/>
          </w:tcPr>
          <w:p w14:paraId="6A3BAC5F" w14:textId="77777777" w:rsidR="001327E4" w:rsidRDefault="001327E4" w:rsidP="00BA2CC2">
            <w:pPr>
              <w:keepNext/>
              <w:spacing w:after="120" w:line="240" w:lineRule="auto"/>
              <w:jc w:val="center"/>
              <w:rPr>
                <w:rFonts w:ascii="Arial" w:eastAsia="Times New Roman" w:hAnsi="Arial" w:cs="Tahoma"/>
                <w:b/>
                <w:kern w:val="2"/>
                <w:sz w:val="20"/>
                <w:szCs w:val="20"/>
                <w:lang w:val="sr-Latn-ME"/>
              </w:rPr>
            </w:pPr>
          </w:p>
          <w:p w14:paraId="0E50BA97" w14:textId="77777777" w:rsidR="001327E4" w:rsidRDefault="001327E4" w:rsidP="00BA2CC2">
            <w:pPr>
              <w:keepNext/>
              <w:spacing w:after="120" w:line="240" w:lineRule="auto"/>
              <w:jc w:val="center"/>
              <w:rPr>
                <w:rFonts w:ascii="Arial" w:eastAsia="Times New Roman" w:hAnsi="Arial" w:cs="Tahoma"/>
                <w:b/>
                <w:kern w:val="2"/>
                <w:sz w:val="20"/>
                <w:szCs w:val="20"/>
                <w:lang w:val="sr-Latn-ME"/>
              </w:rPr>
            </w:pPr>
            <w:r>
              <w:rPr>
                <w:rFonts w:ascii="Arial" w:hAnsi="Arial" w:cs="Tahoma"/>
                <w:b/>
                <w:sz w:val="20"/>
                <w:szCs w:val="20"/>
                <w:lang w:val="sr-Latn-ME"/>
              </w:rPr>
              <w:t>****</w:t>
            </w:r>
          </w:p>
        </w:tc>
        <w:tc>
          <w:tcPr>
            <w:tcW w:w="1034" w:type="dxa"/>
            <w:tcBorders>
              <w:top w:val="single" w:sz="4" w:space="0" w:color="auto"/>
              <w:left w:val="single" w:sz="4" w:space="0" w:color="auto"/>
              <w:bottom w:val="single" w:sz="4" w:space="0" w:color="auto"/>
              <w:right w:val="single" w:sz="4" w:space="0" w:color="auto"/>
            </w:tcBorders>
            <w:shd w:val="clear" w:color="auto" w:fill="DBE5F1"/>
            <w:vAlign w:val="center"/>
          </w:tcPr>
          <w:p w14:paraId="4A12F2EB" w14:textId="77777777" w:rsidR="001327E4" w:rsidRDefault="001327E4" w:rsidP="00BA2CC2">
            <w:pPr>
              <w:keepNext/>
              <w:spacing w:after="120" w:line="240" w:lineRule="auto"/>
              <w:jc w:val="center"/>
              <w:rPr>
                <w:rFonts w:ascii="Arial" w:eastAsia="Times New Roman" w:hAnsi="Arial" w:cs="Tahoma"/>
                <w:b/>
                <w:kern w:val="2"/>
                <w:sz w:val="20"/>
                <w:szCs w:val="20"/>
                <w:lang w:val="sr-Latn-ME"/>
              </w:rPr>
            </w:pPr>
          </w:p>
          <w:p w14:paraId="53FE06D3" w14:textId="77777777" w:rsidR="001327E4" w:rsidRDefault="001327E4" w:rsidP="00BA2CC2">
            <w:pPr>
              <w:keepNext/>
              <w:spacing w:after="120" w:line="240" w:lineRule="auto"/>
              <w:jc w:val="center"/>
              <w:rPr>
                <w:rFonts w:ascii="Arial" w:eastAsia="Times New Roman" w:hAnsi="Arial" w:cs="Tahoma"/>
                <w:b/>
                <w:kern w:val="2"/>
                <w:sz w:val="20"/>
                <w:szCs w:val="20"/>
                <w:lang w:val="sr-Latn-ME"/>
              </w:rPr>
            </w:pPr>
            <w:r>
              <w:rPr>
                <w:rFonts w:ascii="Arial" w:hAnsi="Arial" w:cs="Tahoma"/>
                <w:b/>
                <w:sz w:val="20"/>
                <w:szCs w:val="20"/>
                <w:lang w:val="sr-Latn-ME"/>
              </w:rPr>
              <w:t>***</w:t>
            </w:r>
          </w:p>
        </w:tc>
        <w:tc>
          <w:tcPr>
            <w:tcW w:w="1034" w:type="dxa"/>
            <w:tcBorders>
              <w:top w:val="single" w:sz="4" w:space="0" w:color="auto"/>
              <w:left w:val="single" w:sz="4" w:space="0" w:color="auto"/>
              <w:bottom w:val="single" w:sz="4" w:space="0" w:color="auto"/>
              <w:right w:val="single" w:sz="4" w:space="0" w:color="auto"/>
            </w:tcBorders>
            <w:shd w:val="clear" w:color="auto" w:fill="DBE5F1"/>
            <w:vAlign w:val="center"/>
          </w:tcPr>
          <w:p w14:paraId="5358A43E" w14:textId="77777777" w:rsidR="001327E4" w:rsidRDefault="001327E4" w:rsidP="00BA2CC2">
            <w:pPr>
              <w:keepNext/>
              <w:spacing w:after="120" w:line="240" w:lineRule="auto"/>
              <w:jc w:val="center"/>
              <w:rPr>
                <w:rFonts w:ascii="Arial" w:eastAsia="Times New Roman" w:hAnsi="Arial" w:cs="Tahoma"/>
                <w:b/>
                <w:kern w:val="2"/>
                <w:sz w:val="20"/>
                <w:szCs w:val="20"/>
                <w:lang w:val="sr-Latn-ME"/>
              </w:rPr>
            </w:pPr>
          </w:p>
          <w:p w14:paraId="0AA1C554" w14:textId="77777777" w:rsidR="001327E4" w:rsidRDefault="001327E4" w:rsidP="00BA2CC2">
            <w:pPr>
              <w:keepNext/>
              <w:spacing w:after="120" w:line="240" w:lineRule="auto"/>
              <w:jc w:val="center"/>
              <w:rPr>
                <w:rFonts w:ascii="Arial" w:eastAsia="Times New Roman" w:hAnsi="Arial" w:cs="Tahoma"/>
                <w:b/>
                <w:kern w:val="2"/>
                <w:sz w:val="20"/>
                <w:szCs w:val="20"/>
                <w:lang w:val="sr-Latn-ME"/>
              </w:rPr>
            </w:pPr>
            <w:r>
              <w:rPr>
                <w:rFonts w:ascii="Arial" w:hAnsi="Arial" w:cs="Tahoma"/>
                <w:b/>
                <w:sz w:val="20"/>
                <w:szCs w:val="20"/>
                <w:lang w:val="sr-Latn-ME"/>
              </w:rPr>
              <w:t>**</w:t>
            </w:r>
          </w:p>
        </w:tc>
        <w:tc>
          <w:tcPr>
            <w:tcW w:w="1615" w:type="dxa"/>
            <w:tcBorders>
              <w:top w:val="single" w:sz="4" w:space="0" w:color="auto"/>
              <w:left w:val="single" w:sz="4" w:space="0" w:color="auto"/>
              <w:bottom w:val="single" w:sz="4" w:space="0" w:color="auto"/>
              <w:right w:val="single" w:sz="4" w:space="0" w:color="auto"/>
            </w:tcBorders>
            <w:shd w:val="clear" w:color="auto" w:fill="DBE5F1"/>
            <w:vAlign w:val="center"/>
          </w:tcPr>
          <w:p w14:paraId="7B1BE315" w14:textId="77777777" w:rsidR="001327E4" w:rsidRDefault="001327E4" w:rsidP="00BA2CC2">
            <w:pPr>
              <w:keepNext/>
              <w:spacing w:after="120" w:line="240" w:lineRule="auto"/>
              <w:rPr>
                <w:rFonts w:ascii="Arial" w:eastAsia="Times New Roman" w:hAnsi="Arial" w:cs="Tahoma"/>
                <w:b/>
                <w:kern w:val="2"/>
                <w:sz w:val="20"/>
                <w:szCs w:val="20"/>
                <w:lang w:val="sr-Latn-ME"/>
              </w:rPr>
            </w:pPr>
            <w:r>
              <w:rPr>
                <w:rFonts w:ascii="Arial" w:hAnsi="Arial" w:cs="Tahoma"/>
                <w:b/>
                <w:sz w:val="20"/>
                <w:szCs w:val="20"/>
                <w:lang w:val="sr-Latn-ME"/>
              </w:rPr>
              <w:t>UKUPNO</w:t>
            </w:r>
          </w:p>
        </w:tc>
      </w:tr>
      <w:tr w:rsidR="001327E4" w14:paraId="55DBDA9B" w14:textId="77777777" w:rsidTr="001327E4">
        <w:trPr>
          <w:trHeight w:val="47"/>
        </w:trPr>
        <w:tc>
          <w:tcPr>
            <w:tcW w:w="3206" w:type="dxa"/>
            <w:tcBorders>
              <w:top w:val="single" w:sz="4" w:space="0" w:color="auto"/>
              <w:left w:val="single" w:sz="4" w:space="0" w:color="auto"/>
              <w:bottom w:val="single" w:sz="4" w:space="0" w:color="auto"/>
              <w:right w:val="single" w:sz="4" w:space="0" w:color="auto"/>
            </w:tcBorders>
            <w:vAlign w:val="center"/>
            <w:hideMark/>
          </w:tcPr>
          <w:p w14:paraId="6E97B07E" w14:textId="77777777" w:rsidR="001327E4" w:rsidRDefault="001327E4" w:rsidP="00BA2CC2">
            <w:pPr>
              <w:keepNext/>
              <w:spacing w:after="120"/>
              <w:jc w:val="center"/>
              <w:rPr>
                <w:rFonts w:ascii="Arial" w:eastAsia="Times New Roman" w:hAnsi="Arial" w:cs="Tahoma"/>
                <w:b/>
                <w:kern w:val="2"/>
                <w:sz w:val="20"/>
                <w:szCs w:val="20"/>
                <w:lang w:val="sr-Latn-ME"/>
              </w:rPr>
            </w:pPr>
            <w:r>
              <w:rPr>
                <w:rFonts w:ascii="Arial" w:hAnsi="Arial" w:cs="Tahoma"/>
                <w:b/>
                <w:sz w:val="20"/>
                <w:szCs w:val="20"/>
                <w:lang w:val="sr-Latn-ME"/>
              </w:rPr>
              <w:t>HOTELI</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C5AC889" w14:textId="77777777" w:rsidR="001327E4" w:rsidRDefault="001327E4" w:rsidP="00BA2CC2">
            <w:pPr>
              <w:keepNext/>
              <w:spacing w:after="120"/>
              <w:jc w:val="center"/>
              <w:rPr>
                <w:rFonts w:ascii="Arial" w:eastAsia="Times New Roman" w:hAnsi="Arial" w:cs="Tahoma"/>
                <w:kern w:val="2"/>
                <w:sz w:val="20"/>
                <w:szCs w:val="20"/>
                <w:lang w:val="sr-Latn-ME"/>
              </w:rPr>
            </w:pPr>
            <w:r>
              <w:rPr>
                <w:rFonts w:ascii="Arial" w:hAnsi="Arial" w:cs="Tahoma"/>
                <w:sz w:val="20"/>
                <w:szCs w:val="20"/>
                <w:lang w:val="sr-Latn-ME"/>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1CC05DD" w14:textId="77777777" w:rsidR="001327E4" w:rsidRDefault="001327E4" w:rsidP="00BA2CC2">
            <w:pPr>
              <w:keepNext/>
              <w:spacing w:after="120"/>
              <w:jc w:val="center"/>
              <w:rPr>
                <w:rFonts w:ascii="Arial" w:eastAsia="Times New Roman" w:hAnsi="Arial" w:cs="Tahoma"/>
                <w:kern w:val="2"/>
                <w:sz w:val="20"/>
                <w:szCs w:val="20"/>
                <w:lang w:val="sr-Latn-ME"/>
              </w:rPr>
            </w:pPr>
            <w:r>
              <w:rPr>
                <w:rFonts w:ascii="Arial" w:hAnsi="Arial" w:cs="Tahoma"/>
                <w:sz w:val="20"/>
                <w:szCs w:val="20"/>
                <w:lang w:val="sr-Latn-ME"/>
              </w:rPr>
              <w:t>8</w:t>
            </w:r>
          </w:p>
        </w:tc>
        <w:tc>
          <w:tcPr>
            <w:tcW w:w="1034" w:type="dxa"/>
            <w:tcBorders>
              <w:top w:val="single" w:sz="4" w:space="0" w:color="auto"/>
              <w:left w:val="single" w:sz="4" w:space="0" w:color="auto"/>
              <w:bottom w:val="single" w:sz="4" w:space="0" w:color="auto"/>
              <w:right w:val="single" w:sz="4" w:space="0" w:color="auto"/>
            </w:tcBorders>
            <w:vAlign w:val="center"/>
            <w:hideMark/>
          </w:tcPr>
          <w:p w14:paraId="1B09BDD0" w14:textId="77777777" w:rsidR="001327E4" w:rsidRDefault="001327E4" w:rsidP="00BA2CC2">
            <w:pPr>
              <w:keepNext/>
              <w:spacing w:after="120"/>
              <w:jc w:val="center"/>
              <w:rPr>
                <w:rFonts w:ascii="Arial" w:eastAsia="Times New Roman" w:hAnsi="Arial" w:cs="Tahoma"/>
                <w:kern w:val="2"/>
                <w:sz w:val="20"/>
                <w:szCs w:val="20"/>
                <w:lang w:val="sr-Latn-ME"/>
              </w:rPr>
            </w:pPr>
            <w:r>
              <w:rPr>
                <w:rFonts w:ascii="Arial" w:hAnsi="Arial" w:cs="Tahoma"/>
                <w:sz w:val="20"/>
                <w:szCs w:val="20"/>
                <w:lang w:val="sr-Latn-ME"/>
              </w:rPr>
              <w:t>5</w:t>
            </w:r>
          </w:p>
        </w:tc>
        <w:tc>
          <w:tcPr>
            <w:tcW w:w="1034" w:type="dxa"/>
            <w:tcBorders>
              <w:top w:val="single" w:sz="4" w:space="0" w:color="auto"/>
              <w:left w:val="single" w:sz="4" w:space="0" w:color="auto"/>
              <w:bottom w:val="single" w:sz="4" w:space="0" w:color="auto"/>
              <w:right w:val="single" w:sz="4" w:space="0" w:color="auto"/>
            </w:tcBorders>
            <w:vAlign w:val="center"/>
            <w:hideMark/>
          </w:tcPr>
          <w:p w14:paraId="5FC395D3" w14:textId="77777777" w:rsidR="001327E4" w:rsidRDefault="001327E4" w:rsidP="00BA2CC2">
            <w:pPr>
              <w:keepNext/>
              <w:spacing w:after="120"/>
              <w:jc w:val="center"/>
              <w:rPr>
                <w:rFonts w:ascii="Arial" w:eastAsia="Times New Roman" w:hAnsi="Arial" w:cs="Tahoma"/>
                <w:kern w:val="2"/>
                <w:sz w:val="20"/>
                <w:szCs w:val="20"/>
                <w:lang w:val="sr-Latn-ME"/>
              </w:rPr>
            </w:pPr>
            <w:r>
              <w:rPr>
                <w:rFonts w:ascii="Arial" w:hAnsi="Arial" w:cs="Tahoma"/>
                <w:sz w:val="20"/>
                <w:szCs w:val="20"/>
                <w:lang w:val="sr-Latn-ME"/>
              </w:rPr>
              <w:t>2</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D57A182" w14:textId="77777777" w:rsidR="001327E4" w:rsidRDefault="001327E4" w:rsidP="00BA2CC2">
            <w:pPr>
              <w:keepNext/>
              <w:spacing w:after="120"/>
              <w:jc w:val="center"/>
              <w:rPr>
                <w:rFonts w:ascii="Arial" w:eastAsia="Times New Roman" w:hAnsi="Arial" w:cs="Tahoma"/>
                <w:b/>
                <w:kern w:val="2"/>
                <w:sz w:val="20"/>
                <w:szCs w:val="20"/>
                <w:lang w:val="sr-Latn-ME"/>
              </w:rPr>
            </w:pPr>
            <w:r>
              <w:rPr>
                <w:rFonts w:ascii="Arial" w:hAnsi="Arial" w:cs="Tahoma"/>
                <w:b/>
                <w:sz w:val="20"/>
                <w:szCs w:val="20"/>
                <w:lang w:val="sr-Latn-ME"/>
              </w:rPr>
              <w:t>19</w:t>
            </w:r>
          </w:p>
        </w:tc>
      </w:tr>
      <w:tr w:rsidR="001327E4" w14:paraId="645B6930" w14:textId="77777777" w:rsidTr="001327E4">
        <w:trPr>
          <w:trHeight w:val="355"/>
        </w:trPr>
        <w:tc>
          <w:tcPr>
            <w:tcW w:w="3206" w:type="dxa"/>
            <w:tcBorders>
              <w:top w:val="single" w:sz="4" w:space="0" w:color="auto"/>
              <w:left w:val="single" w:sz="4" w:space="0" w:color="auto"/>
              <w:bottom w:val="single" w:sz="4" w:space="0" w:color="auto"/>
              <w:right w:val="single" w:sz="4" w:space="0" w:color="auto"/>
            </w:tcBorders>
            <w:vAlign w:val="center"/>
            <w:hideMark/>
          </w:tcPr>
          <w:p w14:paraId="6E5E592D" w14:textId="77777777" w:rsidR="001327E4" w:rsidRDefault="001327E4" w:rsidP="00BA2CC2">
            <w:pPr>
              <w:keepNext/>
              <w:spacing w:after="120"/>
              <w:jc w:val="center"/>
              <w:rPr>
                <w:rFonts w:ascii="Arial" w:eastAsia="Times New Roman" w:hAnsi="Arial" w:cs="Tahoma"/>
                <w:kern w:val="2"/>
                <w:sz w:val="20"/>
                <w:szCs w:val="20"/>
                <w:lang w:val="sr-Latn-ME"/>
              </w:rPr>
            </w:pPr>
            <w:r>
              <w:rPr>
                <w:rFonts w:ascii="Arial" w:hAnsi="Arial" w:cs="Tahoma"/>
                <w:sz w:val="20"/>
                <w:szCs w:val="20"/>
                <w:lang w:val="sr-Latn-ME"/>
              </w:rPr>
              <w:t>Broj ležaja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49010A1" w14:textId="77777777" w:rsidR="001327E4" w:rsidRDefault="001327E4" w:rsidP="00BA2CC2">
            <w:pPr>
              <w:keepNext/>
              <w:spacing w:after="120"/>
              <w:jc w:val="center"/>
              <w:rPr>
                <w:rFonts w:ascii="Arial" w:eastAsia="Times New Roman" w:hAnsi="Arial" w:cs="Tahoma"/>
                <w:kern w:val="2"/>
                <w:sz w:val="20"/>
                <w:szCs w:val="20"/>
                <w:lang w:val="sr-Latn-ME"/>
              </w:rPr>
            </w:pPr>
            <w:r>
              <w:rPr>
                <w:rFonts w:ascii="Arial" w:hAnsi="Arial" w:cs="Tahoma"/>
                <w:sz w:val="20"/>
                <w:szCs w:val="20"/>
                <w:lang w:val="sr-Latn-ME"/>
              </w:rPr>
              <w:t>380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DABEF1" w14:textId="77777777" w:rsidR="001327E4" w:rsidRDefault="001327E4" w:rsidP="00BA2CC2">
            <w:pPr>
              <w:keepNext/>
              <w:spacing w:after="120"/>
              <w:jc w:val="center"/>
              <w:rPr>
                <w:rFonts w:ascii="Arial" w:eastAsia="Times New Roman" w:hAnsi="Arial" w:cs="Tahoma"/>
                <w:kern w:val="2"/>
                <w:sz w:val="20"/>
                <w:szCs w:val="20"/>
                <w:lang w:val="sr-Latn-ME"/>
              </w:rPr>
            </w:pPr>
            <w:r>
              <w:rPr>
                <w:rFonts w:ascii="Arial" w:hAnsi="Arial" w:cs="Tahoma"/>
                <w:sz w:val="20"/>
                <w:szCs w:val="20"/>
                <w:lang w:val="sr-Latn-ME"/>
              </w:rPr>
              <w:t>599</w:t>
            </w:r>
          </w:p>
        </w:tc>
        <w:tc>
          <w:tcPr>
            <w:tcW w:w="1034" w:type="dxa"/>
            <w:tcBorders>
              <w:top w:val="single" w:sz="4" w:space="0" w:color="auto"/>
              <w:left w:val="single" w:sz="4" w:space="0" w:color="auto"/>
              <w:bottom w:val="single" w:sz="4" w:space="0" w:color="auto"/>
              <w:right w:val="single" w:sz="4" w:space="0" w:color="auto"/>
            </w:tcBorders>
            <w:vAlign w:val="center"/>
            <w:hideMark/>
          </w:tcPr>
          <w:p w14:paraId="03DBDDD9" w14:textId="77777777" w:rsidR="001327E4" w:rsidRDefault="001327E4" w:rsidP="00BA2CC2">
            <w:pPr>
              <w:keepNext/>
              <w:spacing w:after="120"/>
              <w:jc w:val="center"/>
              <w:rPr>
                <w:rFonts w:ascii="Arial" w:eastAsia="Times New Roman" w:hAnsi="Arial" w:cs="Tahoma"/>
                <w:kern w:val="2"/>
                <w:sz w:val="20"/>
                <w:szCs w:val="20"/>
                <w:lang w:val="sr-Latn-ME"/>
              </w:rPr>
            </w:pPr>
            <w:r>
              <w:rPr>
                <w:rFonts w:ascii="Arial" w:hAnsi="Arial" w:cs="Tahoma"/>
                <w:sz w:val="20"/>
                <w:szCs w:val="20"/>
                <w:lang w:val="sr-Latn-ME"/>
              </w:rPr>
              <w:t>178</w:t>
            </w:r>
          </w:p>
        </w:tc>
        <w:tc>
          <w:tcPr>
            <w:tcW w:w="1034" w:type="dxa"/>
            <w:tcBorders>
              <w:top w:val="single" w:sz="4" w:space="0" w:color="auto"/>
              <w:left w:val="single" w:sz="4" w:space="0" w:color="auto"/>
              <w:bottom w:val="single" w:sz="4" w:space="0" w:color="auto"/>
              <w:right w:val="single" w:sz="4" w:space="0" w:color="auto"/>
            </w:tcBorders>
            <w:vAlign w:val="center"/>
            <w:hideMark/>
          </w:tcPr>
          <w:p w14:paraId="24DA8D73" w14:textId="77777777" w:rsidR="001327E4" w:rsidRDefault="001327E4" w:rsidP="00BA2CC2">
            <w:pPr>
              <w:keepNext/>
              <w:spacing w:after="120"/>
              <w:jc w:val="center"/>
              <w:rPr>
                <w:rFonts w:ascii="Arial" w:eastAsia="Times New Roman" w:hAnsi="Arial" w:cs="Tahoma"/>
                <w:kern w:val="2"/>
                <w:sz w:val="20"/>
                <w:szCs w:val="20"/>
                <w:lang w:val="sr-Latn-ME"/>
              </w:rPr>
            </w:pPr>
            <w:r>
              <w:rPr>
                <w:rFonts w:ascii="Arial" w:hAnsi="Arial" w:cs="Tahoma"/>
                <w:sz w:val="20"/>
                <w:szCs w:val="20"/>
                <w:lang w:val="sr-Latn-ME"/>
              </w:rPr>
              <w:t>421</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F71306B" w14:textId="77777777" w:rsidR="001327E4" w:rsidRDefault="001327E4" w:rsidP="00BA2CC2">
            <w:pPr>
              <w:keepNext/>
              <w:spacing w:after="120"/>
              <w:jc w:val="center"/>
              <w:rPr>
                <w:rFonts w:ascii="Arial" w:eastAsia="Times New Roman" w:hAnsi="Arial" w:cs="Tahoma"/>
                <w:b/>
                <w:kern w:val="2"/>
                <w:sz w:val="20"/>
                <w:szCs w:val="20"/>
                <w:lang w:val="sr-Latn-ME"/>
              </w:rPr>
            </w:pPr>
            <w:r>
              <w:rPr>
                <w:rFonts w:ascii="Arial" w:hAnsi="Arial" w:cs="Tahoma"/>
                <w:b/>
                <w:sz w:val="20"/>
                <w:szCs w:val="20"/>
                <w:lang w:val="sr-Latn-ME"/>
              </w:rPr>
              <w:t>1 578</w:t>
            </w:r>
          </w:p>
        </w:tc>
      </w:tr>
    </w:tbl>
    <w:p w14:paraId="3EAECE49" w14:textId="78987F41" w:rsidR="001327E4" w:rsidRPr="001327E4" w:rsidRDefault="001327E4" w:rsidP="00BA2CC2">
      <w:pPr>
        <w:rPr>
          <w:rFonts w:ascii="Arial" w:hAnsi="Arial" w:cs="Arial"/>
          <w:i/>
          <w:sz w:val="20"/>
          <w:szCs w:val="20"/>
          <w:lang w:val="sr-Latn-ME"/>
        </w:rPr>
      </w:pPr>
      <w:r>
        <w:rPr>
          <w:rFonts w:ascii="Arial" w:hAnsi="Arial" w:cs="Arial"/>
          <w:i/>
          <w:sz w:val="20"/>
          <w:szCs w:val="20"/>
          <w:lang w:val="sr-Latn-ME"/>
        </w:rPr>
        <w:t>Septembar 2018.</w:t>
      </w:r>
      <w:r w:rsidR="0066140C">
        <w:rPr>
          <w:rFonts w:ascii="Arial" w:hAnsi="Arial" w:cs="Arial"/>
          <w:i/>
          <w:sz w:val="20"/>
          <w:szCs w:val="20"/>
          <w:lang w:val="sr-Latn-ME"/>
        </w:rPr>
        <w:t xml:space="preserve"> </w:t>
      </w:r>
      <w:r>
        <w:rPr>
          <w:rFonts w:ascii="Arial" w:hAnsi="Arial" w:cs="Arial"/>
          <w:i/>
          <w:sz w:val="20"/>
          <w:szCs w:val="20"/>
          <w:lang w:val="sr-Latn-ME"/>
        </w:rPr>
        <w:t>godine</w:t>
      </w:r>
    </w:p>
    <w:p w14:paraId="239603B1" w14:textId="7A04580D" w:rsidR="0003558A" w:rsidRDefault="0003558A" w:rsidP="009B0769">
      <w:pPr>
        <w:ind w:firstLine="708"/>
        <w:jc w:val="both"/>
        <w:rPr>
          <w:rFonts w:ascii="Times New Roman" w:hAnsi="Times New Roman" w:cs="Times New Roman"/>
          <w:sz w:val="24"/>
          <w:szCs w:val="24"/>
        </w:rPr>
      </w:pPr>
      <w:r w:rsidRPr="001A1514">
        <w:rPr>
          <w:rFonts w:ascii="Times New Roman" w:hAnsi="Times New Roman" w:cs="Times New Roman"/>
          <w:sz w:val="24"/>
          <w:szCs w:val="24"/>
        </w:rPr>
        <w:t>Upoređujući podatke o smještajnim kapacitetima u hotelima sa podacima iz prethodnog Strateškog plana za period 2012-2106, uočava se značajan porast udjela smještajnih kapaciteta u hotelima sa 4**** zvjezdice u ukupnim smještajnim kapacitetitma ( 46,43% u odnosu na 11% iz 2012, dakle porast za 35,4%)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značajno smanjenje udjela smještajnih kapaciteta hotela sa 2** ( 7,13% u odnosu na visokih 49% iz 2012-te godine). Ovo možemo pravdati činjenicom da je u proteklom periodu izgrađeno/rekonstruisano više hotela koji su dobili kategoriju 4**** ( Pine, Palma, Franca, Helada..) dok je Hotel Mimoza (2* - 144 ležaja) u međuvremenu strušen. Interesantan 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podatak da 2012-te u Tivtu nijesmo imali hotele</w:t>
      </w:r>
      <w:r w:rsidR="00CB7F54">
        <w:rPr>
          <w:rFonts w:ascii="Times New Roman" w:hAnsi="Times New Roman" w:cs="Times New Roman"/>
          <w:sz w:val="24"/>
          <w:szCs w:val="24"/>
        </w:rPr>
        <w:t xml:space="preserve"> sa 5*****, dok ih danas imamo 4 sa ukupno 380 ležajeva</w:t>
      </w:r>
      <w:r w:rsidRPr="001A1514">
        <w:rPr>
          <w:rFonts w:ascii="Times New Roman" w:hAnsi="Times New Roman" w:cs="Times New Roman"/>
          <w:sz w:val="24"/>
          <w:szCs w:val="24"/>
        </w:rPr>
        <w:t>. Ova činjenica</w:t>
      </w:r>
      <w:r w:rsidR="0022778B">
        <w:rPr>
          <w:rFonts w:ascii="Times New Roman" w:hAnsi="Times New Roman" w:cs="Times New Roman"/>
          <w:sz w:val="24"/>
          <w:szCs w:val="24"/>
        </w:rPr>
        <w:t xml:space="preserve"> i </w:t>
      </w:r>
      <w:r w:rsidR="0066140C">
        <w:rPr>
          <w:rFonts w:ascii="Times New Roman" w:hAnsi="Times New Roman" w:cs="Times New Roman"/>
          <w:sz w:val="24"/>
          <w:szCs w:val="24"/>
        </w:rPr>
        <w:t>nije iznenađ</w:t>
      </w:r>
      <w:r w:rsidRPr="001A1514">
        <w:rPr>
          <w:rFonts w:ascii="Times New Roman" w:hAnsi="Times New Roman" w:cs="Times New Roman"/>
          <w:sz w:val="24"/>
          <w:szCs w:val="24"/>
        </w:rPr>
        <w:t>ujuća imajući u vidu da je strateško opredjeljenje Tivta izgradnja ekskluzivne turističke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nautičke destinacije sa odgovarajućim smještajnim kapacitetima, tako da u narednom periodu svakako treba nastaviti dalje u pravcu stimulisanja gradnje hotela visoke katego</w:t>
      </w:r>
      <w:r w:rsidR="009B0769" w:rsidRPr="001A1514">
        <w:rPr>
          <w:rFonts w:ascii="Times New Roman" w:hAnsi="Times New Roman" w:cs="Times New Roman"/>
          <w:sz w:val="24"/>
          <w:szCs w:val="24"/>
        </w:rPr>
        <w:t>rije         ( 4****</w:t>
      </w:r>
      <w:r w:rsidR="0022778B">
        <w:rPr>
          <w:rFonts w:ascii="Times New Roman" w:hAnsi="Times New Roman" w:cs="Times New Roman"/>
          <w:sz w:val="24"/>
          <w:szCs w:val="24"/>
        </w:rPr>
        <w:t xml:space="preserve"> i </w:t>
      </w:r>
      <w:r w:rsidR="009B0769" w:rsidRPr="001A1514">
        <w:rPr>
          <w:rFonts w:ascii="Times New Roman" w:hAnsi="Times New Roman" w:cs="Times New Roman"/>
          <w:sz w:val="24"/>
          <w:szCs w:val="24"/>
        </w:rPr>
        <w:t>5*****).</w:t>
      </w:r>
    </w:p>
    <w:p w14:paraId="2654B005" w14:textId="77777777" w:rsidR="004867F4" w:rsidRPr="001A1514" w:rsidRDefault="004867F4" w:rsidP="009B0769">
      <w:pPr>
        <w:ind w:firstLine="708"/>
        <w:jc w:val="both"/>
        <w:rPr>
          <w:rFonts w:ascii="Times New Roman" w:hAnsi="Times New Roman" w:cs="Times New Roman"/>
          <w:sz w:val="24"/>
          <w:szCs w:val="24"/>
        </w:rPr>
      </w:pPr>
    </w:p>
    <w:p w14:paraId="2BB885D8" w14:textId="532CA60D" w:rsidR="001327E4" w:rsidRDefault="0003558A" w:rsidP="0003558A">
      <w:pPr>
        <w:jc w:val="both"/>
        <w:rPr>
          <w:rFonts w:ascii="Times New Roman" w:hAnsi="Times New Roman" w:cs="Times New Roman"/>
          <w:sz w:val="24"/>
          <w:szCs w:val="24"/>
        </w:rPr>
      </w:pPr>
      <w:r w:rsidRPr="001A1514">
        <w:rPr>
          <w:rFonts w:ascii="Times New Roman" w:hAnsi="Times New Roman" w:cs="Times New Roman"/>
          <w:sz w:val="24"/>
          <w:szCs w:val="24"/>
        </w:rPr>
        <w:t>Kada je u pitanju privatni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ostali kolektivni </w:t>
      </w:r>
      <w:r w:rsidR="009B0769" w:rsidRPr="001A1514">
        <w:rPr>
          <w:rFonts w:ascii="Times New Roman" w:hAnsi="Times New Roman" w:cs="Times New Roman"/>
          <w:sz w:val="24"/>
          <w:szCs w:val="24"/>
        </w:rPr>
        <w:t>smještaj, situacija je sledeća:</w:t>
      </w:r>
    </w:p>
    <w:p w14:paraId="437D61BB" w14:textId="77777777" w:rsidR="00BA2CC2" w:rsidRDefault="00BA2CC2" w:rsidP="0003558A">
      <w:pPr>
        <w:jc w:val="both"/>
        <w:rPr>
          <w:rFonts w:ascii="Times New Roman" w:hAnsi="Times New Roman" w:cs="Times New Roman"/>
          <w:sz w:val="24"/>
          <w:szCs w:val="24"/>
        </w:rPr>
      </w:pPr>
    </w:p>
    <w:p w14:paraId="6BC455A4" w14:textId="3A0095BE" w:rsidR="001327E4" w:rsidRPr="001A1514" w:rsidRDefault="00BA2CC2" w:rsidP="001327E4">
      <w:pPr>
        <w:spacing w:after="0"/>
        <w:jc w:val="both"/>
        <w:rPr>
          <w:rFonts w:ascii="Times New Roman" w:hAnsi="Times New Roman" w:cs="Times New Roman"/>
          <w:sz w:val="24"/>
          <w:szCs w:val="24"/>
        </w:rPr>
      </w:pPr>
      <w:r>
        <w:rPr>
          <w:rFonts w:ascii="Times New Roman" w:hAnsi="Times New Roman" w:cs="Times New Roman"/>
          <w:sz w:val="24"/>
          <w:szCs w:val="24"/>
        </w:rPr>
        <w:t>Tabela br.13</w:t>
      </w:r>
      <w:r w:rsidR="001327E4" w:rsidRPr="001A1514">
        <w:rPr>
          <w:rFonts w:ascii="Times New Roman" w:hAnsi="Times New Roman" w:cs="Times New Roman"/>
          <w:sz w:val="24"/>
          <w:szCs w:val="24"/>
        </w:rPr>
        <w:t>: Struktura privatnog smještaja</w:t>
      </w:r>
    </w:p>
    <w:tbl>
      <w:tblPr>
        <w:tblStyle w:val="TableGrid"/>
        <w:tblW w:w="9242" w:type="dxa"/>
        <w:tblLook w:val="04A0" w:firstRow="1" w:lastRow="0" w:firstColumn="1" w:lastColumn="0" w:noHBand="0" w:noVBand="1"/>
      </w:tblPr>
      <w:tblGrid>
        <w:gridCol w:w="2306"/>
        <w:gridCol w:w="1049"/>
        <w:gridCol w:w="1123"/>
        <w:gridCol w:w="1121"/>
        <w:gridCol w:w="1072"/>
        <w:gridCol w:w="1072"/>
        <w:gridCol w:w="1499"/>
      </w:tblGrid>
      <w:tr w:rsidR="001327E4" w14:paraId="070688C5" w14:textId="77777777" w:rsidTr="001327E4">
        <w:trPr>
          <w:trHeight w:val="337"/>
        </w:trPr>
        <w:tc>
          <w:tcPr>
            <w:tcW w:w="924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167800"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PRIVATNI SMJEŠTAJ (Pružanje usluga smještaja u domaćinstvu-do 20 ležaja)</w:t>
            </w:r>
          </w:p>
        </w:tc>
      </w:tr>
      <w:tr w:rsidR="001327E4" w14:paraId="2B198722" w14:textId="77777777" w:rsidTr="001327E4">
        <w:trPr>
          <w:trHeight w:val="337"/>
        </w:trPr>
        <w:tc>
          <w:tcPr>
            <w:tcW w:w="23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9AF35" w14:textId="77777777" w:rsidR="001327E4" w:rsidRDefault="001327E4" w:rsidP="001327E4">
            <w:pPr>
              <w:jc w:val="center"/>
              <w:rPr>
                <w:rFonts w:ascii="Arial" w:hAnsi="Arial" w:cs="Arial"/>
                <w:sz w:val="20"/>
                <w:szCs w:val="20"/>
                <w:lang w:val="sr-Latn-ME"/>
              </w:rPr>
            </w:pPr>
          </w:p>
          <w:p w14:paraId="0E833C3B"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VRSTA SMJEŠT.JEDINICE</w:t>
            </w:r>
          </w:p>
        </w:tc>
        <w:tc>
          <w:tcPr>
            <w:tcW w:w="10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AA4AD8" w14:textId="77777777" w:rsidR="001327E4" w:rsidRDefault="001327E4" w:rsidP="001327E4">
            <w:pPr>
              <w:jc w:val="center"/>
              <w:rPr>
                <w:rFonts w:ascii="Arial" w:hAnsi="Arial" w:cs="Arial"/>
                <w:b/>
                <w:sz w:val="20"/>
                <w:szCs w:val="20"/>
                <w:lang w:val="sr-Latn-ME"/>
              </w:rPr>
            </w:pPr>
          </w:p>
          <w:p w14:paraId="2F062F24"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w:t>
            </w:r>
          </w:p>
        </w:tc>
        <w:tc>
          <w:tcPr>
            <w:tcW w:w="11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B366C" w14:textId="77777777" w:rsidR="001327E4" w:rsidRDefault="001327E4" w:rsidP="001327E4">
            <w:pPr>
              <w:jc w:val="center"/>
              <w:rPr>
                <w:rFonts w:ascii="Arial" w:hAnsi="Arial" w:cs="Arial"/>
                <w:b/>
                <w:sz w:val="20"/>
                <w:szCs w:val="20"/>
                <w:lang w:val="sr-Latn-ME"/>
              </w:rPr>
            </w:pPr>
          </w:p>
          <w:p w14:paraId="2F738582"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w:t>
            </w:r>
          </w:p>
        </w:tc>
        <w:tc>
          <w:tcPr>
            <w:tcW w:w="11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D58F82" w14:textId="77777777" w:rsidR="001327E4" w:rsidRDefault="001327E4" w:rsidP="001327E4">
            <w:pPr>
              <w:jc w:val="center"/>
              <w:rPr>
                <w:rFonts w:ascii="Arial" w:hAnsi="Arial" w:cs="Arial"/>
                <w:b/>
                <w:sz w:val="20"/>
                <w:szCs w:val="20"/>
                <w:lang w:val="sr-Latn-ME"/>
              </w:rPr>
            </w:pPr>
          </w:p>
          <w:p w14:paraId="04EF72C7"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w:t>
            </w:r>
          </w:p>
        </w:tc>
        <w:tc>
          <w:tcPr>
            <w:tcW w:w="10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2FC34" w14:textId="77777777" w:rsidR="001327E4" w:rsidRDefault="001327E4" w:rsidP="001327E4">
            <w:pPr>
              <w:jc w:val="center"/>
              <w:rPr>
                <w:rFonts w:ascii="Arial" w:hAnsi="Arial" w:cs="Arial"/>
                <w:b/>
                <w:sz w:val="20"/>
                <w:szCs w:val="20"/>
                <w:lang w:val="sr-Latn-ME"/>
              </w:rPr>
            </w:pPr>
          </w:p>
          <w:p w14:paraId="006254C6"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w:t>
            </w:r>
          </w:p>
        </w:tc>
        <w:tc>
          <w:tcPr>
            <w:tcW w:w="10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5AE966" w14:textId="77777777" w:rsidR="001327E4" w:rsidRDefault="001327E4" w:rsidP="001327E4">
            <w:pPr>
              <w:jc w:val="center"/>
              <w:rPr>
                <w:rFonts w:ascii="Arial" w:hAnsi="Arial" w:cs="Arial"/>
                <w:b/>
                <w:sz w:val="20"/>
                <w:szCs w:val="20"/>
                <w:lang w:val="sr-Latn-ME"/>
              </w:rPr>
            </w:pPr>
          </w:p>
          <w:p w14:paraId="55B8D41C"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w:t>
            </w: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AE072C" w14:textId="77777777" w:rsidR="001327E4" w:rsidRDefault="001327E4" w:rsidP="001327E4">
            <w:pPr>
              <w:jc w:val="center"/>
              <w:rPr>
                <w:rFonts w:ascii="Arial" w:hAnsi="Arial" w:cs="Arial"/>
                <w:b/>
                <w:sz w:val="20"/>
                <w:szCs w:val="20"/>
                <w:lang w:val="sr-Latn-ME"/>
              </w:rPr>
            </w:pPr>
          </w:p>
          <w:p w14:paraId="6555E405"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UKUPNO</w:t>
            </w:r>
          </w:p>
        </w:tc>
      </w:tr>
      <w:tr w:rsidR="001327E4" w14:paraId="0A9B3568" w14:textId="77777777" w:rsidTr="001327E4">
        <w:trPr>
          <w:trHeight w:val="304"/>
        </w:trPr>
        <w:tc>
          <w:tcPr>
            <w:tcW w:w="2306" w:type="dxa"/>
            <w:tcBorders>
              <w:top w:val="single" w:sz="4" w:space="0" w:color="auto"/>
              <w:left w:val="single" w:sz="4" w:space="0" w:color="auto"/>
              <w:bottom w:val="single" w:sz="4" w:space="0" w:color="auto"/>
              <w:right w:val="single" w:sz="4" w:space="0" w:color="auto"/>
            </w:tcBorders>
            <w:vAlign w:val="center"/>
            <w:hideMark/>
          </w:tcPr>
          <w:p w14:paraId="0D61EBBC"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SOBE</w:t>
            </w:r>
          </w:p>
        </w:tc>
        <w:tc>
          <w:tcPr>
            <w:tcW w:w="1049" w:type="dxa"/>
            <w:tcBorders>
              <w:top w:val="single" w:sz="4" w:space="0" w:color="auto"/>
              <w:left w:val="single" w:sz="4" w:space="0" w:color="auto"/>
              <w:bottom w:val="single" w:sz="4" w:space="0" w:color="auto"/>
              <w:right w:val="single" w:sz="4" w:space="0" w:color="auto"/>
            </w:tcBorders>
            <w:vAlign w:val="center"/>
            <w:hideMark/>
          </w:tcPr>
          <w:p w14:paraId="009D509C"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E2A24D3"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36</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1D37651"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178</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86EC13A"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259</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BF7AE50"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114</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7E72C4C"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587</w:t>
            </w:r>
          </w:p>
        </w:tc>
      </w:tr>
      <w:tr w:rsidR="001327E4" w14:paraId="1CEBB793" w14:textId="77777777" w:rsidTr="001327E4">
        <w:trPr>
          <w:trHeight w:val="304"/>
        </w:trPr>
        <w:tc>
          <w:tcPr>
            <w:tcW w:w="2306" w:type="dxa"/>
            <w:tcBorders>
              <w:top w:val="single" w:sz="4" w:space="0" w:color="auto"/>
              <w:left w:val="single" w:sz="4" w:space="0" w:color="auto"/>
              <w:bottom w:val="single" w:sz="4" w:space="0" w:color="auto"/>
              <w:right w:val="single" w:sz="4" w:space="0" w:color="auto"/>
            </w:tcBorders>
            <w:vAlign w:val="center"/>
            <w:hideMark/>
          </w:tcPr>
          <w:p w14:paraId="7F5C896E"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Br.ležaja</w:t>
            </w:r>
          </w:p>
        </w:tc>
        <w:tc>
          <w:tcPr>
            <w:tcW w:w="1049" w:type="dxa"/>
            <w:tcBorders>
              <w:top w:val="single" w:sz="4" w:space="0" w:color="auto"/>
              <w:left w:val="single" w:sz="4" w:space="0" w:color="auto"/>
              <w:bottom w:val="single" w:sz="4" w:space="0" w:color="auto"/>
              <w:right w:val="single" w:sz="4" w:space="0" w:color="auto"/>
            </w:tcBorders>
            <w:vAlign w:val="center"/>
            <w:hideMark/>
          </w:tcPr>
          <w:p w14:paraId="1C113913"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BC747F8"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74</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720EC89"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419</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51EE56A"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605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D53DC56"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265</w:t>
            </w:r>
          </w:p>
        </w:tc>
        <w:tc>
          <w:tcPr>
            <w:tcW w:w="1499" w:type="dxa"/>
            <w:tcBorders>
              <w:top w:val="single" w:sz="4" w:space="0" w:color="auto"/>
              <w:left w:val="single" w:sz="4" w:space="0" w:color="auto"/>
              <w:bottom w:val="single" w:sz="4" w:space="0" w:color="auto"/>
              <w:right w:val="single" w:sz="4" w:space="0" w:color="auto"/>
            </w:tcBorders>
            <w:vAlign w:val="center"/>
            <w:hideMark/>
          </w:tcPr>
          <w:p w14:paraId="7538BE5C"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1 363</w:t>
            </w:r>
          </w:p>
        </w:tc>
      </w:tr>
      <w:tr w:rsidR="001327E4" w14:paraId="17AB32F3" w14:textId="77777777" w:rsidTr="001327E4">
        <w:trPr>
          <w:trHeight w:val="304"/>
        </w:trPr>
        <w:tc>
          <w:tcPr>
            <w:tcW w:w="2306" w:type="dxa"/>
            <w:tcBorders>
              <w:top w:val="single" w:sz="4" w:space="0" w:color="auto"/>
              <w:left w:val="single" w:sz="4" w:space="0" w:color="auto"/>
              <w:bottom w:val="single" w:sz="4" w:space="0" w:color="auto"/>
              <w:right w:val="single" w:sz="4" w:space="0" w:color="auto"/>
            </w:tcBorders>
            <w:vAlign w:val="center"/>
            <w:hideMark/>
          </w:tcPr>
          <w:p w14:paraId="19EE4850"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APARTMANI</w:t>
            </w:r>
          </w:p>
        </w:tc>
        <w:tc>
          <w:tcPr>
            <w:tcW w:w="1049" w:type="dxa"/>
            <w:tcBorders>
              <w:top w:val="single" w:sz="4" w:space="0" w:color="auto"/>
              <w:left w:val="single" w:sz="4" w:space="0" w:color="auto"/>
              <w:bottom w:val="single" w:sz="4" w:space="0" w:color="auto"/>
              <w:right w:val="single" w:sz="4" w:space="0" w:color="auto"/>
            </w:tcBorders>
            <w:vAlign w:val="center"/>
            <w:hideMark/>
          </w:tcPr>
          <w:p w14:paraId="6558EA98"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4</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F2CB8A4"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269</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1B422E1"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278</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6AAC729"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189</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0A75D4B"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26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FB2C137"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766</w:t>
            </w:r>
          </w:p>
        </w:tc>
      </w:tr>
      <w:tr w:rsidR="001327E4" w14:paraId="2F37BB8D" w14:textId="77777777" w:rsidTr="001327E4">
        <w:trPr>
          <w:trHeight w:val="304"/>
        </w:trPr>
        <w:tc>
          <w:tcPr>
            <w:tcW w:w="2306" w:type="dxa"/>
            <w:tcBorders>
              <w:top w:val="single" w:sz="4" w:space="0" w:color="auto"/>
              <w:left w:val="single" w:sz="4" w:space="0" w:color="auto"/>
              <w:bottom w:val="single" w:sz="4" w:space="0" w:color="auto"/>
              <w:right w:val="single" w:sz="4" w:space="0" w:color="auto"/>
            </w:tcBorders>
            <w:vAlign w:val="center"/>
            <w:hideMark/>
          </w:tcPr>
          <w:p w14:paraId="1DCE5132"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Br.ležaja</w:t>
            </w:r>
          </w:p>
        </w:tc>
        <w:tc>
          <w:tcPr>
            <w:tcW w:w="1049" w:type="dxa"/>
            <w:tcBorders>
              <w:top w:val="single" w:sz="4" w:space="0" w:color="auto"/>
              <w:left w:val="single" w:sz="4" w:space="0" w:color="auto"/>
              <w:bottom w:val="single" w:sz="4" w:space="0" w:color="auto"/>
              <w:right w:val="single" w:sz="4" w:space="0" w:color="auto"/>
            </w:tcBorders>
            <w:vAlign w:val="center"/>
            <w:hideMark/>
          </w:tcPr>
          <w:p w14:paraId="0F0DB87E"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12</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C6B7EA3"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779</w:t>
            </w:r>
          </w:p>
        </w:tc>
        <w:tc>
          <w:tcPr>
            <w:tcW w:w="1121" w:type="dxa"/>
            <w:tcBorders>
              <w:top w:val="single" w:sz="4" w:space="0" w:color="auto"/>
              <w:left w:val="single" w:sz="4" w:space="0" w:color="auto"/>
              <w:bottom w:val="single" w:sz="4" w:space="0" w:color="auto"/>
              <w:right w:val="single" w:sz="4" w:space="0" w:color="auto"/>
            </w:tcBorders>
            <w:vAlign w:val="center"/>
            <w:hideMark/>
          </w:tcPr>
          <w:p w14:paraId="62E5E3EB"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772</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8658AC2"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505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A890CE4"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72</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6C06D8E"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2 140</w:t>
            </w:r>
          </w:p>
        </w:tc>
      </w:tr>
      <w:tr w:rsidR="001327E4" w14:paraId="15B97205" w14:textId="77777777" w:rsidTr="001327E4">
        <w:trPr>
          <w:trHeight w:val="304"/>
        </w:trPr>
        <w:tc>
          <w:tcPr>
            <w:tcW w:w="2306" w:type="dxa"/>
            <w:tcBorders>
              <w:top w:val="single" w:sz="4" w:space="0" w:color="auto"/>
              <w:left w:val="single" w:sz="4" w:space="0" w:color="auto"/>
              <w:bottom w:val="single" w:sz="4" w:space="0" w:color="auto"/>
              <w:right w:val="single" w:sz="4" w:space="0" w:color="auto"/>
            </w:tcBorders>
            <w:vAlign w:val="center"/>
            <w:hideMark/>
          </w:tcPr>
          <w:p w14:paraId="0822D755"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KUĆA ZA IZNAJ.</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BAB99D1"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138BAC5"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10</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861FB39"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4</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1EF8383"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C950F34"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w:t>
            </w:r>
          </w:p>
        </w:tc>
        <w:tc>
          <w:tcPr>
            <w:tcW w:w="1499" w:type="dxa"/>
            <w:tcBorders>
              <w:top w:val="single" w:sz="4" w:space="0" w:color="auto"/>
              <w:left w:val="single" w:sz="4" w:space="0" w:color="auto"/>
              <w:bottom w:val="single" w:sz="4" w:space="0" w:color="auto"/>
              <w:right w:val="single" w:sz="4" w:space="0" w:color="auto"/>
            </w:tcBorders>
            <w:vAlign w:val="center"/>
            <w:hideMark/>
          </w:tcPr>
          <w:p w14:paraId="7D753D31"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16</w:t>
            </w:r>
          </w:p>
        </w:tc>
      </w:tr>
      <w:tr w:rsidR="001327E4" w14:paraId="5E03BAC7" w14:textId="77777777" w:rsidTr="001327E4">
        <w:trPr>
          <w:trHeight w:val="304"/>
        </w:trPr>
        <w:tc>
          <w:tcPr>
            <w:tcW w:w="2306" w:type="dxa"/>
            <w:tcBorders>
              <w:top w:val="single" w:sz="4" w:space="0" w:color="auto"/>
              <w:left w:val="single" w:sz="4" w:space="0" w:color="auto"/>
              <w:bottom w:val="single" w:sz="4" w:space="0" w:color="auto"/>
              <w:right w:val="single" w:sz="4" w:space="0" w:color="auto"/>
            </w:tcBorders>
            <w:vAlign w:val="center"/>
            <w:hideMark/>
          </w:tcPr>
          <w:p w14:paraId="0657EEFB" w14:textId="77777777" w:rsidR="001327E4" w:rsidRDefault="001327E4" w:rsidP="001327E4">
            <w:pPr>
              <w:jc w:val="center"/>
              <w:rPr>
                <w:rFonts w:ascii="Arial" w:eastAsia="Times New Roman" w:hAnsi="Arial" w:cs="Arial"/>
                <w:b/>
                <w:sz w:val="20"/>
                <w:szCs w:val="20"/>
                <w:lang w:val="sr-Latn-ME"/>
              </w:rPr>
            </w:pPr>
            <w:r>
              <w:rPr>
                <w:rFonts w:ascii="Arial" w:hAnsi="Arial" w:cs="Arial"/>
                <w:sz w:val="20"/>
                <w:szCs w:val="20"/>
                <w:lang w:val="sr-Latn-ME"/>
              </w:rPr>
              <w:t>Br.ležaja</w:t>
            </w:r>
          </w:p>
        </w:tc>
        <w:tc>
          <w:tcPr>
            <w:tcW w:w="1049" w:type="dxa"/>
            <w:tcBorders>
              <w:top w:val="single" w:sz="4" w:space="0" w:color="auto"/>
              <w:left w:val="single" w:sz="4" w:space="0" w:color="auto"/>
              <w:bottom w:val="single" w:sz="4" w:space="0" w:color="auto"/>
              <w:right w:val="single" w:sz="4" w:space="0" w:color="auto"/>
            </w:tcBorders>
            <w:vAlign w:val="center"/>
            <w:hideMark/>
          </w:tcPr>
          <w:p w14:paraId="7677B965"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A1049F4"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81</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DF215FF"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28</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B4290E2"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3BCFF3F"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10</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4990939"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129</w:t>
            </w:r>
          </w:p>
        </w:tc>
      </w:tr>
      <w:tr w:rsidR="001327E4" w14:paraId="668A8CDD" w14:textId="77777777" w:rsidTr="001327E4">
        <w:trPr>
          <w:trHeight w:val="304"/>
        </w:trPr>
        <w:tc>
          <w:tcPr>
            <w:tcW w:w="2306" w:type="dxa"/>
            <w:tcBorders>
              <w:top w:val="single" w:sz="4" w:space="0" w:color="auto"/>
              <w:left w:val="single" w:sz="4" w:space="0" w:color="auto"/>
              <w:bottom w:val="single" w:sz="4" w:space="0" w:color="auto"/>
              <w:right w:val="single" w:sz="4" w:space="0" w:color="auto"/>
            </w:tcBorders>
            <w:vAlign w:val="center"/>
            <w:hideMark/>
          </w:tcPr>
          <w:p w14:paraId="502153C9"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STANOVI</w:t>
            </w:r>
          </w:p>
        </w:tc>
        <w:tc>
          <w:tcPr>
            <w:tcW w:w="5437" w:type="dxa"/>
            <w:gridSpan w:val="5"/>
            <w:tcBorders>
              <w:top w:val="single" w:sz="4" w:space="0" w:color="auto"/>
              <w:left w:val="single" w:sz="4" w:space="0" w:color="auto"/>
              <w:bottom w:val="single" w:sz="4" w:space="0" w:color="auto"/>
              <w:right w:val="single" w:sz="4" w:space="0" w:color="auto"/>
            </w:tcBorders>
            <w:vAlign w:val="center"/>
            <w:hideMark/>
          </w:tcPr>
          <w:p w14:paraId="29982AA6"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Br.stanova  - 62</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DA8F9F8"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221</w:t>
            </w:r>
          </w:p>
        </w:tc>
      </w:tr>
      <w:tr w:rsidR="001327E4" w14:paraId="53A4A647" w14:textId="77777777" w:rsidTr="001327E4">
        <w:trPr>
          <w:trHeight w:val="304"/>
        </w:trPr>
        <w:tc>
          <w:tcPr>
            <w:tcW w:w="7743" w:type="dxa"/>
            <w:gridSpan w:val="6"/>
            <w:tcBorders>
              <w:top w:val="single" w:sz="4" w:space="0" w:color="auto"/>
              <w:left w:val="single" w:sz="4" w:space="0" w:color="auto"/>
              <w:bottom w:val="single" w:sz="4" w:space="0" w:color="auto"/>
              <w:right w:val="single" w:sz="4" w:space="0" w:color="auto"/>
            </w:tcBorders>
            <w:vAlign w:val="center"/>
            <w:hideMark/>
          </w:tcPr>
          <w:p w14:paraId="6C4AD818" w14:textId="77777777" w:rsidR="001327E4" w:rsidRDefault="001327E4" w:rsidP="001327E4">
            <w:pPr>
              <w:jc w:val="center"/>
              <w:rPr>
                <w:rFonts w:ascii="Arial" w:eastAsia="Times New Roman" w:hAnsi="Arial" w:cs="Arial"/>
                <w:sz w:val="20"/>
                <w:szCs w:val="20"/>
                <w:lang w:val="sr-Latn-ME"/>
              </w:rPr>
            </w:pPr>
            <w:r>
              <w:rPr>
                <w:rFonts w:ascii="Arial" w:hAnsi="Arial" w:cs="Arial"/>
                <w:b/>
                <w:sz w:val="20"/>
                <w:szCs w:val="20"/>
                <w:lang w:val="sr-Latn-ME"/>
              </w:rPr>
              <w:t>UKUPNO LEŽAJA</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E50FA72"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3 853</w:t>
            </w:r>
          </w:p>
        </w:tc>
      </w:tr>
    </w:tbl>
    <w:p w14:paraId="6E8BDAD7" w14:textId="157DE05E" w:rsidR="001327E4" w:rsidRDefault="001327E4" w:rsidP="001327E4">
      <w:pPr>
        <w:rPr>
          <w:rFonts w:ascii="Arial" w:hAnsi="Arial" w:cs="Arial"/>
          <w:i/>
          <w:sz w:val="20"/>
          <w:szCs w:val="20"/>
          <w:lang w:val="sr-Latn-ME"/>
        </w:rPr>
      </w:pPr>
      <w:r>
        <w:rPr>
          <w:rFonts w:ascii="Arial" w:hAnsi="Arial" w:cs="Arial"/>
          <w:i/>
          <w:sz w:val="20"/>
          <w:szCs w:val="20"/>
          <w:lang w:val="sr-Latn-ME"/>
        </w:rPr>
        <w:t>Septembar 2018.</w:t>
      </w:r>
      <w:r w:rsidR="0066140C">
        <w:rPr>
          <w:rFonts w:ascii="Arial" w:hAnsi="Arial" w:cs="Arial"/>
          <w:i/>
          <w:sz w:val="20"/>
          <w:szCs w:val="20"/>
          <w:lang w:val="sr-Latn-ME"/>
        </w:rPr>
        <w:t xml:space="preserve"> G</w:t>
      </w:r>
      <w:r>
        <w:rPr>
          <w:rFonts w:ascii="Arial" w:hAnsi="Arial" w:cs="Arial"/>
          <w:i/>
          <w:sz w:val="20"/>
          <w:szCs w:val="20"/>
          <w:lang w:val="sr-Latn-ME"/>
        </w:rPr>
        <w:t>odine</w:t>
      </w:r>
    </w:p>
    <w:p w14:paraId="19F178CD" w14:textId="77777777" w:rsidR="004867F4" w:rsidRDefault="004867F4" w:rsidP="001327E4">
      <w:pPr>
        <w:rPr>
          <w:rFonts w:ascii="Arial" w:eastAsia="Times New Roman" w:hAnsi="Arial" w:cs="Arial"/>
          <w:i/>
          <w:sz w:val="20"/>
          <w:szCs w:val="20"/>
          <w:lang w:val="sr-Latn-ME"/>
        </w:rPr>
      </w:pPr>
    </w:p>
    <w:p w14:paraId="091283BD" w14:textId="77777777" w:rsidR="004867F4" w:rsidRDefault="004867F4" w:rsidP="001327E4">
      <w:pPr>
        <w:rPr>
          <w:rFonts w:ascii="Arial" w:eastAsia="Times New Roman" w:hAnsi="Arial" w:cs="Arial"/>
          <w:i/>
          <w:sz w:val="20"/>
          <w:szCs w:val="20"/>
          <w:lang w:val="sr-Latn-ME"/>
        </w:rPr>
      </w:pPr>
    </w:p>
    <w:p w14:paraId="06575D46" w14:textId="3C1B1641" w:rsidR="001327E4" w:rsidRDefault="00BA2CC2" w:rsidP="001327E4">
      <w:pPr>
        <w:rPr>
          <w:rFonts w:ascii="Arial" w:hAnsi="Arial" w:cs="Arial"/>
          <w:sz w:val="20"/>
          <w:szCs w:val="20"/>
          <w:lang w:val="sr-Latn-ME"/>
        </w:rPr>
      </w:pPr>
      <w:r>
        <w:rPr>
          <w:rFonts w:ascii="Arial" w:hAnsi="Arial" w:cs="Arial"/>
          <w:sz w:val="20"/>
          <w:szCs w:val="20"/>
          <w:lang w:val="sr-Latn-ME"/>
        </w:rPr>
        <w:t>Tabela br. 14</w:t>
      </w:r>
    </w:p>
    <w:tbl>
      <w:tblPr>
        <w:tblStyle w:val="TableGrid"/>
        <w:tblW w:w="9044" w:type="dxa"/>
        <w:tblLook w:val="04A0" w:firstRow="1" w:lastRow="0" w:firstColumn="1" w:lastColumn="0" w:noHBand="0" w:noVBand="1"/>
      </w:tblPr>
      <w:tblGrid>
        <w:gridCol w:w="2397"/>
        <w:gridCol w:w="1291"/>
        <w:gridCol w:w="1288"/>
        <w:gridCol w:w="1224"/>
        <w:gridCol w:w="1224"/>
        <w:gridCol w:w="1620"/>
      </w:tblGrid>
      <w:tr w:rsidR="001327E4" w14:paraId="420B3ECC" w14:textId="77777777" w:rsidTr="001327E4">
        <w:trPr>
          <w:trHeight w:val="337"/>
        </w:trPr>
        <w:tc>
          <w:tcPr>
            <w:tcW w:w="904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A200F2"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PRIVATNI SMJEŠTAJ – apartmanski blokovi (preko 20 ležaja)</w:t>
            </w:r>
          </w:p>
        </w:tc>
      </w:tr>
      <w:tr w:rsidR="001327E4" w14:paraId="46FA5805" w14:textId="77777777" w:rsidTr="001327E4">
        <w:trPr>
          <w:trHeight w:val="337"/>
        </w:trPr>
        <w:tc>
          <w:tcPr>
            <w:tcW w:w="23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74EDC1" w14:textId="77777777" w:rsidR="001327E4" w:rsidRDefault="001327E4" w:rsidP="001327E4">
            <w:pPr>
              <w:jc w:val="center"/>
              <w:rPr>
                <w:rFonts w:ascii="Arial" w:hAnsi="Arial" w:cs="Arial"/>
                <w:sz w:val="20"/>
                <w:szCs w:val="20"/>
                <w:lang w:val="sr-Latn-ME"/>
              </w:rPr>
            </w:pPr>
          </w:p>
          <w:p w14:paraId="54D1D031"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VRSTA SMJEŠT.JEDINICE</w:t>
            </w:r>
          </w:p>
        </w:tc>
        <w:tc>
          <w:tcPr>
            <w:tcW w:w="12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2CC1CB" w14:textId="77777777" w:rsidR="001327E4" w:rsidRDefault="001327E4" w:rsidP="001327E4">
            <w:pPr>
              <w:jc w:val="center"/>
              <w:rPr>
                <w:rFonts w:ascii="Arial" w:hAnsi="Arial" w:cs="Arial"/>
                <w:b/>
                <w:sz w:val="20"/>
                <w:szCs w:val="20"/>
                <w:lang w:val="sr-Latn-ME"/>
              </w:rPr>
            </w:pPr>
          </w:p>
          <w:p w14:paraId="201341FE"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w:t>
            </w:r>
          </w:p>
        </w:tc>
        <w:tc>
          <w:tcPr>
            <w:tcW w:w="12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D77E6C" w14:textId="77777777" w:rsidR="001327E4" w:rsidRDefault="001327E4" w:rsidP="001327E4">
            <w:pPr>
              <w:jc w:val="center"/>
              <w:rPr>
                <w:rFonts w:ascii="Arial" w:hAnsi="Arial" w:cs="Arial"/>
                <w:b/>
                <w:sz w:val="20"/>
                <w:szCs w:val="20"/>
                <w:lang w:val="sr-Latn-ME"/>
              </w:rPr>
            </w:pPr>
          </w:p>
          <w:p w14:paraId="6F19C435"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w:t>
            </w:r>
          </w:p>
        </w:tc>
        <w:tc>
          <w:tcPr>
            <w:tcW w:w="12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891053" w14:textId="77777777" w:rsidR="001327E4" w:rsidRDefault="001327E4" w:rsidP="001327E4">
            <w:pPr>
              <w:jc w:val="center"/>
              <w:rPr>
                <w:rFonts w:ascii="Arial" w:hAnsi="Arial" w:cs="Arial"/>
                <w:b/>
                <w:sz w:val="20"/>
                <w:szCs w:val="20"/>
                <w:lang w:val="sr-Latn-ME"/>
              </w:rPr>
            </w:pPr>
          </w:p>
          <w:p w14:paraId="07442FB9"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w:t>
            </w:r>
          </w:p>
        </w:tc>
        <w:tc>
          <w:tcPr>
            <w:tcW w:w="12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E79170" w14:textId="77777777" w:rsidR="001327E4" w:rsidRDefault="001327E4" w:rsidP="001327E4">
            <w:pPr>
              <w:jc w:val="center"/>
              <w:rPr>
                <w:rFonts w:ascii="Arial" w:hAnsi="Arial" w:cs="Arial"/>
                <w:b/>
                <w:sz w:val="20"/>
                <w:szCs w:val="20"/>
                <w:lang w:val="sr-Latn-ME"/>
              </w:rPr>
            </w:pPr>
          </w:p>
          <w:p w14:paraId="17C36F99"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D085D" w14:textId="77777777" w:rsidR="001327E4" w:rsidRDefault="001327E4" w:rsidP="001327E4">
            <w:pPr>
              <w:jc w:val="center"/>
              <w:rPr>
                <w:rFonts w:ascii="Arial" w:hAnsi="Arial" w:cs="Arial"/>
                <w:b/>
                <w:sz w:val="20"/>
                <w:szCs w:val="20"/>
                <w:lang w:val="sr-Latn-ME"/>
              </w:rPr>
            </w:pPr>
          </w:p>
          <w:p w14:paraId="0656B214"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UKUPNO</w:t>
            </w:r>
          </w:p>
        </w:tc>
      </w:tr>
      <w:tr w:rsidR="001327E4" w14:paraId="433FBCB5" w14:textId="77777777" w:rsidTr="001327E4">
        <w:trPr>
          <w:trHeight w:val="304"/>
        </w:trPr>
        <w:tc>
          <w:tcPr>
            <w:tcW w:w="2397" w:type="dxa"/>
            <w:tcBorders>
              <w:top w:val="single" w:sz="4" w:space="0" w:color="auto"/>
              <w:left w:val="single" w:sz="4" w:space="0" w:color="auto"/>
              <w:bottom w:val="single" w:sz="4" w:space="0" w:color="auto"/>
              <w:right w:val="single" w:sz="4" w:space="0" w:color="auto"/>
            </w:tcBorders>
            <w:vAlign w:val="center"/>
            <w:hideMark/>
          </w:tcPr>
          <w:p w14:paraId="0D0F9ED9"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APARTMANI</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B4D94F1"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141</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A57BE89"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37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73357791"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6538E1CC"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3B2D25"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183</w:t>
            </w:r>
          </w:p>
        </w:tc>
      </w:tr>
      <w:tr w:rsidR="001327E4" w14:paraId="0D99D1EE" w14:textId="77777777" w:rsidTr="001327E4">
        <w:trPr>
          <w:trHeight w:val="304"/>
        </w:trPr>
        <w:tc>
          <w:tcPr>
            <w:tcW w:w="2397" w:type="dxa"/>
            <w:tcBorders>
              <w:top w:val="single" w:sz="4" w:space="0" w:color="auto"/>
              <w:left w:val="single" w:sz="4" w:space="0" w:color="auto"/>
              <w:bottom w:val="single" w:sz="4" w:space="0" w:color="auto"/>
              <w:right w:val="single" w:sz="4" w:space="0" w:color="auto"/>
            </w:tcBorders>
            <w:vAlign w:val="center"/>
            <w:hideMark/>
          </w:tcPr>
          <w:p w14:paraId="7F37448A"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Br.ležaja</w:t>
            </w:r>
          </w:p>
        </w:tc>
        <w:tc>
          <w:tcPr>
            <w:tcW w:w="1291" w:type="dxa"/>
            <w:tcBorders>
              <w:top w:val="single" w:sz="4" w:space="0" w:color="auto"/>
              <w:left w:val="single" w:sz="4" w:space="0" w:color="auto"/>
              <w:bottom w:val="single" w:sz="4" w:space="0" w:color="auto"/>
              <w:right w:val="single" w:sz="4" w:space="0" w:color="auto"/>
            </w:tcBorders>
            <w:vAlign w:val="center"/>
            <w:hideMark/>
          </w:tcPr>
          <w:p w14:paraId="064D6BB4"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391</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3299EBF"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86</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EBBF4BB"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BA880A1"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5B5A09"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487</w:t>
            </w:r>
          </w:p>
        </w:tc>
      </w:tr>
    </w:tbl>
    <w:p w14:paraId="611755F3" w14:textId="191530E5" w:rsidR="001327E4" w:rsidRDefault="001327E4" w:rsidP="001327E4">
      <w:pPr>
        <w:rPr>
          <w:rFonts w:ascii="Arial" w:eastAsia="Times New Roman" w:hAnsi="Arial" w:cs="Arial"/>
          <w:i/>
          <w:sz w:val="20"/>
          <w:szCs w:val="20"/>
          <w:lang w:val="sr-Latn-ME"/>
        </w:rPr>
      </w:pPr>
      <w:r>
        <w:rPr>
          <w:rFonts w:ascii="Arial" w:hAnsi="Arial" w:cs="Arial"/>
          <w:i/>
          <w:sz w:val="20"/>
          <w:szCs w:val="20"/>
          <w:lang w:val="sr-Latn-ME"/>
        </w:rPr>
        <w:t>Septembar 2018.</w:t>
      </w:r>
      <w:r w:rsidR="0066140C">
        <w:rPr>
          <w:rFonts w:ascii="Arial" w:hAnsi="Arial" w:cs="Arial"/>
          <w:i/>
          <w:sz w:val="20"/>
          <w:szCs w:val="20"/>
          <w:lang w:val="sr-Latn-ME"/>
        </w:rPr>
        <w:t xml:space="preserve"> </w:t>
      </w:r>
      <w:r>
        <w:rPr>
          <w:rFonts w:ascii="Arial" w:hAnsi="Arial" w:cs="Arial"/>
          <w:i/>
          <w:sz w:val="20"/>
          <w:szCs w:val="20"/>
          <w:lang w:val="sr-Latn-ME"/>
        </w:rPr>
        <w:t>godine</w:t>
      </w:r>
    </w:p>
    <w:p w14:paraId="574937D9" w14:textId="77777777" w:rsidR="001327E4" w:rsidRPr="001A1514" w:rsidRDefault="001327E4" w:rsidP="001327E4">
      <w:pPr>
        <w:jc w:val="both"/>
        <w:rPr>
          <w:rFonts w:ascii="Times New Roman" w:hAnsi="Times New Roman" w:cs="Times New Roman"/>
          <w:sz w:val="24"/>
          <w:szCs w:val="24"/>
        </w:rPr>
      </w:pPr>
    </w:p>
    <w:p w14:paraId="2EF0613D" w14:textId="117239D4" w:rsidR="001327E4" w:rsidRDefault="00BA2CC2" w:rsidP="00F01CC0">
      <w:pPr>
        <w:spacing w:after="0"/>
        <w:jc w:val="both"/>
        <w:rPr>
          <w:rFonts w:ascii="Times New Roman" w:hAnsi="Times New Roman" w:cs="Times New Roman"/>
          <w:sz w:val="24"/>
          <w:szCs w:val="24"/>
        </w:rPr>
      </w:pPr>
      <w:r>
        <w:rPr>
          <w:rFonts w:ascii="Times New Roman" w:hAnsi="Times New Roman" w:cs="Times New Roman"/>
          <w:sz w:val="24"/>
          <w:szCs w:val="24"/>
        </w:rPr>
        <w:t>Tabela br. 15</w:t>
      </w:r>
      <w:r w:rsidR="001327E4" w:rsidRPr="001A1514">
        <w:rPr>
          <w:rFonts w:ascii="Times New Roman" w:hAnsi="Times New Roman" w:cs="Times New Roman"/>
          <w:sz w:val="24"/>
          <w:szCs w:val="24"/>
        </w:rPr>
        <w:t>: Kolektivni smještaj</w:t>
      </w:r>
    </w:p>
    <w:tbl>
      <w:tblPr>
        <w:tblStyle w:val="TableGrid"/>
        <w:tblW w:w="0" w:type="auto"/>
        <w:tblLook w:val="04A0" w:firstRow="1" w:lastRow="0" w:firstColumn="1" w:lastColumn="0" w:noHBand="0" w:noVBand="1"/>
      </w:tblPr>
      <w:tblGrid>
        <w:gridCol w:w="2973"/>
        <w:gridCol w:w="2257"/>
        <w:gridCol w:w="2027"/>
        <w:gridCol w:w="1788"/>
      </w:tblGrid>
      <w:tr w:rsidR="001327E4" w14:paraId="4CCD0070" w14:textId="77777777" w:rsidTr="001327E4">
        <w:trPr>
          <w:trHeight w:val="289"/>
        </w:trPr>
        <w:tc>
          <w:tcPr>
            <w:tcW w:w="904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CF4018" w14:textId="77777777" w:rsidR="001327E4" w:rsidRDefault="001327E4" w:rsidP="00F01CC0">
            <w:pPr>
              <w:rPr>
                <w:rFonts w:ascii="Arial" w:hAnsi="Arial" w:cs="Arial"/>
                <w:b/>
                <w:sz w:val="20"/>
                <w:szCs w:val="20"/>
                <w:lang w:val="sr-Latn-ME"/>
              </w:rPr>
            </w:pPr>
          </w:p>
          <w:p w14:paraId="67DAB7E0" w14:textId="77777777" w:rsidR="001327E4" w:rsidRDefault="001327E4" w:rsidP="00F01CC0">
            <w:pPr>
              <w:jc w:val="center"/>
              <w:rPr>
                <w:rFonts w:ascii="Arial" w:eastAsia="Times New Roman" w:hAnsi="Arial" w:cs="Arial"/>
                <w:b/>
                <w:sz w:val="20"/>
                <w:szCs w:val="20"/>
                <w:lang w:val="sr-Latn-ME"/>
              </w:rPr>
            </w:pPr>
            <w:r>
              <w:rPr>
                <w:rFonts w:ascii="Arial" w:hAnsi="Arial" w:cs="Arial"/>
                <w:b/>
                <w:sz w:val="20"/>
                <w:szCs w:val="20"/>
                <w:lang w:val="sr-Latn-ME"/>
              </w:rPr>
              <w:t xml:space="preserve">OSTALI KOLEKTIVNI SMJEŠTAJ </w:t>
            </w:r>
          </w:p>
        </w:tc>
      </w:tr>
      <w:tr w:rsidR="001327E4" w14:paraId="6292B22D" w14:textId="77777777" w:rsidTr="001327E4">
        <w:trPr>
          <w:trHeight w:val="596"/>
        </w:trPr>
        <w:tc>
          <w:tcPr>
            <w:tcW w:w="29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6B063" w14:textId="77777777" w:rsidR="001327E4" w:rsidRDefault="001327E4" w:rsidP="001327E4">
            <w:pPr>
              <w:jc w:val="center"/>
              <w:rPr>
                <w:rFonts w:ascii="Arial" w:hAnsi="Arial" w:cs="Arial"/>
                <w:b/>
                <w:sz w:val="20"/>
                <w:szCs w:val="20"/>
                <w:lang w:val="sr-Latn-ME"/>
              </w:rPr>
            </w:pPr>
          </w:p>
          <w:p w14:paraId="02F9AECB"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VRSTA SMJEŠTAJNE JEDINICE</w:t>
            </w:r>
          </w:p>
        </w:tc>
        <w:tc>
          <w:tcPr>
            <w:tcW w:w="22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B359B8"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Broj zvjezdica</w:t>
            </w:r>
          </w:p>
        </w:tc>
        <w:tc>
          <w:tcPr>
            <w:tcW w:w="2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85B59F"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Broj objekata</w:t>
            </w:r>
          </w:p>
        </w:tc>
        <w:tc>
          <w:tcPr>
            <w:tcW w:w="17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957412"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Broj ležaja</w:t>
            </w:r>
          </w:p>
        </w:tc>
      </w:tr>
      <w:tr w:rsidR="001327E4" w14:paraId="2534C090" w14:textId="77777777" w:rsidTr="001327E4">
        <w:trPr>
          <w:trHeight w:val="140"/>
        </w:trPr>
        <w:tc>
          <w:tcPr>
            <w:tcW w:w="2973" w:type="dxa"/>
            <w:tcBorders>
              <w:top w:val="single" w:sz="4" w:space="0" w:color="auto"/>
              <w:left w:val="single" w:sz="4" w:space="0" w:color="auto"/>
              <w:bottom w:val="single" w:sz="4" w:space="0" w:color="auto"/>
              <w:right w:val="single" w:sz="4" w:space="0" w:color="auto"/>
            </w:tcBorders>
            <w:vAlign w:val="center"/>
            <w:hideMark/>
          </w:tcPr>
          <w:p w14:paraId="30CA47CF"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Kamp</w:t>
            </w:r>
          </w:p>
        </w:tc>
        <w:tc>
          <w:tcPr>
            <w:tcW w:w="2257" w:type="dxa"/>
            <w:tcBorders>
              <w:top w:val="single" w:sz="4" w:space="0" w:color="auto"/>
              <w:left w:val="single" w:sz="4" w:space="0" w:color="auto"/>
              <w:bottom w:val="single" w:sz="4" w:space="0" w:color="auto"/>
              <w:right w:val="single" w:sz="4" w:space="0" w:color="auto"/>
            </w:tcBorders>
            <w:vAlign w:val="center"/>
            <w:hideMark/>
          </w:tcPr>
          <w:p w14:paraId="5B319369"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w:t>
            </w:r>
          </w:p>
        </w:tc>
        <w:tc>
          <w:tcPr>
            <w:tcW w:w="2027" w:type="dxa"/>
            <w:tcBorders>
              <w:top w:val="single" w:sz="4" w:space="0" w:color="auto"/>
              <w:left w:val="single" w:sz="4" w:space="0" w:color="auto"/>
              <w:bottom w:val="single" w:sz="4" w:space="0" w:color="auto"/>
              <w:right w:val="single" w:sz="4" w:space="0" w:color="auto"/>
            </w:tcBorders>
            <w:vAlign w:val="center"/>
            <w:hideMark/>
          </w:tcPr>
          <w:p w14:paraId="17F0FA5D"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w:t>
            </w:r>
          </w:p>
        </w:tc>
        <w:tc>
          <w:tcPr>
            <w:tcW w:w="1788" w:type="dxa"/>
            <w:tcBorders>
              <w:top w:val="single" w:sz="4" w:space="0" w:color="auto"/>
              <w:left w:val="single" w:sz="4" w:space="0" w:color="auto"/>
              <w:bottom w:val="single" w:sz="4" w:space="0" w:color="auto"/>
              <w:right w:val="single" w:sz="4" w:space="0" w:color="auto"/>
            </w:tcBorders>
            <w:vAlign w:val="center"/>
            <w:hideMark/>
          </w:tcPr>
          <w:p w14:paraId="12C185C0"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40</w:t>
            </w:r>
          </w:p>
        </w:tc>
      </w:tr>
      <w:tr w:rsidR="001327E4" w14:paraId="45A4EDA4" w14:textId="77777777" w:rsidTr="001327E4">
        <w:trPr>
          <w:trHeight w:val="140"/>
        </w:trPr>
        <w:tc>
          <w:tcPr>
            <w:tcW w:w="2973" w:type="dxa"/>
            <w:tcBorders>
              <w:top w:val="single" w:sz="4" w:space="0" w:color="auto"/>
              <w:left w:val="single" w:sz="4" w:space="0" w:color="auto"/>
              <w:bottom w:val="single" w:sz="4" w:space="0" w:color="auto"/>
              <w:right w:val="single" w:sz="4" w:space="0" w:color="auto"/>
            </w:tcBorders>
            <w:vAlign w:val="center"/>
            <w:hideMark/>
          </w:tcPr>
          <w:p w14:paraId="73CC156C"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Kamp odmorište za mobile home</w:t>
            </w:r>
          </w:p>
        </w:tc>
        <w:tc>
          <w:tcPr>
            <w:tcW w:w="2257" w:type="dxa"/>
            <w:tcBorders>
              <w:top w:val="single" w:sz="4" w:space="0" w:color="auto"/>
              <w:left w:val="single" w:sz="4" w:space="0" w:color="auto"/>
              <w:bottom w:val="single" w:sz="4" w:space="0" w:color="auto"/>
              <w:right w:val="single" w:sz="4" w:space="0" w:color="auto"/>
            </w:tcBorders>
            <w:vAlign w:val="center"/>
            <w:hideMark/>
          </w:tcPr>
          <w:p w14:paraId="775ECA84"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w:t>
            </w:r>
          </w:p>
        </w:tc>
        <w:tc>
          <w:tcPr>
            <w:tcW w:w="2027" w:type="dxa"/>
            <w:tcBorders>
              <w:top w:val="single" w:sz="4" w:space="0" w:color="auto"/>
              <w:left w:val="single" w:sz="4" w:space="0" w:color="auto"/>
              <w:bottom w:val="single" w:sz="4" w:space="0" w:color="auto"/>
              <w:right w:val="single" w:sz="4" w:space="0" w:color="auto"/>
            </w:tcBorders>
            <w:vAlign w:val="center"/>
            <w:hideMark/>
          </w:tcPr>
          <w:p w14:paraId="0A8C1494"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2</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AFE3786"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30</w:t>
            </w:r>
          </w:p>
        </w:tc>
      </w:tr>
      <w:tr w:rsidR="001327E4" w14:paraId="7DE430FC" w14:textId="77777777" w:rsidTr="001327E4">
        <w:trPr>
          <w:trHeight w:val="149"/>
        </w:trPr>
        <w:tc>
          <w:tcPr>
            <w:tcW w:w="2973" w:type="dxa"/>
            <w:tcBorders>
              <w:top w:val="single" w:sz="4" w:space="0" w:color="auto"/>
              <w:left w:val="single" w:sz="4" w:space="0" w:color="auto"/>
              <w:bottom w:val="single" w:sz="4" w:space="0" w:color="auto"/>
              <w:right w:val="single" w:sz="4" w:space="0" w:color="auto"/>
            </w:tcBorders>
            <w:vAlign w:val="center"/>
            <w:hideMark/>
          </w:tcPr>
          <w:p w14:paraId="633D7DE0"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Odmaralište</w:t>
            </w:r>
          </w:p>
        </w:tc>
        <w:tc>
          <w:tcPr>
            <w:tcW w:w="2257" w:type="dxa"/>
            <w:tcBorders>
              <w:top w:val="single" w:sz="4" w:space="0" w:color="auto"/>
              <w:left w:val="single" w:sz="4" w:space="0" w:color="auto"/>
              <w:bottom w:val="single" w:sz="4" w:space="0" w:color="auto"/>
              <w:right w:val="single" w:sz="4" w:space="0" w:color="auto"/>
            </w:tcBorders>
            <w:vAlign w:val="center"/>
            <w:hideMark/>
          </w:tcPr>
          <w:p w14:paraId="4912D749"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w:t>
            </w:r>
          </w:p>
        </w:tc>
        <w:tc>
          <w:tcPr>
            <w:tcW w:w="2027" w:type="dxa"/>
            <w:tcBorders>
              <w:top w:val="single" w:sz="4" w:space="0" w:color="auto"/>
              <w:left w:val="single" w:sz="4" w:space="0" w:color="auto"/>
              <w:bottom w:val="single" w:sz="4" w:space="0" w:color="auto"/>
              <w:right w:val="single" w:sz="4" w:space="0" w:color="auto"/>
            </w:tcBorders>
            <w:vAlign w:val="center"/>
            <w:hideMark/>
          </w:tcPr>
          <w:p w14:paraId="72D9EE59"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w:t>
            </w:r>
          </w:p>
        </w:tc>
        <w:tc>
          <w:tcPr>
            <w:tcW w:w="1788" w:type="dxa"/>
            <w:tcBorders>
              <w:top w:val="single" w:sz="4" w:space="0" w:color="auto"/>
              <w:left w:val="single" w:sz="4" w:space="0" w:color="auto"/>
              <w:bottom w:val="single" w:sz="4" w:space="0" w:color="auto"/>
              <w:right w:val="single" w:sz="4" w:space="0" w:color="auto"/>
            </w:tcBorders>
            <w:vAlign w:val="center"/>
            <w:hideMark/>
          </w:tcPr>
          <w:p w14:paraId="2D99BC93"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50</w:t>
            </w:r>
          </w:p>
        </w:tc>
      </w:tr>
      <w:tr w:rsidR="001327E4" w14:paraId="1CF070BA" w14:textId="77777777" w:rsidTr="001327E4">
        <w:trPr>
          <w:trHeight w:val="149"/>
        </w:trPr>
        <w:tc>
          <w:tcPr>
            <w:tcW w:w="2973" w:type="dxa"/>
            <w:tcBorders>
              <w:top w:val="single" w:sz="4" w:space="0" w:color="auto"/>
              <w:left w:val="single" w:sz="4" w:space="0" w:color="auto"/>
              <w:bottom w:val="single" w:sz="4" w:space="0" w:color="auto"/>
              <w:right w:val="single" w:sz="4" w:space="0" w:color="auto"/>
            </w:tcBorders>
            <w:vAlign w:val="center"/>
            <w:hideMark/>
          </w:tcPr>
          <w:p w14:paraId="36382EBB"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Hostel</w:t>
            </w:r>
          </w:p>
        </w:tc>
        <w:tc>
          <w:tcPr>
            <w:tcW w:w="2257" w:type="dxa"/>
            <w:tcBorders>
              <w:top w:val="single" w:sz="4" w:space="0" w:color="auto"/>
              <w:left w:val="single" w:sz="4" w:space="0" w:color="auto"/>
              <w:bottom w:val="single" w:sz="4" w:space="0" w:color="auto"/>
              <w:right w:val="single" w:sz="4" w:space="0" w:color="auto"/>
            </w:tcBorders>
            <w:vAlign w:val="center"/>
            <w:hideMark/>
          </w:tcPr>
          <w:p w14:paraId="24658717"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w:t>
            </w:r>
          </w:p>
        </w:tc>
        <w:tc>
          <w:tcPr>
            <w:tcW w:w="2027" w:type="dxa"/>
            <w:tcBorders>
              <w:top w:val="single" w:sz="4" w:space="0" w:color="auto"/>
              <w:left w:val="single" w:sz="4" w:space="0" w:color="auto"/>
              <w:bottom w:val="single" w:sz="4" w:space="0" w:color="auto"/>
              <w:right w:val="single" w:sz="4" w:space="0" w:color="auto"/>
            </w:tcBorders>
            <w:vAlign w:val="center"/>
            <w:hideMark/>
          </w:tcPr>
          <w:p w14:paraId="65FC37F3" w14:textId="77777777" w:rsidR="001327E4" w:rsidRDefault="001327E4" w:rsidP="001327E4">
            <w:pPr>
              <w:jc w:val="center"/>
              <w:rPr>
                <w:rFonts w:ascii="Arial" w:eastAsia="Times New Roman" w:hAnsi="Arial" w:cs="Arial"/>
                <w:sz w:val="20"/>
                <w:szCs w:val="20"/>
                <w:lang w:val="sr-Latn-ME"/>
              </w:rPr>
            </w:pPr>
            <w:r>
              <w:rPr>
                <w:rFonts w:ascii="Arial" w:hAnsi="Arial" w:cs="Arial"/>
                <w:sz w:val="20"/>
                <w:szCs w:val="20"/>
                <w:lang w:val="sr-Latn-ME"/>
              </w:rPr>
              <w:t>1</w:t>
            </w:r>
          </w:p>
        </w:tc>
        <w:tc>
          <w:tcPr>
            <w:tcW w:w="1788" w:type="dxa"/>
            <w:tcBorders>
              <w:top w:val="single" w:sz="4" w:space="0" w:color="auto"/>
              <w:left w:val="single" w:sz="4" w:space="0" w:color="auto"/>
              <w:bottom w:val="single" w:sz="4" w:space="0" w:color="auto"/>
              <w:right w:val="single" w:sz="4" w:space="0" w:color="auto"/>
            </w:tcBorders>
            <w:vAlign w:val="center"/>
            <w:hideMark/>
          </w:tcPr>
          <w:p w14:paraId="17FB40C4"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22</w:t>
            </w:r>
          </w:p>
        </w:tc>
      </w:tr>
      <w:tr w:rsidR="001327E4" w14:paraId="507D2BB8" w14:textId="77777777" w:rsidTr="001327E4">
        <w:trPr>
          <w:trHeight w:val="149"/>
        </w:trPr>
        <w:tc>
          <w:tcPr>
            <w:tcW w:w="2973" w:type="dxa"/>
            <w:tcBorders>
              <w:top w:val="single" w:sz="4" w:space="0" w:color="auto"/>
              <w:left w:val="single" w:sz="4" w:space="0" w:color="auto"/>
              <w:bottom w:val="single" w:sz="4" w:space="0" w:color="auto"/>
              <w:right w:val="single" w:sz="4" w:space="0" w:color="auto"/>
            </w:tcBorders>
            <w:vAlign w:val="center"/>
            <w:hideMark/>
          </w:tcPr>
          <w:p w14:paraId="4F215B06" w14:textId="77777777" w:rsidR="001327E4" w:rsidRDefault="001327E4" w:rsidP="001327E4">
            <w:pPr>
              <w:jc w:val="center"/>
              <w:rPr>
                <w:rFonts w:ascii="Arial" w:eastAsia="Times New Roman" w:hAnsi="Arial" w:cs="Arial"/>
                <w:sz w:val="20"/>
                <w:szCs w:val="20"/>
                <w:lang w:val="sr-Latn-ME"/>
              </w:rPr>
            </w:pPr>
            <w:r>
              <w:rPr>
                <w:rFonts w:ascii="Arial" w:hAnsi="Arial" w:cs="Arial"/>
                <w:b/>
                <w:sz w:val="20"/>
                <w:szCs w:val="20"/>
                <w:lang w:val="sr-Latn-ME"/>
              </w:rPr>
              <w:t>UKUPNO LEŽAJA</w:t>
            </w:r>
          </w:p>
        </w:tc>
        <w:tc>
          <w:tcPr>
            <w:tcW w:w="4284" w:type="dxa"/>
            <w:gridSpan w:val="2"/>
            <w:tcBorders>
              <w:top w:val="single" w:sz="4" w:space="0" w:color="auto"/>
              <w:left w:val="single" w:sz="4" w:space="0" w:color="auto"/>
              <w:bottom w:val="single" w:sz="4" w:space="0" w:color="auto"/>
              <w:right w:val="single" w:sz="4" w:space="0" w:color="auto"/>
            </w:tcBorders>
            <w:vAlign w:val="center"/>
          </w:tcPr>
          <w:p w14:paraId="4DADCBA5" w14:textId="77777777" w:rsidR="001327E4" w:rsidRDefault="001327E4" w:rsidP="001327E4">
            <w:pPr>
              <w:jc w:val="center"/>
              <w:rPr>
                <w:rFonts w:ascii="Arial" w:eastAsia="Times New Roman" w:hAnsi="Arial" w:cs="Arial"/>
                <w:sz w:val="20"/>
                <w:szCs w:val="20"/>
                <w:lang w:val="sr-Latn-ME"/>
              </w:rPr>
            </w:pPr>
          </w:p>
        </w:tc>
        <w:tc>
          <w:tcPr>
            <w:tcW w:w="1788" w:type="dxa"/>
            <w:tcBorders>
              <w:top w:val="single" w:sz="4" w:space="0" w:color="auto"/>
              <w:left w:val="single" w:sz="4" w:space="0" w:color="auto"/>
              <w:bottom w:val="single" w:sz="4" w:space="0" w:color="auto"/>
              <w:right w:val="single" w:sz="4" w:space="0" w:color="auto"/>
            </w:tcBorders>
            <w:vAlign w:val="center"/>
            <w:hideMark/>
          </w:tcPr>
          <w:p w14:paraId="1F6A6A4F" w14:textId="77777777" w:rsidR="001327E4" w:rsidRDefault="001327E4" w:rsidP="001327E4">
            <w:pPr>
              <w:jc w:val="center"/>
              <w:rPr>
                <w:rFonts w:ascii="Arial" w:eastAsia="Times New Roman" w:hAnsi="Arial" w:cs="Arial"/>
                <w:b/>
                <w:sz w:val="20"/>
                <w:szCs w:val="20"/>
                <w:lang w:val="sr-Latn-ME"/>
              </w:rPr>
            </w:pPr>
            <w:r>
              <w:rPr>
                <w:rFonts w:ascii="Arial" w:hAnsi="Arial" w:cs="Arial"/>
                <w:b/>
                <w:sz w:val="20"/>
                <w:szCs w:val="20"/>
                <w:lang w:val="sr-Latn-ME"/>
              </w:rPr>
              <w:t>142</w:t>
            </w:r>
          </w:p>
        </w:tc>
      </w:tr>
    </w:tbl>
    <w:p w14:paraId="4EFC83F3" w14:textId="178F9862" w:rsidR="001327E4" w:rsidRPr="004867F4" w:rsidRDefault="001327E4" w:rsidP="004867F4">
      <w:pPr>
        <w:rPr>
          <w:rFonts w:ascii="Arial" w:eastAsia="Times New Roman" w:hAnsi="Arial" w:cs="Arial"/>
          <w:i/>
          <w:sz w:val="20"/>
          <w:szCs w:val="20"/>
          <w:lang w:val="sr-Latn-ME"/>
        </w:rPr>
      </w:pPr>
      <w:r>
        <w:rPr>
          <w:rFonts w:ascii="Arial" w:hAnsi="Arial" w:cs="Arial"/>
          <w:i/>
          <w:sz w:val="20"/>
          <w:szCs w:val="20"/>
          <w:lang w:val="sr-Latn-ME"/>
        </w:rPr>
        <w:t>Septembar 2018.godine</w:t>
      </w:r>
    </w:p>
    <w:p w14:paraId="2794CDD9" w14:textId="77777777" w:rsidR="00B86246" w:rsidRPr="001A1514" w:rsidRDefault="00B86246" w:rsidP="00B86246">
      <w:pPr>
        <w:jc w:val="both"/>
        <w:rPr>
          <w:rFonts w:ascii="Times New Roman" w:hAnsi="Times New Roman" w:cs="Times New Roman"/>
          <w:sz w:val="24"/>
          <w:szCs w:val="24"/>
        </w:rPr>
      </w:pPr>
    </w:p>
    <w:p w14:paraId="0E1561FE" w14:textId="03C41090" w:rsidR="003A65F4" w:rsidRPr="001A1514" w:rsidRDefault="0003558A" w:rsidP="00B86246">
      <w:pPr>
        <w:jc w:val="both"/>
        <w:rPr>
          <w:rFonts w:ascii="Times New Roman" w:hAnsi="Times New Roman" w:cs="Times New Roman"/>
          <w:sz w:val="24"/>
          <w:szCs w:val="24"/>
        </w:rPr>
      </w:pPr>
      <w:r w:rsidRPr="001A1514">
        <w:rPr>
          <w:rFonts w:ascii="Times New Roman" w:hAnsi="Times New Roman" w:cs="Times New Roman"/>
          <w:sz w:val="24"/>
          <w:szCs w:val="24"/>
        </w:rPr>
        <w:t>Analizom prethodnih tabela uočava se porast privatnog smještaja od blizu 20% u odnosu na period iz 2012-te godine, što je svakako rezultat podizanja nivoa svijesti o turizmu kao prioritetnoj privrednoj grani ali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nesumljivim turističkim razvojem opštine u proteklom periodu. Ono na čemu treba poraditi u narednom periodu je svakako porast nivoa kvaliteta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usluga ( podizanje nivoa kategorije smještaja) kako bi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privatni smještaj pratio trendove </w:t>
      </w:r>
      <w:r w:rsidRPr="001A1514">
        <w:rPr>
          <w:rFonts w:ascii="Times New Roman" w:hAnsi="Times New Roman" w:cs="Times New Roman"/>
          <w:sz w:val="24"/>
          <w:szCs w:val="24"/>
        </w:rPr>
        <w:lastRenderedPageBreak/>
        <w:t>razvoja visokokvalitetne hotelske industrije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dinamičnog razvoja  naše opštine u pravcu dostizanja zacrtanog cilja – a to je Tivat kao ekskluzivna tu</w:t>
      </w:r>
      <w:r w:rsidR="009B0769" w:rsidRPr="001A1514">
        <w:rPr>
          <w:rFonts w:ascii="Times New Roman" w:hAnsi="Times New Roman" w:cs="Times New Roman"/>
          <w:sz w:val="24"/>
          <w:szCs w:val="24"/>
        </w:rPr>
        <w:t>ristička</w:t>
      </w:r>
      <w:r w:rsidR="0022778B">
        <w:rPr>
          <w:rFonts w:ascii="Times New Roman" w:hAnsi="Times New Roman" w:cs="Times New Roman"/>
          <w:sz w:val="24"/>
          <w:szCs w:val="24"/>
        </w:rPr>
        <w:t xml:space="preserve"> i </w:t>
      </w:r>
      <w:r w:rsidR="009B0769" w:rsidRPr="001A1514">
        <w:rPr>
          <w:rFonts w:ascii="Times New Roman" w:hAnsi="Times New Roman" w:cs="Times New Roman"/>
          <w:sz w:val="24"/>
          <w:szCs w:val="24"/>
        </w:rPr>
        <w:t>nautička destinacija</w:t>
      </w:r>
      <w:r w:rsidR="003A65F4" w:rsidRPr="001A1514">
        <w:rPr>
          <w:rFonts w:ascii="Times New Roman" w:hAnsi="Times New Roman" w:cs="Times New Roman"/>
          <w:sz w:val="24"/>
          <w:szCs w:val="24"/>
        </w:rPr>
        <w:t>.</w:t>
      </w:r>
    </w:p>
    <w:tbl>
      <w:tblPr>
        <w:tblStyle w:val="TableGrid"/>
        <w:tblpPr w:leftFromText="180" w:rightFromText="180" w:vertAnchor="page" w:horzAnchor="margin" w:tblpY="7351"/>
        <w:tblW w:w="9951" w:type="dxa"/>
        <w:tblLook w:val="04A0" w:firstRow="1" w:lastRow="0" w:firstColumn="1" w:lastColumn="0" w:noHBand="0" w:noVBand="1"/>
      </w:tblPr>
      <w:tblGrid>
        <w:gridCol w:w="2067"/>
        <w:gridCol w:w="2068"/>
        <w:gridCol w:w="2068"/>
        <w:gridCol w:w="2068"/>
        <w:gridCol w:w="1680"/>
      </w:tblGrid>
      <w:tr w:rsidR="00BA2CC2" w14:paraId="2709F74E" w14:textId="77777777" w:rsidTr="00720BE3">
        <w:trPr>
          <w:trHeight w:val="701"/>
        </w:trPr>
        <w:tc>
          <w:tcPr>
            <w:tcW w:w="9951" w:type="dxa"/>
            <w:gridSpan w:val="5"/>
            <w:tcBorders>
              <w:top w:val="single" w:sz="4" w:space="0" w:color="auto"/>
              <w:left w:val="single" w:sz="4" w:space="0" w:color="auto"/>
              <w:bottom w:val="single" w:sz="4" w:space="0" w:color="auto"/>
              <w:right w:val="single" w:sz="4" w:space="0" w:color="auto"/>
            </w:tcBorders>
          </w:tcPr>
          <w:p w14:paraId="76022E34" w14:textId="77777777" w:rsidR="00BA2CC2" w:rsidRDefault="00BA2CC2" w:rsidP="00BA2CC2">
            <w:pPr>
              <w:jc w:val="both"/>
              <w:rPr>
                <w:rFonts w:ascii="Times New Roman" w:hAnsi="Times New Roman" w:cs="Times New Roman"/>
                <w:b/>
              </w:rPr>
            </w:pPr>
          </w:p>
          <w:p w14:paraId="1C529424" w14:textId="28AF43F6" w:rsidR="00BA2CC2" w:rsidRPr="00720BE3" w:rsidRDefault="00BA2CC2" w:rsidP="00BA2CC2">
            <w:pPr>
              <w:jc w:val="both"/>
              <w:rPr>
                <w:rFonts w:ascii="Times New Roman" w:hAnsi="Times New Roman" w:cs="Times New Roman"/>
                <w:b/>
                <w:lang w:eastAsia="sr-Latn-ME"/>
              </w:rPr>
            </w:pPr>
            <w:r>
              <w:rPr>
                <w:rFonts w:ascii="Times New Roman" w:hAnsi="Times New Roman" w:cs="Times New Roman"/>
                <w:b/>
              </w:rPr>
              <w:t>STANJE NAPLATE BORAVIŠNE TAKSE U PERIODU OD 2014-2016 GODINE</w:t>
            </w:r>
          </w:p>
        </w:tc>
      </w:tr>
      <w:tr w:rsidR="00BA2CC2" w14:paraId="60B2E941" w14:textId="77777777" w:rsidTr="00BA2CC2">
        <w:trPr>
          <w:trHeight w:val="417"/>
        </w:trPr>
        <w:tc>
          <w:tcPr>
            <w:tcW w:w="2067" w:type="dxa"/>
            <w:tcBorders>
              <w:top w:val="single" w:sz="4" w:space="0" w:color="auto"/>
              <w:left w:val="single" w:sz="4" w:space="0" w:color="auto"/>
              <w:bottom w:val="single" w:sz="4" w:space="0" w:color="auto"/>
              <w:right w:val="single" w:sz="4" w:space="0" w:color="auto"/>
            </w:tcBorders>
          </w:tcPr>
          <w:p w14:paraId="44613717" w14:textId="77777777" w:rsidR="00BA2CC2" w:rsidRDefault="00BA2CC2" w:rsidP="00BA2CC2">
            <w:pPr>
              <w:jc w:val="both"/>
              <w:rPr>
                <w:rFonts w:ascii="Times New Roman" w:hAnsi="Times New Roman" w:cs="Times New Roman"/>
                <w:sz w:val="24"/>
                <w:szCs w:val="24"/>
                <w:lang w:eastAsia="sr-Latn-ME"/>
              </w:rPr>
            </w:pPr>
          </w:p>
        </w:tc>
        <w:tc>
          <w:tcPr>
            <w:tcW w:w="2068" w:type="dxa"/>
            <w:tcBorders>
              <w:top w:val="single" w:sz="4" w:space="0" w:color="auto"/>
              <w:left w:val="single" w:sz="4" w:space="0" w:color="auto"/>
              <w:bottom w:val="single" w:sz="4" w:space="0" w:color="auto"/>
              <w:right w:val="single" w:sz="4" w:space="0" w:color="auto"/>
            </w:tcBorders>
            <w:hideMark/>
          </w:tcPr>
          <w:p w14:paraId="608B3955" w14:textId="77777777" w:rsidR="00BA2CC2" w:rsidRDefault="00BA2CC2" w:rsidP="00BA2CC2">
            <w:pPr>
              <w:jc w:val="both"/>
              <w:rPr>
                <w:rFonts w:ascii="Times New Roman" w:hAnsi="Times New Roman" w:cs="Times New Roman"/>
                <w:sz w:val="24"/>
                <w:szCs w:val="24"/>
                <w:lang w:eastAsia="sr-Latn-ME"/>
              </w:rPr>
            </w:pPr>
            <w:r>
              <w:rPr>
                <w:rFonts w:ascii="Times New Roman" w:hAnsi="Times New Roman" w:cs="Times New Roman"/>
                <w:sz w:val="24"/>
                <w:szCs w:val="24"/>
              </w:rPr>
              <w:t>2014</w:t>
            </w:r>
          </w:p>
        </w:tc>
        <w:tc>
          <w:tcPr>
            <w:tcW w:w="2068" w:type="dxa"/>
            <w:tcBorders>
              <w:top w:val="single" w:sz="4" w:space="0" w:color="auto"/>
              <w:left w:val="single" w:sz="4" w:space="0" w:color="auto"/>
              <w:bottom w:val="single" w:sz="4" w:space="0" w:color="auto"/>
              <w:right w:val="single" w:sz="4" w:space="0" w:color="auto"/>
            </w:tcBorders>
            <w:hideMark/>
          </w:tcPr>
          <w:p w14:paraId="582352C3" w14:textId="77777777" w:rsidR="00BA2CC2" w:rsidRDefault="00BA2CC2" w:rsidP="00BA2CC2">
            <w:pPr>
              <w:jc w:val="both"/>
              <w:rPr>
                <w:rFonts w:ascii="Times New Roman" w:hAnsi="Times New Roman" w:cs="Times New Roman"/>
                <w:sz w:val="24"/>
                <w:szCs w:val="24"/>
                <w:lang w:eastAsia="sr-Latn-ME"/>
              </w:rPr>
            </w:pPr>
            <w:r>
              <w:rPr>
                <w:rFonts w:ascii="Times New Roman" w:hAnsi="Times New Roman" w:cs="Times New Roman"/>
                <w:sz w:val="24"/>
                <w:szCs w:val="24"/>
              </w:rPr>
              <w:t>2015</w:t>
            </w:r>
          </w:p>
        </w:tc>
        <w:tc>
          <w:tcPr>
            <w:tcW w:w="2068" w:type="dxa"/>
            <w:tcBorders>
              <w:top w:val="single" w:sz="4" w:space="0" w:color="auto"/>
              <w:left w:val="single" w:sz="4" w:space="0" w:color="auto"/>
              <w:bottom w:val="single" w:sz="4" w:space="0" w:color="auto"/>
              <w:right w:val="single" w:sz="4" w:space="0" w:color="auto"/>
            </w:tcBorders>
            <w:hideMark/>
          </w:tcPr>
          <w:p w14:paraId="5E2AD75C" w14:textId="77777777" w:rsidR="00BA2CC2" w:rsidRDefault="00BA2CC2" w:rsidP="00BA2CC2">
            <w:pPr>
              <w:jc w:val="both"/>
              <w:rPr>
                <w:rFonts w:ascii="Times New Roman" w:hAnsi="Times New Roman" w:cs="Times New Roman"/>
                <w:sz w:val="24"/>
                <w:szCs w:val="24"/>
                <w:lang w:eastAsia="sr-Latn-ME"/>
              </w:rPr>
            </w:pPr>
            <w:r>
              <w:rPr>
                <w:rFonts w:ascii="Times New Roman" w:hAnsi="Times New Roman" w:cs="Times New Roman"/>
                <w:sz w:val="24"/>
                <w:szCs w:val="24"/>
              </w:rPr>
              <w:t>2016</w:t>
            </w:r>
          </w:p>
        </w:tc>
        <w:tc>
          <w:tcPr>
            <w:tcW w:w="1680" w:type="dxa"/>
            <w:tcBorders>
              <w:top w:val="single" w:sz="4" w:space="0" w:color="auto"/>
              <w:left w:val="single" w:sz="4" w:space="0" w:color="auto"/>
              <w:bottom w:val="single" w:sz="4" w:space="0" w:color="auto"/>
              <w:right w:val="single" w:sz="4" w:space="0" w:color="auto"/>
            </w:tcBorders>
            <w:hideMark/>
          </w:tcPr>
          <w:p w14:paraId="2C94BA11" w14:textId="77777777" w:rsidR="00BA2CC2" w:rsidRDefault="00BA2CC2" w:rsidP="00BA2CC2">
            <w:pPr>
              <w:jc w:val="both"/>
              <w:rPr>
                <w:rFonts w:ascii="Times New Roman" w:hAnsi="Times New Roman" w:cs="Times New Roman"/>
                <w:sz w:val="24"/>
                <w:szCs w:val="24"/>
                <w:lang w:eastAsia="sr-Latn-ME"/>
              </w:rPr>
            </w:pPr>
            <w:r>
              <w:rPr>
                <w:rFonts w:ascii="Times New Roman" w:hAnsi="Times New Roman" w:cs="Times New Roman"/>
                <w:sz w:val="24"/>
                <w:szCs w:val="24"/>
              </w:rPr>
              <w:t>2017</w:t>
            </w:r>
          </w:p>
        </w:tc>
      </w:tr>
      <w:tr w:rsidR="00BA2CC2" w14:paraId="59ECA235" w14:textId="77777777" w:rsidTr="00BA2CC2">
        <w:trPr>
          <w:trHeight w:val="409"/>
        </w:trPr>
        <w:tc>
          <w:tcPr>
            <w:tcW w:w="2067" w:type="dxa"/>
            <w:tcBorders>
              <w:top w:val="single" w:sz="4" w:space="0" w:color="auto"/>
              <w:left w:val="single" w:sz="4" w:space="0" w:color="auto"/>
              <w:bottom w:val="single" w:sz="4" w:space="0" w:color="auto"/>
              <w:right w:val="single" w:sz="4" w:space="0" w:color="auto"/>
            </w:tcBorders>
            <w:hideMark/>
          </w:tcPr>
          <w:p w14:paraId="4AAB3C9A" w14:textId="77777777" w:rsidR="00BA2CC2" w:rsidRDefault="00BA2CC2" w:rsidP="00BA2CC2">
            <w:pPr>
              <w:jc w:val="both"/>
              <w:rPr>
                <w:rFonts w:ascii="Times New Roman" w:hAnsi="Times New Roman" w:cs="Times New Roman"/>
                <w:sz w:val="24"/>
                <w:szCs w:val="24"/>
                <w:lang w:eastAsia="sr-Latn-ME"/>
              </w:rPr>
            </w:pPr>
            <w:r>
              <w:rPr>
                <w:rFonts w:ascii="Times New Roman" w:hAnsi="Times New Roman" w:cs="Times New Roman"/>
                <w:sz w:val="24"/>
                <w:szCs w:val="24"/>
              </w:rPr>
              <w:t>Boravišna taksa</w:t>
            </w:r>
          </w:p>
        </w:tc>
        <w:tc>
          <w:tcPr>
            <w:tcW w:w="2068" w:type="dxa"/>
            <w:tcBorders>
              <w:top w:val="single" w:sz="4" w:space="0" w:color="auto"/>
              <w:left w:val="single" w:sz="4" w:space="0" w:color="auto"/>
              <w:bottom w:val="single" w:sz="4" w:space="0" w:color="auto"/>
              <w:right w:val="single" w:sz="4" w:space="0" w:color="auto"/>
            </w:tcBorders>
            <w:hideMark/>
          </w:tcPr>
          <w:p w14:paraId="2640BF8E" w14:textId="77777777" w:rsidR="00BA2CC2" w:rsidRDefault="00BA2CC2" w:rsidP="00BA2CC2">
            <w:pPr>
              <w:jc w:val="both"/>
              <w:rPr>
                <w:rFonts w:ascii="Times New Roman" w:hAnsi="Times New Roman" w:cs="Times New Roman"/>
                <w:sz w:val="24"/>
                <w:szCs w:val="24"/>
                <w:lang w:eastAsia="sr-Latn-ME"/>
              </w:rPr>
            </w:pPr>
            <w:r>
              <w:rPr>
                <w:rFonts w:ascii="Times New Roman" w:hAnsi="Times New Roman" w:cs="Times New Roman"/>
                <w:sz w:val="24"/>
                <w:szCs w:val="24"/>
              </w:rPr>
              <w:t>187.334,17€</w:t>
            </w:r>
          </w:p>
        </w:tc>
        <w:tc>
          <w:tcPr>
            <w:tcW w:w="2068" w:type="dxa"/>
            <w:tcBorders>
              <w:top w:val="single" w:sz="4" w:space="0" w:color="auto"/>
              <w:left w:val="single" w:sz="4" w:space="0" w:color="auto"/>
              <w:bottom w:val="single" w:sz="4" w:space="0" w:color="auto"/>
              <w:right w:val="single" w:sz="4" w:space="0" w:color="auto"/>
            </w:tcBorders>
            <w:hideMark/>
          </w:tcPr>
          <w:p w14:paraId="1D017BBC" w14:textId="77777777" w:rsidR="00BA2CC2" w:rsidRDefault="00BA2CC2" w:rsidP="00BA2CC2">
            <w:pPr>
              <w:jc w:val="both"/>
              <w:rPr>
                <w:rFonts w:ascii="Times New Roman" w:hAnsi="Times New Roman" w:cs="Times New Roman"/>
                <w:sz w:val="24"/>
                <w:szCs w:val="24"/>
                <w:lang w:eastAsia="sr-Latn-ME"/>
              </w:rPr>
            </w:pPr>
            <w:r>
              <w:rPr>
                <w:rFonts w:ascii="Times New Roman" w:hAnsi="Times New Roman" w:cs="Times New Roman"/>
                <w:sz w:val="24"/>
                <w:szCs w:val="24"/>
              </w:rPr>
              <w:t>232.935,38€</w:t>
            </w:r>
          </w:p>
        </w:tc>
        <w:tc>
          <w:tcPr>
            <w:tcW w:w="2068" w:type="dxa"/>
            <w:tcBorders>
              <w:top w:val="single" w:sz="4" w:space="0" w:color="auto"/>
              <w:left w:val="single" w:sz="4" w:space="0" w:color="auto"/>
              <w:bottom w:val="single" w:sz="4" w:space="0" w:color="auto"/>
              <w:right w:val="single" w:sz="4" w:space="0" w:color="auto"/>
            </w:tcBorders>
            <w:hideMark/>
          </w:tcPr>
          <w:p w14:paraId="5CF4AA45" w14:textId="77777777" w:rsidR="00BA2CC2" w:rsidRDefault="00BA2CC2" w:rsidP="00BA2CC2">
            <w:pPr>
              <w:jc w:val="both"/>
              <w:rPr>
                <w:rFonts w:ascii="Times New Roman" w:hAnsi="Times New Roman" w:cs="Times New Roman"/>
                <w:sz w:val="24"/>
                <w:szCs w:val="24"/>
                <w:lang w:eastAsia="sr-Latn-ME"/>
              </w:rPr>
            </w:pPr>
            <w:r>
              <w:rPr>
                <w:rFonts w:ascii="Times New Roman" w:hAnsi="Times New Roman" w:cs="Times New Roman"/>
                <w:sz w:val="24"/>
                <w:szCs w:val="24"/>
              </w:rPr>
              <w:t>373.317,27€</w:t>
            </w:r>
          </w:p>
        </w:tc>
        <w:tc>
          <w:tcPr>
            <w:tcW w:w="1680" w:type="dxa"/>
            <w:tcBorders>
              <w:top w:val="single" w:sz="4" w:space="0" w:color="auto"/>
              <w:left w:val="single" w:sz="4" w:space="0" w:color="auto"/>
              <w:bottom w:val="single" w:sz="4" w:space="0" w:color="auto"/>
              <w:right w:val="single" w:sz="4" w:space="0" w:color="auto"/>
            </w:tcBorders>
            <w:hideMark/>
          </w:tcPr>
          <w:p w14:paraId="31350424" w14:textId="77777777" w:rsidR="00BA2CC2" w:rsidRDefault="00BA2CC2" w:rsidP="00BA2CC2">
            <w:pPr>
              <w:jc w:val="both"/>
              <w:rPr>
                <w:rFonts w:ascii="Times New Roman" w:hAnsi="Times New Roman" w:cs="Times New Roman"/>
                <w:sz w:val="24"/>
                <w:szCs w:val="24"/>
                <w:lang w:eastAsia="sr-Latn-ME"/>
              </w:rPr>
            </w:pPr>
            <w:r>
              <w:rPr>
                <w:rFonts w:ascii="Times New Roman" w:hAnsi="Times New Roman" w:cs="Times New Roman"/>
                <w:sz w:val="24"/>
                <w:szCs w:val="24"/>
              </w:rPr>
              <w:t>416.067,30€</w:t>
            </w:r>
          </w:p>
        </w:tc>
      </w:tr>
    </w:tbl>
    <w:p w14:paraId="19766BEC" w14:textId="77777777" w:rsidR="001327E4" w:rsidRDefault="001327E4" w:rsidP="003A65F4">
      <w:pPr>
        <w:jc w:val="both"/>
        <w:rPr>
          <w:rFonts w:ascii="Times New Roman" w:hAnsi="Times New Roman" w:cs="Times New Roman"/>
          <w:sz w:val="24"/>
          <w:szCs w:val="24"/>
        </w:rPr>
      </w:pPr>
    </w:p>
    <w:p w14:paraId="5B535244" w14:textId="77777777" w:rsidR="00BA2CC2" w:rsidRDefault="00BA2CC2" w:rsidP="003A65F4">
      <w:pPr>
        <w:jc w:val="both"/>
        <w:rPr>
          <w:rFonts w:ascii="Times New Roman" w:hAnsi="Times New Roman" w:cs="Times New Roman"/>
          <w:sz w:val="24"/>
          <w:szCs w:val="24"/>
        </w:rPr>
      </w:pPr>
    </w:p>
    <w:p w14:paraId="5FB400CD" w14:textId="77777777" w:rsidR="004867F4" w:rsidRDefault="004867F4" w:rsidP="003A65F4">
      <w:pPr>
        <w:jc w:val="both"/>
        <w:rPr>
          <w:rFonts w:ascii="Times New Roman" w:hAnsi="Times New Roman" w:cs="Times New Roman"/>
          <w:sz w:val="24"/>
          <w:szCs w:val="24"/>
        </w:rPr>
      </w:pPr>
    </w:p>
    <w:p w14:paraId="6F17087C" w14:textId="77777777" w:rsidR="001327E4" w:rsidRDefault="001327E4" w:rsidP="003A65F4">
      <w:pPr>
        <w:jc w:val="both"/>
        <w:rPr>
          <w:rFonts w:ascii="Times New Roman" w:hAnsi="Times New Roman" w:cs="Times New Roman"/>
          <w:sz w:val="24"/>
          <w:szCs w:val="24"/>
        </w:rPr>
      </w:pPr>
    </w:p>
    <w:p w14:paraId="1FCB74FA" w14:textId="77777777" w:rsidR="00BA2CC2" w:rsidRDefault="00BA2CC2" w:rsidP="003A65F4">
      <w:pPr>
        <w:jc w:val="both"/>
        <w:rPr>
          <w:rFonts w:ascii="Times New Roman" w:hAnsi="Times New Roman" w:cs="Times New Roman"/>
          <w:sz w:val="24"/>
          <w:szCs w:val="24"/>
        </w:rPr>
      </w:pPr>
    </w:p>
    <w:p w14:paraId="56800A28" w14:textId="6617AFE1" w:rsidR="004867F4" w:rsidRDefault="00BA2CC2" w:rsidP="001327E4">
      <w:pPr>
        <w:spacing w:line="240" w:lineRule="auto"/>
        <w:jc w:val="both"/>
        <w:rPr>
          <w:rFonts w:ascii="Times New Roman" w:hAnsi="Times New Roman" w:cs="Times New Roman"/>
          <w:sz w:val="24"/>
          <w:szCs w:val="24"/>
        </w:rPr>
      </w:pPr>
      <w:r>
        <w:rPr>
          <w:rFonts w:ascii="Times New Roman" w:hAnsi="Times New Roman" w:cs="Times New Roman"/>
          <w:sz w:val="24"/>
          <w:szCs w:val="24"/>
        </w:rPr>
        <w:t>Tabela br. 16</w:t>
      </w:r>
    </w:p>
    <w:p w14:paraId="35C348C5" w14:textId="77777777" w:rsidR="00BA2CC2" w:rsidRDefault="00BA2CC2" w:rsidP="001327E4">
      <w:pPr>
        <w:spacing w:line="240" w:lineRule="auto"/>
        <w:jc w:val="both"/>
        <w:rPr>
          <w:rFonts w:ascii="Times New Roman" w:hAnsi="Times New Roman" w:cs="Times New Roman"/>
          <w:sz w:val="24"/>
          <w:szCs w:val="24"/>
        </w:rPr>
      </w:pPr>
    </w:p>
    <w:p w14:paraId="5333C6C3" w14:textId="77777777" w:rsidR="001327E4" w:rsidRDefault="001327E4" w:rsidP="001327E4">
      <w:pPr>
        <w:jc w:val="both"/>
        <w:rPr>
          <w:rFonts w:ascii="Times New Roman" w:hAnsi="Times New Roman" w:cs="Times New Roman"/>
          <w:sz w:val="24"/>
          <w:szCs w:val="24"/>
        </w:rPr>
      </w:pPr>
      <w:r>
        <w:rPr>
          <w:rFonts w:ascii="Times New Roman" w:hAnsi="Times New Roman" w:cs="Times New Roman"/>
          <w:sz w:val="24"/>
          <w:szCs w:val="24"/>
        </w:rPr>
        <w:t>Septembar 2018</w:t>
      </w:r>
    </w:p>
    <w:p w14:paraId="17B34391" w14:textId="77777777" w:rsidR="001327E4" w:rsidRDefault="001327E4" w:rsidP="001327E4">
      <w:pPr>
        <w:jc w:val="both"/>
        <w:rPr>
          <w:rFonts w:ascii="Times New Roman" w:hAnsi="Times New Roman" w:cs="Times New Roman"/>
          <w:sz w:val="24"/>
          <w:szCs w:val="24"/>
        </w:rPr>
      </w:pPr>
    </w:p>
    <w:p w14:paraId="3ED39C9D" w14:textId="1CD05A66" w:rsidR="00B86246" w:rsidRPr="001A1514" w:rsidRDefault="009B0769" w:rsidP="001327E4">
      <w:pPr>
        <w:jc w:val="both"/>
        <w:rPr>
          <w:rFonts w:ascii="Times New Roman" w:hAnsi="Times New Roman" w:cs="Times New Roman"/>
          <w:sz w:val="24"/>
          <w:szCs w:val="24"/>
        </w:rPr>
      </w:pPr>
      <w:r w:rsidRPr="001A1514">
        <w:rPr>
          <w:rFonts w:ascii="Times New Roman" w:hAnsi="Times New Roman" w:cs="Times New Roman"/>
          <w:sz w:val="24"/>
          <w:szCs w:val="24"/>
        </w:rPr>
        <w:t>U Tivtu je iz godine u godinu primjetan porast broja gostiju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povećanje prosječnog broja dana njihovog boravka. Porast kvaliteta smještaja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usluga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brojne manifestacije tokom ljetnje sezone u organizaciji Opštine Tivat, Turističke organizacije, Centra za kulturu, Udruženja preduzetnika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ugostitelja, privrednika ali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naših najznačajnijih investitotra poput kompanije Adriatic Marinas d.o.o – Porto Montenegro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kompanije Luštice Development, uslovili su da je Tivat postao rado posjećena destinacija.</w:t>
      </w:r>
    </w:p>
    <w:p w14:paraId="572C0827" w14:textId="67DC2604" w:rsidR="0003558A" w:rsidRPr="001A1514" w:rsidRDefault="0003558A" w:rsidP="0003558A">
      <w:pPr>
        <w:jc w:val="both"/>
        <w:rPr>
          <w:rFonts w:ascii="Times New Roman" w:hAnsi="Times New Roman" w:cs="Times New Roman"/>
          <w:sz w:val="24"/>
          <w:szCs w:val="24"/>
        </w:rPr>
      </w:pPr>
      <w:r w:rsidRPr="001A1514">
        <w:rPr>
          <w:rFonts w:ascii="Times New Roman" w:hAnsi="Times New Roman" w:cs="Times New Roman"/>
          <w:sz w:val="24"/>
          <w:szCs w:val="24"/>
        </w:rPr>
        <w:t>U nastavku je tabelarni pregled dolazaka</w:t>
      </w:r>
      <w:r w:rsidR="0022778B">
        <w:rPr>
          <w:rFonts w:ascii="Times New Roman" w:hAnsi="Times New Roman" w:cs="Times New Roman"/>
          <w:sz w:val="24"/>
          <w:szCs w:val="24"/>
        </w:rPr>
        <w:t xml:space="preserve"> i </w:t>
      </w:r>
      <w:r w:rsidR="00CB7F54">
        <w:rPr>
          <w:rFonts w:ascii="Times New Roman" w:hAnsi="Times New Roman" w:cs="Times New Roman"/>
          <w:sz w:val="24"/>
          <w:szCs w:val="24"/>
        </w:rPr>
        <w:t>noćenja turista u prethodne 4</w:t>
      </w:r>
      <w:r w:rsidRPr="001A1514">
        <w:rPr>
          <w:rFonts w:ascii="Times New Roman" w:hAnsi="Times New Roman" w:cs="Times New Roman"/>
          <w:sz w:val="24"/>
          <w:szCs w:val="24"/>
        </w:rPr>
        <w:t xml:space="preserve"> godine</w:t>
      </w:r>
    </w:p>
    <w:p w14:paraId="4F41A732" w14:textId="7B69BDD4" w:rsidR="0003558A" w:rsidRPr="001A1514" w:rsidRDefault="0003558A" w:rsidP="00F01CC0">
      <w:pPr>
        <w:spacing w:after="0"/>
        <w:jc w:val="both"/>
        <w:rPr>
          <w:rFonts w:ascii="Times New Roman" w:hAnsi="Times New Roman" w:cs="Times New Roman"/>
          <w:sz w:val="24"/>
          <w:szCs w:val="24"/>
        </w:rPr>
      </w:pPr>
      <w:r w:rsidRPr="001A1514">
        <w:rPr>
          <w:rFonts w:ascii="Times New Roman" w:hAnsi="Times New Roman" w:cs="Times New Roman"/>
          <w:sz w:val="24"/>
          <w:szCs w:val="24"/>
        </w:rPr>
        <w:t>Tabela</w:t>
      </w:r>
      <w:r w:rsidR="00BA2CC2">
        <w:rPr>
          <w:rFonts w:ascii="Times New Roman" w:hAnsi="Times New Roman" w:cs="Times New Roman"/>
          <w:sz w:val="24"/>
          <w:szCs w:val="24"/>
        </w:rPr>
        <w:t xml:space="preserve"> br.17</w:t>
      </w:r>
      <w:r w:rsidRPr="001A1514">
        <w:rPr>
          <w:rFonts w:ascii="Times New Roman" w:hAnsi="Times New Roman" w:cs="Times New Roman"/>
          <w:sz w:val="24"/>
          <w:szCs w:val="24"/>
        </w:rPr>
        <w:t>: Turistički promet u Tivtu 2014-201</w:t>
      </w:r>
      <w:r w:rsidR="00B86246" w:rsidRPr="001A1514">
        <w:rPr>
          <w:rFonts w:ascii="Times New Roman" w:hAnsi="Times New Roman" w:cs="Times New Roman"/>
          <w:sz w:val="24"/>
          <w:szCs w:val="24"/>
        </w:rPr>
        <w:t>7</w:t>
      </w:r>
    </w:p>
    <w:tbl>
      <w:tblPr>
        <w:tblStyle w:val="TableGrid"/>
        <w:tblW w:w="9072" w:type="dxa"/>
        <w:tblInd w:w="-5" w:type="dxa"/>
        <w:tblLook w:val="04A0" w:firstRow="1" w:lastRow="0" w:firstColumn="1" w:lastColumn="0" w:noHBand="0" w:noVBand="1"/>
      </w:tblPr>
      <w:tblGrid>
        <w:gridCol w:w="3083"/>
        <w:gridCol w:w="2520"/>
        <w:gridCol w:w="3469"/>
      </w:tblGrid>
      <w:tr w:rsidR="0003558A" w:rsidRPr="001A1514" w14:paraId="6EE3F153" w14:textId="77777777" w:rsidTr="0003558A">
        <w:trPr>
          <w:trHeight w:val="168"/>
        </w:trPr>
        <w:tc>
          <w:tcPr>
            <w:tcW w:w="9072" w:type="dxa"/>
            <w:gridSpan w:val="3"/>
            <w:shd w:val="clear" w:color="auto" w:fill="DBE5F1" w:themeFill="accent1" w:themeFillTint="33"/>
            <w:vAlign w:val="center"/>
          </w:tcPr>
          <w:p w14:paraId="24B7F9A4" w14:textId="77777777" w:rsidR="0003558A" w:rsidRPr="001A1514" w:rsidRDefault="0003558A" w:rsidP="00F01CC0">
            <w:pPr>
              <w:pStyle w:val="NoSpacing"/>
              <w:jc w:val="center"/>
              <w:rPr>
                <w:rFonts w:ascii="Times New Roman" w:hAnsi="Times New Roman" w:cs="Times New Roman"/>
                <w:b/>
                <w:lang w:val="sr-Latn-CS"/>
              </w:rPr>
            </w:pPr>
          </w:p>
          <w:p w14:paraId="40F0BF33" w14:textId="77777777" w:rsidR="0003558A" w:rsidRPr="001A1514" w:rsidRDefault="0003558A" w:rsidP="00F01CC0">
            <w:pPr>
              <w:pStyle w:val="NoSpacing"/>
              <w:jc w:val="center"/>
              <w:rPr>
                <w:rFonts w:ascii="Times New Roman" w:hAnsi="Times New Roman" w:cs="Times New Roman"/>
                <w:b/>
                <w:lang w:val="sr-Latn-CS"/>
              </w:rPr>
            </w:pPr>
            <w:r w:rsidRPr="001A1514">
              <w:rPr>
                <w:rFonts w:ascii="Times New Roman" w:hAnsi="Times New Roman" w:cs="Times New Roman"/>
                <w:b/>
                <w:lang w:val="sr-Latn-CS"/>
              </w:rPr>
              <w:t xml:space="preserve">TURISTIČKI PROMET U TIVTU </w:t>
            </w:r>
          </w:p>
        </w:tc>
      </w:tr>
      <w:tr w:rsidR="0003558A" w:rsidRPr="001A1514" w14:paraId="74E5B9ED" w14:textId="77777777" w:rsidTr="0003558A">
        <w:trPr>
          <w:trHeight w:val="168"/>
        </w:trPr>
        <w:tc>
          <w:tcPr>
            <w:tcW w:w="3083" w:type="dxa"/>
            <w:shd w:val="clear" w:color="auto" w:fill="DBE5F1" w:themeFill="accent1" w:themeFillTint="33"/>
            <w:vAlign w:val="center"/>
          </w:tcPr>
          <w:p w14:paraId="39ADE946" w14:textId="77777777" w:rsidR="0003558A" w:rsidRPr="001A1514" w:rsidRDefault="0003558A" w:rsidP="0003558A">
            <w:pPr>
              <w:pStyle w:val="NoSpacing"/>
              <w:jc w:val="center"/>
              <w:rPr>
                <w:rFonts w:ascii="Times New Roman" w:hAnsi="Times New Roman" w:cs="Times New Roman"/>
                <w:b/>
                <w:lang w:val="sr-Latn-CS"/>
              </w:rPr>
            </w:pPr>
            <w:r w:rsidRPr="001A1514">
              <w:rPr>
                <w:rFonts w:ascii="Times New Roman" w:hAnsi="Times New Roman" w:cs="Times New Roman"/>
                <w:b/>
                <w:lang w:val="sr-Latn-CS"/>
              </w:rPr>
              <w:t>GODINA</w:t>
            </w:r>
          </w:p>
        </w:tc>
        <w:tc>
          <w:tcPr>
            <w:tcW w:w="2520" w:type="dxa"/>
            <w:shd w:val="clear" w:color="auto" w:fill="DBE5F1" w:themeFill="accent1" w:themeFillTint="33"/>
            <w:vAlign w:val="center"/>
          </w:tcPr>
          <w:p w14:paraId="5FDB0077" w14:textId="77777777" w:rsidR="0003558A" w:rsidRPr="001A1514" w:rsidRDefault="0003558A" w:rsidP="0003558A">
            <w:pPr>
              <w:pStyle w:val="NoSpacing"/>
              <w:jc w:val="center"/>
              <w:rPr>
                <w:rFonts w:ascii="Times New Roman" w:hAnsi="Times New Roman" w:cs="Times New Roman"/>
                <w:b/>
                <w:lang w:val="sr-Latn-CS"/>
              </w:rPr>
            </w:pPr>
            <w:r w:rsidRPr="001A1514">
              <w:rPr>
                <w:rFonts w:ascii="Times New Roman" w:hAnsi="Times New Roman" w:cs="Times New Roman"/>
                <w:b/>
                <w:lang w:val="sr-Latn-CS"/>
              </w:rPr>
              <w:t>DOLASCI TURISTA</w:t>
            </w:r>
          </w:p>
        </w:tc>
        <w:tc>
          <w:tcPr>
            <w:tcW w:w="3469" w:type="dxa"/>
            <w:shd w:val="clear" w:color="auto" w:fill="DBE5F1" w:themeFill="accent1" w:themeFillTint="33"/>
            <w:vAlign w:val="center"/>
          </w:tcPr>
          <w:p w14:paraId="6FADAD7E" w14:textId="77777777" w:rsidR="0003558A" w:rsidRPr="001A1514" w:rsidRDefault="0003558A" w:rsidP="0003558A">
            <w:pPr>
              <w:pStyle w:val="NoSpacing"/>
              <w:jc w:val="center"/>
              <w:rPr>
                <w:rFonts w:ascii="Times New Roman" w:hAnsi="Times New Roman" w:cs="Times New Roman"/>
                <w:b/>
                <w:lang w:val="sr-Latn-CS"/>
              </w:rPr>
            </w:pPr>
            <w:r w:rsidRPr="001A1514">
              <w:rPr>
                <w:rFonts w:ascii="Times New Roman" w:hAnsi="Times New Roman" w:cs="Times New Roman"/>
                <w:b/>
                <w:lang w:val="sr-Latn-CS"/>
              </w:rPr>
              <w:t>NOĆENJA TURISTA</w:t>
            </w:r>
          </w:p>
        </w:tc>
      </w:tr>
      <w:tr w:rsidR="0003558A" w:rsidRPr="001A1514" w14:paraId="5F237DBA" w14:textId="77777777" w:rsidTr="000B165A">
        <w:tc>
          <w:tcPr>
            <w:tcW w:w="3083" w:type="dxa"/>
            <w:shd w:val="clear" w:color="auto" w:fill="C6D9F1" w:themeFill="text2" w:themeFillTint="33"/>
            <w:vAlign w:val="center"/>
          </w:tcPr>
          <w:p w14:paraId="2C1A9C61" w14:textId="77777777" w:rsidR="0003558A" w:rsidRPr="001A1514" w:rsidRDefault="0003558A" w:rsidP="0003558A">
            <w:pPr>
              <w:pStyle w:val="NoSpacing"/>
              <w:jc w:val="center"/>
              <w:rPr>
                <w:rFonts w:ascii="Times New Roman" w:hAnsi="Times New Roman" w:cs="Times New Roman"/>
                <w:lang w:val="sr-Latn-CS"/>
              </w:rPr>
            </w:pPr>
            <w:r w:rsidRPr="001A1514">
              <w:rPr>
                <w:rFonts w:ascii="Times New Roman" w:hAnsi="Times New Roman" w:cs="Times New Roman"/>
                <w:lang w:val="sr-Latn-CS"/>
              </w:rPr>
              <w:t>2014</w:t>
            </w:r>
          </w:p>
        </w:tc>
        <w:tc>
          <w:tcPr>
            <w:tcW w:w="2520" w:type="dxa"/>
            <w:shd w:val="clear" w:color="auto" w:fill="C6D9F1" w:themeFill="text2" w:themeFillTint="33"/>
            <w:vAlign w:val="center"/>
          </w:tcPr>
          <w:p w14:paraId="13EE02A4" w14:textId="77777777" w:rsidR="0003558A" w:rsidRPr="001A1514" w:rsidRDefault="0003558A" w:rsidP="0003558A">
            <w:pPr>
              <w:pStyle w:val="NoSpacing"/>
              <w:jc w:val="center"/>
              <w:rPr>
                <w:rFonts w:ascii="Times New Roman" w:hAnsi="Times New Roman" w:cs="Times New Roman"/>
                <w:lang w:val="sr-Latn-CS"/>
              </w:rPr>
            </w:pPr>
            <w:r w:rsidRPr="001A1514">
              <w:rPr>
                <w:rFonts w:ascii="Times New Roman" w:hAnsi="Times New Roman" w:cs="Times New Roman"/>
                <w:bCs/>
              </w:rPr>
              <w:t>45.577</w:t>
            </w:r>
          </w:p>
        </w:tc>
        <w:tc>
          <w:tcPr>
            <w:tcW w:w="3469" w:type="dxa"/>
            <w:shd w:val="clear" w:color="auto" w:fill="C6D9F1" w:themeFill="text2" w:themeFillTint="33"/>
            <w:vAlign w:val="center"/>
          </w:tcPr>
          <w:p w14:paraId="2CE81968" w14:textId="77777777" w:rsidR="0003558A" w:rsidRPr="001A1514" w:rsidRDefault="0003558A" w:rsidP="0003558A">
            <w:pPr>
              <w:pStyle w:val="NoSpacing"/>
              <w:jc w:val="center"/>
              <w:rPr>
                <w:rFonts w:ascii="Times New Roman" w:hAnsi="Times New Roman" w:cs="Times New Roman"/>
                <w:lang w:val="sr-Latn-CS"/>
              </w:rPr>
            </w:pPr>
            <w:r w:rsidRPr="001A1514">
              <w:rPr>
                <w:rFonts w:ascii="Times New Roman" w:hAnsi="Times New Roman" w:cs="Times New Roman"/>
                <w:bCs/>
              </w:rPr>
              <w:t>439.026</w:t>
            </w:r>
          </w:p>
        </w:tc>
      </w:tr>
      <w:tr w:rsidR="0003558A" w:rsidRPr="001A1514" w14:paraId="0045076F" w14:textId="77777777" w:rsidTr="000B165A">
        <w:tc>
          <w:tcPr>
            <w:tcW w:w="3083" w:type="dxa"/>
            <w:shd w:val="clear" w:color="auto" w:fill="C6D9F1" w:themeFill="text2" w:themeFillTint="33"/>
            <w:vAlign w:val="center"/>
          </w:tcPr>
          <w:p w14:paraId="6F9B2554" w14:textId="77777777" w:rsidR="0003558A" w:rsidRPr="001A1514" w:rsidRDefault="0003558A" w:rsidP="0003558A">
            <w:pPr>
              <w:pStyle w:val="NoSpacing"/>
              <w:jc w:val="center"/>
              <w:rPr>
                <w:rFonts w:ascii="Times New Roman" w:hAnsi="Times New Roman" w:cs="Times New Roman"/>
                <w:lang w:val="sr-Latn-CS"/>
              </w:rPr>
            </w:pPr>
            <w:r w:rsidRPr="001A1514">
              <w:rPr>
                <w:rFonts w:ascii="Times New Roman" w:hAnsi="Times New Roman" w:cs="Times New Roman"/>
                <w:lang w:val="sr-Latn-CS"/>
              </w:rPr>
              <w:t>2015</w:t>
            </w:r>
          </w:p>
        </w:tc>
        <w:tc>
          <w:tcPr>
            <w:tcW w:w="2520" w:type="dxa"/>
            <w:shd w:val="clear" w:color="auto" w:fill="C6D9F1" w:themeFill="text2" w:themeFillTint="33"/>
            <w:vAlign w:val="center"/>
          </w:tcPr>
          <w:p w14:paraId="2DF402C6" w14:textId="77777777" w:rsidR="0003558A" w:rsidRPr="001A1514" w:rsidRDefault="0003558A" w:rsidP="0003558A">
            <w:pPr>
              <w:pStyle w:val="NoSpacing"/>
              <w:jc w:val="center"/>
              <w:rPr>
                <w:rFonts w:ascii="Times New Roman" w:hAnsi="Times New Roman" w:cs="Times New Roman"/>
                <w:lang w:val="sr-Latn-CS"/>
              </w:rPr>
            </w:pPr>
            <w:r w:rsidRPr="001A1514">
              <w:rPr>
                <w:rFonts w:ascii="Times New Roman" w:hAnsi="Times New Roman" w:cs="Times New Roman"/>
              </w:rPr>
              <w:t>67.464</w:t>
            </w:r>
          </w:p>
        </w:tc>
        <w:tc>
          <w:tcPr>
            <w:tcW w:w="3469" w:type="dxa"/>
            <w:shd w:val="clear" w:color="auto" w:fill="C6D9F1" w:themeFill="text2" w:themeFillTint="33"/>
            <w:vAlign w:val="center"/>
          </w:tcPr>
          <w:p w14:paraId="051B3821" w14:textId="77777777" w:rsidR="0003558A" w:rsidRPr="001A1514" w:rsidRDefault="0003558A" w:rsidP="0003558A">
            <w:pPr>
              <w:pStyle w:val="NoSpacing"/>
              <w:jc w:val="center"/>
              <w:rPr>
                <w:rFonts w:ascii="Times New Roman" w:hAnsi="Times New Roman" w:cs="Times New Roman"/>
                <w:lang w:val="sr-Latn-CS"/>
              </w:rPr>
            </w:pPr>
            <w:r w:rsidRPr="001A1514">
              <w:rPr>
                <w:rFonts w:ascii="Times New Roman" w:hAnsi="Times New Roman" w:cs="Times New Roman"/>
              </w:rPr>
              <w:t>678.224</w:t>
            </w:r>
          </w:p>
        </w:tc>
      </w:tr>
      <w:tr w:rsidR="0003558A" w:rsidRPr="001A1514" w14:paraId="20B9E919" w14:textId="77777777" w:rsidTr="000B165A">
        <w:tc>
          <w:tcPr>
            <w:tcW w:w="3083" w:type="dxa"/>
            <w:shd w:val="clear" w:color="auto" w:fill="C6D9F1" w:themeFill="text2" w:themeFillTint="33"/>
            <w:vAlign w:val="center"/>
          </w:tcPr>
          <w:p w14:paraId="733ADEB3" w14:textId="77777777" w:rsidR="0003558A" w:rsidRPr="001A1514" w:rsidRDefault="0003558A" w:rsidP="0003558A">
            <w:pPr>
              <w:pStyle w:val="NoSpacing"/>
              <w:jc w:val="center"/>
              <w:rPr>
                <w:rFonts w:ascii="Times New Roman" w:hAnsi="Times New Roman" w:cs="Times New Roman"/>
                <w:lang w:val="sr-Latn-CS"/>
              </w:rPr>
            </w:pPr>
            <w:r w:rsidRPr="001A1514">
              <w:rPr>
                <w:rFonts w:ascii="Times New Roman" w:hAnsi="Times New Roman" w:cs="Times New Roman"/>
                <w:lang w:val="sr-Latn-CS"/>
              </w:rPr>
              <w:t>2016</w:t>
            </w:r>
          </w:p>
        </w:tc>
        <w:tc>
          <w:tcPr>
            <w:tcW w:w="2520" w:type="dxa"/>
            <w:shd w:val="clear" w:color="auto" w:fill="C6D9F1" w:themeFill="text2" w:themeFillTint="33"/>
            <w:vAlign w:val="center"/>
          </w:tcPr>
          <w:p w14:paraId="347E6DC5" w14:textId="77777777" w:rsidR="0003558A" w:rsidRPr="001A1514" w:rsidRDefault="0003558A" w:rsidP="0003558A">
            <w:pPr>
              <w:pStyle w:val="NoSpacing"/>
              <w:jc w:val="center"/>
              <w:rPr>
                <w:rFonts w:ascii="Times New Roman" w:hAnsi="Times New Roman" w:cs="Times New Roman"/>
                <w:lang w:val="sr-Latn-CS"/>
              </w:rPr>
            </w:pPr>
            <w:r w:rsidRPr="001A1514">
              <w:rPr>
                <w:rFonts w:ascii="Times New Roman" w:hAnsi="Times New Roman" w:cs="Times New Roman"/>
              </w:rPr>
              <w:t>74.361</w:t>
            </w:r>
          </w:p>
        </w:tc>
        <w:tc>
          <w:tcPr>
            <w:tcW w:w="3469" w:type="dxa"/>
            <w:shd w:val="clear" w:color="auto" w:fill="C6D9F1" w:themeFill="text2" w:themeFillTint="33"/>
            <w:vAlign w:val="center"/>
          </w:tcPr>
          <w:p w14:paraId="7145E047" w14:textId="77777777" w:rsidR="0003558A" w:rsidRPr="001A1514" w:rsidRDefault="0003558A" w:rsidP="0003558A">
            <w:pPr>
              <w:pStyle w:val="NoSpacing"/>
              <w:jc w:val="center"/>
              <w:rPr>
                <w:rFonts w:ascii="Times New Roman" w:hAnsi="Times New Roman" w:cs="Times New Roman"/>
                <w:lang w:val="sr-Latn-CS"/>
              </w:rPr>
            </w:pPr>
            <w:r w:rsidRPr="001A1514">
              <w:rPr>
                <w:rFonts w:ascii="Times New Roman" w:hAnsi="Times New Roman" w:cs="Times New Roman"/>
              </w:rPr>
              <w:t>733.542</w:t>
            </w:r>
          </w:p>
        </w:tc>
      </w:tr>
      <w:tr w:rsidR="00B86246" w:rsidRPr="001A1514" w14:paraId="4B9F2569" w14:textId="77777777" w:rsidTr="000B165A">
        <w:tc>
          <w:tcPr>
            <w:tcW w:w="3083" w:type="dxa"/>
            <w:shd w:val="clear" w:color="auto" w:fill="C6D9F1" w:themeFill="text2" w:themeFillTint="33"/>
            <w:vAlign w:val="center"/>
          </w:tcPr>
          <w:p w14:paraId="17302DBD" w14:textId="77777777" w:rsidR="00B86246" w:rsidRPr="001A1514" w:rsidRDefault="00B86246" w:rsidP="0003558A">
            <w:pPr>
              <w:pStyle w:val="NoSpacing"/>
              <w:jc w:val="center"/>
              <w:rPr>
                <w:rFonts w:ascii="Times New Roman" w:hAnsi="Times New Roman" w:cs="Times New Roman"/>
                <w:lang w:val="sr-Latn-CS"/>
              </w:rPr>
            </w:pPr>
            <w:r w:rsidRPr="001A1514">
              <w:rPr>
                <w:rFonts w:ascii="Times New Roman" w:hAnsi="Times New Roman" w:cs="Times New Roman"/>
                <w:lang w:val="sr-Latn-CS"/>
              </w:rPr>
              <w:t>2017</w:t>
            </w:r>
          </w:p>
        </w:tc>
        <w:tc>
          <w:tcPr>
            <w:tcW w:w="2520" w:type="dxa"/>
            <w:shd w:val="clear" w:color="auto" w:fill="C6D9F1" w:themeFill="text2" w:themeFillTint="33"/>
            <w:vAlign w:val="center"/>
          </w:tcPr>
          <w:p w14:paraId="2E577458" w14:textId="77777777" w:rsidR="00B86246" w:rsidRPr="001A1514" w:rsidRDefault="00B86246" w:rsidP="0003558A">
            <w:pPr>
              <w:pStyle w:val="NoSpacing"/>
              <w:jc w:val="center"/>
              <w:rPr>
                <w:rFonts w:ascii="Times New Roman" w:hAnsi="Times New Roman" w:cs="Times New Roman"/>
              </w:rPr>
            </w:pPr>
            <w:r w:rsidRPr="001A1514">
              <w:rPr>
                <w:rFonts w:ascii="Times New Roman" w:hAnsi="Times New Roman" w:cs="Times New Roman"/>
              </w:rPr>
              <w:t>96.384</w:t>
            </w:r>
          </w:p>
        </w:tc>
        <w:tc>
          <w:tcPr>
            <w:tcW w:w="3469" w:type="dxa"/>
            <w:shd w:val="clear" w:color="auto" w:fill="C6D9F1" w:themeFill="text2" w:themeFillTint="33"/>
            <w:vAlign w:val="center"/>
          </w:tcPr>
          <w:p w14:paraId="6C170EC9" w14:textId="77777777" w:rsidR="00B86246" w:rsidRPr="001A1514" w:rsidRDefault="00B86246" w:rsidP="0003558A">
            <w:pPr>
              <w:pStyle w:val="NoSpacing"/>
              <w:jc w:val="center"/>
              <w:rPr>
                <w:rFonts w:ascii="Times New Roman" w:hAnsi="Times New Roman" w:cs="Times New Roman"/>
              </w:rPr>
            </w:pPr>
            <w:r w:rsidRPr="001A1514">
              <w:rPr>
                <w:rFonts w:ascii="Times New Roman" w:hAnsi="Times New Roman" w:cs="Times New Roman"/>
              </w:rPr>
              <w:t>869.542</w:t>
            </w:r>
          </w:p>
        </w:tc>
      </w:tr>
    </w:tbl>
    <w:p w14:paraId="33BE2338" w14:textId="77777777" w:rsidR="005F0841" w:rsidRDefault="005F0841" w:rsidP="0003558A">
      <w:pPr>
        <w:jc w:val="both"/>
        <w:rPr>
          <w:rFonts w:ascii="Times New Roman" w:hAnsi="Times New Roman" w:cs="Times New Roman"/>
          <w:sz w:val="24"/>
          <w:szCs w:val="24"/>
        </w:rPr>
      </w:pPr>
    </w:p>
    <w:p w14:paraId="0DC7EB6F" w14:textId="77777777" w:rsidR="00720BE3" w:rsidRDefault="00720BE3" w:rsidP="0003558A">
      <w:pPr>
        <w:jc w:val="both"/>
        <w:rPr>
          <w:rFonts w:ascii="Times New Roman" w:hAnsi="Times New Roman" w:cs="Times New Roman"/>
          <w:sz w:val="24"/>
          <w:szCs w:val="24"/>
        </w:rPr>
      </w:pPr>
    </w:p>
    <w:p w14:paraId="03F2B2EF" w14:textId="77777777" w:rsidR="0003558A" w:rsidRPr="001A1514" w:rsidRDefault="0003558A" w:rsidP="0003558A">
      <w:pPr>
        <w:jc w:val="both"/>
        <w:rPr>
          <w:rFonts w:ascii="Times New Roman" w:hAnsi="Times New Roman" w:cs="Times New Roman"/>
          <w:sz w:val="24"/>
          <w:szCs w:val="24"/>
        </w:rPr>
      </w:pPr>
      <w:r w:rsidRPr="001A1514">
        <w:rPr>
          <w:rFonts w:ascii="Times New Roman" w:hAnsi="Times New Roman" w:cs="Times New Roman"/>
          <w:sz w:val="24"/>
          <w:szCs w:val="24"/>
        </w:rPr>
        <w:t>Gra</w:t>
      </w:r>
      <w:r w:rsidR="00B86246" w:rsidRPr="001A1514">
        <w:rPr>
          <w:rFonts w:ascii="Times New Roman" w:hAnsi="Times New Roman" w:cs="Times New Roman"/>
          <w:sz w:val="24"/>
          <w:szCs w:val="24"/>
        </w:rPr>
        <w:t>fik: Turistički promet 2014-2017</w:t>
      </w:r>
    </w:p>
    <w:p w14:paraId="10C72E61" w14:textId="77777777" w:rsidR="00B86246" w:rsidRPr="001A1514" w:rsidRDefault="0003558A" w:rsidP="0054008F">
      <w:pPr>
        <w:jc w:val="both"/>
        <w:rPr>
          <w:rFonts w:ascii="Times New Roman" w:hAnsi="Times New Roman" w:cs="Times New Roman"/>
          <w:sz w:val="24"/>
          <w:szCs w:val="24"/>
        </w:rPr>
      </w:pPr>
      <w:r w:rsidRPr="001A1514">
        <w:rPr>
          <w:rFonts w:ascii="Times New Roman" w:hAnsi="Times New Roman" w:cs="Times New Roman"/>
          <w:noProof/>
          <w:sz w:val="24"/>
          <w:szCs w:val="24"/>
          <w:lang w:eastAsia="en-GB"/>
        </w:rPr>
        <w:lastRenderedPageBreak/>
        <w:drawing>
          <wp:inline distT="0" distB="0" distL="0" distR="0" wp14:anchorId="58982500" wp14:editId="1C779C91">
            <wp:extent cx="4724400" cy="2420112"/>
            <wp:effectExtent l="0" t="0" r="1905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pPr w:leftFromText="180" w:rightFromText="180" w:vertAnchor="text" w:tblpY="1"/>
        <w:tblOverlap w:val="never"/>
        <w:tblW w:w="8212" w:type="dxa"/>
        <w:tblLook w:val="04A0" w:firstRow="1" w:lastRow="0" w:firstColumn="1" w:lastColumn="0" w:noHBand="0" w:noVBand="1"/>
      </w:tblPr>
      <w:tblGrid>
        <w:gridCol w:w="3676"/>
        <w:gridCol w:w="2268"/>
        <w:gridCol w:w="2268"/>
      </w:tblGrid>
      <w:tr w:rsidR="0003558A" w:rsidRPr="001A1514" w14:paraId="2552EDEF" w14:textId="77777777" w:rsidTr="00B86246">
        <w:trPr>
          <w:trHeight w:val="80"/>
        </w:trPr>
        <w:tc>
          <w:tcPr>
            <w:tcW w:w="3676" w:type="dxa"/>
            <w:tcBorders>
              <w:top w:val="nil"/>
              <w:left w:val="nil"/>
              <w:bottom w:val="nil"/>
              <w:right w:val="nil"/>
            </w:tcBorders>
            <w:shd w:val="clear" w:color="auto" w:fill="auto"/>
            <w:noWrap/>
            <w:vAlign w:val="bottom"/>
            <w:hideMark/>
          </w:tcPr>
          <w:p w14:paraId="444AF184" w14:textId="77777777" w:rsidR="0003558A" w:rsidRPr="001A1514" w:rsidRDefault="0003558A" w:rsidP="00B86246">
            <w:pPr>
              <w:spacing w:line="240" w:lineRule="auto"/>
              <w:rPr>
                <w:rFonts w:ascii="Times New Roman" w:eastAsia="Times New Roman" w:hAnsi="Times New Roman" w:cs="Times New Roman"/>
                <w:b/>
                <w:bCs/>
                <w:color w:val="000000"/>
                <w:lang w:eastAsia="sr-Latn-BA"/>
              </w:rPr>
            </w:pPr>
          </w:p>
        </w:tc>
        <w:tc>
          <w:tcPr>
            <w:tcW w:w="2268" w:type="dxa"/>
            <w:tcBorders>
              <w:top w:val="nil"/>
              <w:left w:val="nil"/>
              <w:bottom w:val="nil"/>
              <w:right w:val="nil"/>
            </w:tcBorders>
            <w:shd w:val="clear" w:color="auto" w:fill="auto"/>
            <w:noWrap/>
            <w:vAlign w:val="bottom"/>
            <w:hideMark/>
          </w:tcPr>
          <w:p w14:paraId="0A202A3A" w14:textId="77777777" w:rsidR="0003558A" w:rsidRPr="001A1514" w:rsidRDefault="0003558A" w:rsidP="0003558A">
            <w:pPr>
              <w:spacing w:line="240" w:lineRule="auto"/>
              <w:rPr>
                <w:rFonts w:ascii="Times New Roman" w:eastAsia="Times New Roman" w:hAnsi="Times New Roman" w:cs="Times New Roman"/>
                <w:sz w:val="20"/>
                <w:szCs w:val="20"/>
                <w:lang w:eastAsia="sr-Latn-BA"/>
              </w:rPr>
            </w:pPr>
          </w:p>
        </w:tc>
        <w:tc>
          <w:tcPr>
            <w:tcW w:w="2268" w:type="dxa"/>
            <w:tcBorders>
              <w:top w:val="nil"/>
              <w:left w:val="nil"/>
              <w:bottom w:val="nil"/>
              <w:right w:val="nil"/>
            </w:tcBorders>
            <w:shd w:val="clear" w:color="auto" w:fill="auto"/>
            <w:noWrap/>
            <w:vAlign w:val="bottom"/>
            <w:hideMark/>
          </w:tcPr>
          <w:p w14:paraId="0F009B4F" w14:textId="77777777" w:rsidR="0003558A" w:rsidRPr="001A1514" w:rsidRDefault="0003558A" w:rsidP="0003558A">
            <w:pPr>
              <w:spacing w:line="240" w:lineRule="auto"/>
              <w:rPr>
                <w:rFonts w:ascii="Times New Roman" w:eastAsia="Times New Roman" w:hAnsi="Times New Roman" w:cs="Times New Roman"/>
                <w:sz w:val="20"/>
                <w:szCs w:val="20"/>
                <w:lang w:eastAsia="sr-Latn-BA"/>
              </w:rPr>
            </w:pPr>
          </w:p>
        </w:tc>
      </w:tr>
    </w:tbl>
    <w:p w14:paraId="797EA131" w14:textId="77777777" w:rsidR="0003558A" w:rsidRPr="001A1514" w:rsidRDefault="0003558A" w:rsidP="0003558A">
      <w:pPr>
        <w:jc w:val="both"/>
        <w:rPr>
          <w:rFonts w:ascii="Times New Roman" w:hAnsi="Times New Roman" w:cs="Times New Roman"/>
          <w:sz w:val="24"/>
          <w:szCs w:val="24"/>
        </w:rPr>
      </w:pPr>
    </w:p>
    <w:p w14:paraId="09FADDEC" w14:textId="056B8F8F" w:rsidR="0003558A" w:rsidRPr="001A1514" w:rsidRDefault="0003558A" w:rsidP="0003558A">
      <w:pPr>
        <w:ind w:firstLine="708"/>
        <w:jc w:val="both"/>
        <w:rPr>
          <w:rFonts w:ascii="Times New Roman" w:hAnsi="Times New Roman" w:cs="Times New Roman"/>
          <w:sz w:val="24"/>
          <w:szCs w:val="24"/>
        </w:rPr>
      </w:pPr>
      <w:r w:rsidRPr="001A1514">
        <w:rPr>
          <w:rFonts w:ascii="Times New Roman" w:hAnsi="Times New Roman" w:cs="Times New Roman"/>
          <w:sz w:val="24"/>
          <w:szCs w:val="24"/>
        </w:rPr>
        <w:t>Opština Tivat ulaže značajne napore u pravcu produženja turističke sezone, odnosno stvaranja preduslova za što veću posjećenost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 drugim mjesecima mimo glavne ljetnje sezone. U tom pravcu treba nastaviti sa organizovanim dočekom Nove Godine jer uspješno organizovan doček 2017.</w:t>
      </w:r>
      <w:r w:rsidR="00CB7F54">
        <w:rPr>
          <w:rFonts w:ascii="Times New Roman" w:hAnsi="Times New Roman" w:cs="Times New Roman"/>
          <w:sz w:val="24"/>
          <w:szCs w:val="24"/>
        </w:rPr>
        <w:t xml:space="preserve"> </w:t>
      </w:r>
      <w:r w:rsidRPr="001A1514">
        <w:rPr>
          <w:rFonts w:ascii="Times New Roman" w:hAnsi="Times New Roman" w:cs="Times New Roman"/>
          <w:sz w:val="24"/>
          <w:szCs w:val="24"/>
        </w:rPr>
        <w:t>godine je garant da je Tivat sazreo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za manifestacije ovakvog tipa. Premijerni doček Nove 2017.</w:t>
      </w:r>
      <w:r w:rsidR="00A50117" w:rsidRPr="001A1514">
        <w:rPr>
          <w:rFonts w:ascii="Times New Roman" w:hAnsi="Times New Roman" w:cs="Times New Roman"/>
          <w:sz w:val="24"/>
          <w:szCs w:val="24"/>
        </w:rPr>
        <w:t xml:space="preserve"> </w:t>
      </w:r>
      <w:r w:rsidR="00CB7F54">
        <w:rPr>
          <w:rFonts w:ascii="Times New Roman" w:hAnsi="Times New Roman" w:cs="Times New Roman"/>
          <w:sz w:val="24"/>
          <w:szCs w:val="24"/>
        </w:rPr>
        <w:t xml:space="preserve">i 2018. </w:t>
      </w:r>
      <w:r w:rsidRPr="001A1514">
        <w:rPr>
          <w:rFonts w:ascii="Times New Roman" w:hAnsi="Times New Roman" w:cs="Times New Roman"/>
          <w:sz w:val="24"/>
          <w:szCs w:val="24"/>
        </w:rPr>
        <w:t>godine na otvorenom okupio je više hiljada tivćana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gostiju iz Crne Gore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inostranstva, čime se Tivat uvrstio među crnogorske gradove koji priređuju dočeke na otvorenom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to na specifičan</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originalan način - uz podršku lokalnih preduzetnika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ugostitelja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brojne gastro specijalitete.</w:t>
      </w:r>
    </w:p>
    <w:p w14:paraId="782069CB" w14:textId="77777777" w:rsidR="0003558A" w:rsidRPr="001A1514" w:rsidRDefault="0003558A" w:rsidP="0003558A">
      <w:pPr>
        <w:jc w:val="both"/>
        <w:rPr>
          <w:rFonts w:ascii="Times New Roman" w:hAnsi="Times New Roman" w:cs="Times New Roman"/>
          <w:sz w:val="24"/>
          <w:szCs w:val="24"/>
        </w:rPr>
      </w:pPr>
    </w:p>
    <w:p w14:paraId="0E878065" w14:textId="77777777" w:rsidR="0003558A" w:rsidRPr="001A1514" w:rsidRDefault="0003558A" w:rsidP="0003558A">
      <w:pPr>
        <w:jc w:val="both"/>
        <w:rPr>
          <w:rFonts w:ascii="Times New Roman" w:hAnsi="Times New Roman" w:cs="Times New Roman"/>
          <w:sz w:val="24"/>
          <w:szCs w:val="24"/>
        </w:rPr>
      </w:pPr>
      <w:r w:rsidRPr="001A1514">
        <w:rPr>
          <w:rFonts w:ascii="Times New Roman" w:hAnsi="Times New Roman" w:cs="Times New Roman"/>
          <w:noProof/>
          <w:lang w:eastAsia="en-GB"/>
        </w:rPr>
        <w:drawing>
          <wp:inline distT="0" distB="0" distL="0" distR="0" wp14:anchorId="5804470C" wp14:editId="372683A2">
            <wp:extent cx="2819400" cy="1971040"/>
            <wp:effectExtent l="0" t="0" r="0" b="0"/>
            <wp:docPr id="10" name="Picture 10" descr="Image result for nova godina u tiv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va godina u tivt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0929" cy="1972109"/>
                    </a:xfrm>
                    <a:prstGeom prst="rect">
                      <a:avLst/>
                    </a:prstGeom>
                    <a:noFill/>
                    <a:ln>
                      <a:noFill/>
                    </a:ln>
                  </pic:spPr>
                </pic:pic>
              </a:graphicData>
            </a:graphic>
          </wp:inline>
        </w:drawing>
      </w:r>
      <w:r w:rsidRPr="001A1514">
        <w:rPr>
          <w:rFonts w:ascii="Times New Roman" w:hAnsi="Times New Roman" w:cs="Times New Roman"/>
          <w:noProof/>
          <w:lang w:eastAsia="en-GB"/>
        </w:rPr>
        <w:drawing>
          <wp:anchor distT="0" distB="0" distL="114300" distR="114300" simplePos="0" relativeHeight="251662336" behindDoc="0" locked="0" layoutInCell="1" allowOverlap="1" wp14:anchorId="5B94A362" wp14:editId="704CD604">
            <wp:simplePos x="0" y="0"/>
            <wp:positionH relativeFrom="column">
              <wp:posOffset>2814955</wp:posOffset>
            </wp:positionH>
            <wp:positionV relativeFrom="paragraph">
              <wp:posOffset>-4445</wp:posOffset>
            </wp:positionV>
            <wp:extent cx="2857500" cy="1981200"/>
            <wp:effectExtent l="0" t="0" r="0" b="0"/>
            <wp:wrapNone/>
            <wp:docPr id="11" name="Picture 11" descr="Image result for tivat nova go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vat nova godi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anchor>
        </w:drawing>
      </w:r>
    </w:p>
    <w:p w14:paraId="05D21893" w14:textId="13B2E7DB" w:rsidR="0003558A" w:rsidRPr="001A1514" w:rsidRDefault="0003558A" w:rsidP="003A65F4">
      <w:pPr>
        <w:pStyle w:val="NormalWeb"/>
        <w:jc w:val="both"/>
      </w:pPr>
      <w:r w:rsidRPr="001A1514">
        <w:t>Dostupnost Tivta kao turističke destinacije sa međunarodnim aerodromom „Tivat“ na svega 3 km od centra grada trebalo bi da ga učini atraktivnim tokom čitave godine. Međutim, rad aerodroma ograničen je samo na doba dnevne svjetlosti što predstavlja svojevrsan limitirajući faktor ove vazdušne luke, posebno tokom zimskih mjeseci. Drugi ograničavajući faktor je prostorna ograničenost</w:t>
      </w:r>
      <w:r w:rsidR="0022778B">
        <w:t xml:space="preserve"> i </w:t>
      </w:r>
      <w:r w:rsidRPr="001A1514">
        <w:t>potreba za rekonstrukcijom</w:t>
      </w:r>
      <w:r w:rsidR="0022778B">
        <w:t xml:space="preserve"> i </w:t>
      </w:r>
      <w:r w:rsidRPr="001A1514">
        <w:t>proširenjem postojećih kapaciteta pristanišne zgrade kao</w:t>
      </w:r>
      <w:r w:rsidR="0022778B">
        <w:t xml:space="preserve"> i </w:t>
      </w:r>
      <w:r w:rsidRPr="001A1514">
        <w:t>izgradnjom novih manevarskih površina</w:t>
      </w:r>
      <w:r w:rsidR="0022778B">
        <w:t xml:space="preserve"> i </w:t>
      </w:r>
      <w:r w:rsidRPr="001A1514">
        <w:t>pomoćnih pista. Stavljanjem u funkciju VIP prolaza za goste koji dolaze privatnim avionima odnosno avionima tzv.generalne avijacije u mnogome je olakšana procedura prihvata</w:t>
      </w:r>
      <w:r w:rsidR="0022778B">
        <w:t xml:space="preserve"> i </w:t>
      </w:r>
      <w:r w:rsidRPr="001A1514">
        <w:t xml:space="preserve">otpreme </w:t>
      </w:r>
      <w:r w:rsidRPr="001A1514">
        <w:lastRenderedPageBreak/>
        <w:t>visokoplatežne klijentele. Uspostavljanje novih čarter linija,</w:t>
      </w:r>
      <w:r w:rsidR="0066140C">
        <w:t xml:space="preserve"> </w:t>
      </w:r>
      <w:r w:rsidRPr="001A1514">
        <w:t>među kojima je svakako jedna od najvažnijih ona uz partnerstvo sa kompanijom Fly Dubai prema gradu Dubai u UAE, svakako će doprinjeti povećanju gostiju iz inostranstva, tako da se već ove godine očekuje premašaj „magične“ cifre od milion putnika koji prođu kroz tivats</w:t>
      </w:r>
      <w:r w:rsidR="003A65F4" w:rsidRPr="001A1514">
        <w:t>ki aerodrom tokom jedne godine.</w:t>
      </w:r>
    </w:p>
    <w:p w14:paraId="68057F77" w14:textId="17CF1B68" w:rsidR="0003558A" w:rsidRPr="001A1514" w:rsidRDefault="0003558A" w:rsidP="003A65F4">
      <w:pPr>
        <w:pStyle w:val="NormalWeb"/>
        <w:spacing w:after="0" w:afterAutospacing="0"/>
        <w:rPr>
          <w:sz w:val="20"/>
          <w:szCs w:val="20"/>
        </w:rPr>
      </w:pPr>
      <w:r w:rsidRPr="001A1514">
        <w:rPr>
          <w:sz w:val="20"/>
          <w:szCs w:val="20"/>
        </w:rPr>
        <w:t>Tabela</w:t>
      </w:r>
      <w:r w:rsidR="00BA2CC2">
        <w:rPr>
          <w:sz w:val="20"/>
          <w:szCs w:val="20"/>
        </w:rPr>
        <w:t xml:space="preserve"> br.18</w:t>
      </w:r>
      <w:r w:rsidRPr="001A1514">
        <w:rPr>
          <w:sz w:val="20"/>
          <w:szCs w:val="20"/>
        </w:rPr>
        <w:t>: Broj aviona po mjesecima – Aerodrom Tivat</w:t>
      </w:r>
    </w:p>
    <w:tbl>
      <w:tblPr>
        <w:tblStyle w:val="TableGrid"/>
        <w:tblW w:w="0" w:type="auto"/>
        <w:tblLook w:val="04A0" w:firstRow="1" w:lastRow="0" w:firstColumn="1" w:lastColumn="0" w:noHBand="0" w:noVBand="1"/>
      </w:tblPr>
      <w:tblGrid>
        <w:gridCol w:w="638"/>
        <w:gridCol w:w="638"/>
        <w:gridCol w:w="637"/>
        <w:gridCol w:w="637"/>
        <w:gridCol w:w="638"/>
        <w:gridCol w:w="638"/>
        <w:gridCol w:w="638"/>
        <w:gridCol w:w="638"/>
        <w:gridCol w:w="639"/>
        <w:gridCol w:w="639"/>
        <w:gridCol w:w="639"/>
        <w:gridCol w:w="639"/>
        <w:gridCol w:w="639"/>
        <w:gridCol w:w="639"/>
      </w:tblGrid>
      <w:tr w:rsidR="0003558A" w:rsidRPr="001A1514" w14:paraId="57CEABEE" w14:textId="77777777" w:rsidTr="0003558A">
        <w:trPr>
          <w:trHeight w:val="299"/>
        </w:trPr>
        <w:tc>
          <w:tcPr>
            <w:tcW w:w="638" w:type="dxa"/>
          </w:tcPr>
          <w:p w14:paraId="35F7DDAF" w14:textId="77777777" w:rsidR="0003558A" w:rsidRPr="001A1514" w:rsidRDefault="0003558A" w:rsidP="003A65F4">
            <w:pPr>
              <w:rPr>
                <w:rFonts w:ascii="Times New Roman" w:hAnsi="Times New Roman" w:cs="Times New Roman"/>
                <w:b/>
                <w:bCs/>
                <w:color w:val="666666"/>
                <w:sz w:val="15"/>
                <w:szCs w:val="15"/>
              </w:rPr>
            </w:pPr>
          </w:p>
        </w:tc>
        <w:tc>
          <w:tcPr>
            <w:tcW w:w="638" w:type="dxa"/>
          </w:tcPr>
          <w:p w14:paraId="01005A2B"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Jan</w:t>
            </w:r>
          </w:p>
        </w:tc>
        <w:tc>
          <w:tcPr>
            <w:tcW w:w="637" w:type="dxa"/>
          </w:tcPr>
          <w:p w14:paraId="058FE410"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Feb</w:t>
            </w:r>
          </w:p>
        </w:tc>
        <w:tc>
          <w:tcPr>
            <w:tcW w:w="637" w:type="dxa"/>
          </w:tcPr>
          <w:p w14:paraId="7C2CF561"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Mar</w:t>
            </w:r>
          </w:p>
        </w:tc>
        <w:tc>
          <w:tcPr>
            <w:tcW w:w="638" w:type="dxa"/>
          </w:tcPr>
          <w:p w14:paraId="63CE7F15"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Apr</w:t>
            </w:r>
          </w:p>
        </w:tc>
        <w:tc>
          <w:tcPr>
            <w:tcW w:w="638" w:type="dxa"/>
          </w:tcPr>
          <w:p w14:paraId="03EE385A"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May</w:t>
            </w:r>
          </w:p>
        </w:tc>
        <w:tc>
          <w:tcPr>
            <w:tcW w:w="638" w:type="dxa"/>
          </w:tcPr>
          <w:p w14:paraId="64F48180"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Jun</w:t>
            </w:r>
          </w:p>
        </w:tc>
        <w:tc>
          <w:tcPr>
            <w:tcW w:w="638" w:type="dxa"/>
          </w:tcPr>
          <w:p w14:paraId="1318FD2B"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Jul</w:t>
            </w:r>
          </w:p>
        </w:tc>
        <w:tc>
          <w:tcPr>
            <w:tcW w:w="639" w:type="dxa"/>
          </w:tcPr>
          <w:p w14:paraId="40B52327"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Aug</w:t>
            </w:r>
          </w:p>
        </w:tc>
        <w:tc>
          <w:tcPr>
            <w:tcW w:w="639" w:type="dxa"/>
          </w:tcPr>
          <w:p w14:paraId="0012626B"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Sep</w:t>
            </w:r>
          </w:p>
        </w:tc>
        <w:tc>
          <w:tcPr>
            <w:tcW w:w="639" w:type="dxa"/>
          </w:tcPr>
          <w:p w14:paraId="5C564EC7"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Oct</w:t>
            </w:r>
          </w:p>
        </w:tc>
        <w:tc>
          <w:tcPr>
            <w:tcW w:w="639" w:type="dxa"/>
          </w:tcPr>
          <w:p w14:paraId="76191310"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Nov</w:t>
            </w:r>
          </w:p>
        </w:tc>
        <w:tc>
          <w:tcPr>
            <w:tcW w:w="639" w:type="dxa"/>
          </w:tcPr>
          <w:p w14:paraId="3AFD546F"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Dec</w:t>
            </w:r>
          </w:p>
        </w:tc>
        <w:tc>
          <w:tcPr>
            <w:tcW w:w="639" w:type="dxa"/>
          </w:tcPr>
          <w:p w14:paraId="239CF779"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Total</w:t>
            </w:r>
          </w:p>
        </w:tc>
      </w:tr>
      <w:tr w:rsidR="0003558A" w:rsidRPr="001A1514" w14:paraId="4168F0F8" w14:textId="77777777" w:rsidTr="0003558A">
        <w:trPr>
          <w:trHeight w:val="299"/>
        </w:trPr>
        <w:tc>
          <w:tcPr>
            <w:tcW w:w="638" w:type="dxa"/>
          </w:tcPr>
          <w:p w14:paraId="2EA6B489" w14:textId="77777777" w:rsidR="0003558A" w:rsidRPr="001A1514" w:rsidRDefault="0003558A" w:rsidP="0003558A">
            <w:pPr>
              <w:rPr>
                <w:rFonts w:ascii="Times New Roman" w:hAnsi="Times New Roman" w:cs="Times New Roman"/>
                <w:b/>
                <w:bCs/>
                <w:color w:val="666666"/>
                <w:sz w:val="15"/>
                <w:szCs w:val="15"/>
              </w:rPr>
            </w:pPr>
            <w:r w:rsidRPr="001A1514">
              <w:rPr>
                <w:rFonts w:ascii="Times New Roman" w:hAnsi="Times New Roman" w:cs="Times New Roman"/>
                <w:b/>
                <w:bCs/>
                <w:color w:val="666666"/>
                <w:sz w:val="15"/>
                <w:szCs w:val="15"/>
              </w:rPr>
              <w:t>2014</w:t>
            </w:r>
          </w:p>
        </w:tc>
        <w:tc>
          <w:tcPr>
            <w:tcW w:w="638" w:type="dxa"/>
          </w:tcPr>
          <w:p w14:paraId="4C68B4E6"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141</w:t>
            </w:r>
          </w:p>
        </w:tc>
        <w:tc>
          <w:tcPr>
            <w:tcW w:w="637" w:type="dxa"/>
          </w:tcPr>
          <w:p w14:paraId="67F0C02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121</w:t>
            </w:r>
          </w:p>
        </w:tc>
        <w:tc>
          <w:tcPr>
            <w:tcW w:w="637" w:type="dxa"/>
          </w:tcPr>
          <w:p w14:paraId="1A09A2B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161</w:t>
            </w:r>
          </w:p>
        </w:tc>
        <w:tc>
          <w:tcPr>
            <w:tcW w:w="638" w:type="dxa"/>
          </w:tcPr>
          <w:p w14:paraId="7EB51A6D"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245</w:t>
            </w:r>
          </w:p>
        </w:tc>
        <w:tc>
          <w:tcPr>
            <w:tcW w:w="638" w:type="dxa"/>
          </w:tcPr>
          <w:p w14:paraId="04C3CBC6"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390</w:t>
            </w:r>
          </w:p>
        </w:tc>
        <w:tc>
          <w:tcPr>
            <w:tcW w:w="638" w:type="dxa"/>
          </w:tcPr>
          <w:p w14:paraId="666D2E4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848</w:t>
            </w:r>
          </w:p>
        </w:tc>
        <w:tc>
          <w:tcPr>
            <w:tcW w:w="638" w:type="dxa"/>
          </w:tcPr>
          <w:p w14:paraId="0595B20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1012</w:t>
            </w:r>
          </w:p>
        </w:tc>
        <w:tc>
          <w:tcPr>
            <w:tcW w:w="639" w:type="dxa"/>
          </w:tcPr>
          <w:p w14:paraId="5ADBE55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1097</w:t>
            </w:r>
          </w:p>
        </w:tc>
        <w:tc>
          <w:tcPr>
            <w:tcW w:w="639" w:type="dxa"/>
          </w:tcPr>
          <w:p w14:paraId="40FA7E9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664</w:t>
            </w:r>
          </w:p>
        </w:tc>
        <w:tc>
          <w:tcPr>
            <w:tcW w:w="639" w:type="dxa"/>
          </w:tcPr>
          <w:p w14:paraId="64D853D4"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292</w:t>
            </w:r>
          </w:p>
        </w:tc>
        <w:tc>
          <w:tcPr>
            <w:tcW w:w="639" w:type="dxa"/>
          </w:tcPr>
          <w:p w14:paraId="5A14E373"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165</w:t>
            </w:r>
          </w:p>
        </w:tc>
        <w:tc>
          <w:tcPr>
            <w:tcW w:w="639" w:type="dxa"/>
          </w:tcPr>
          <w:p w14:paraId="6E66A125"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145</w:t>
            </w:r>
          </w:p>
        </w:tc>
        <w:tc>
          <w:tcPr>
            <w:tcW w:w="639" w:type="dxa"/>
          </w:tcPr>
          <w:p w14:paraId="7240F7A2"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5281</w:t>
            </w:r>
          </w:p>
        </w:tc>
      </w:tr>
      <w:tr w:rsidR="0003558A" w:rsidRPr="001A1514" w14:paraId="2B4EBE17" w14:textId="77777777" w:rsidTr="0003558A">
        <w:trPr>
          <w:trHeight w:val="299"/>
        </w:trPr>
        <w:tc>
          <w:tcPr>
            <w:tcW w:w="638" w:type="dxa"/>
          </w:tcPr>
          <w:p w14:paraId="71F14251" w14:textId="77777777" w:rsidR="0003558A" w:rsidRPr="001A1514" w:rsidRDefault="0003558A" w:rsidP="0003558A">
            <w:pPr>
              <w:rPr>
                <w:rFonts w:ascii="Times New Roman" w:hAnsi="Times New Roman" w:cs="Times New Roman"/>
                <w:b/>
                <w:bCs/>
                <w:color w:val="666666"/>
                <w:sz w:val="15"/>
                <w:szCs w:val="15"/>
              </w:rPr>
            </w:pPr>
            <w:r w:rsidRPr="001A1514">
              <w:rPr>
                <w:rFonts w:ascii="Times New Roman" w:hAnsi="Times New Roman" w:cs="Times New Roman"/>
                <w:b/>
                <w:bCs/>
                <w:color w:val="666666"/>
                <w:sz w:val="15"/>
                <w:szCs w:val="15"/>
              </w:rPr>
              <w:t>2015</w:t>
            </w:r>
          </w:p>
        </w:tc>
        <w:tc>
          <w:tcPr>
            <w:tcW w:w="638" w:type="dxa"/>
          </w:tcPr>
          <w:p w14:paraId="4F8A10A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157</w:t>
            </w:r>
          </w:p>
        </w:tc>
        <w:tc>
          <w:tcPr>
            <w:tcW w:w="637" w:type="dxa"/>
          </w:tcPr>
          <w:p w14:paraId="7EAE31A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139</w:t>
            </w:r>
          </w:p>
        </w:tc>
        <w:tc>
          <w:tcPr>
            <w:tcW w:w="637" w:type="dxa"/>
          </w:tcPr>
          <w:p w14:paraId="7BB4DDF0"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166</w:t>
            </w:r>
          </w:p>
        </w:tc>
        <w:tc>
          <w:tcPr>
            <w:tcW w:w="638" w:type="dxa"/>
          </w:tcPr>
          <w:p w14:paraId="64B33898"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254</w:t>
            </w:r>
          </w:p>
        </w:tc>
        <w:tc>
          <w:tcPr>
            <w:tcW w:w="638" w:type="dxa"/>
          </w:tcPr>
          <w:p w14:paraId="4A8F1B86"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400</w:t>
            </w:r>
          </w:p>
        </w:tc>
        <w:tc>
          <w:tcPr>
            <w:tcW w:w="638" w:type="dxa"/>
          </w:tcPr>
          <w:p w14:paraId="6F1FCAA1"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774</w:t>
            </w:r>
          </w:p>
        </w:tc>
        <w:tc>
          <w:tcPr>
            <w:tcW w:w="638" w:type="dxa"/>
          </w:tcPr>
          <w:p w14:paraId="31AD725C"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1067</w:t>
            </w:r>
          </w:p>
        </w:tc>
        <w:tc>
          <w:tcPr>
            <w:tcW w:w="639" w:type="dxa"/>
          </w:tcPr>
          <w:p w14:paraId="6608EE3D"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1155</w:t>
            </w:r>
          </w:p>
        </w:tc>
        <w:tc>
          <w:tcPr>
            <w:tcW w:w="639" w:type="dxa"/>
          </w:tcPr>
          <w:p w14:paraId="7FA88A8D"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697</w:t>
            </w:r>
          </w:p>
        </w:tc>
        <w:tc>
          <w:tcPr>
            <w:tcW w:w="639" w:type="dxa"/>
          </w:tcPr>
          <w:p w14:paraId="7FD82EB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295</w:t>
            </w:r>
          </w:p>
        </w:tc>
        <w:tc>
          <w:tcPr>
            <w:tcW w:w="639" w:type="dxa"/>
          </w:tcPr>
          <w:p w14:paraId="2386220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161</w:t>
            </w:r>
          </w:p>
        </w:tc>
        <w:tc>
          <w:tcPr>
            <w:tcW w:w="639" w:type="dxa"/>
          </w:tcPr>
          <w:p w14:paraId="6BD4AC93"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157</w:t>
            </w:r>
          </w:p>
        </w:tc>
        <w:tc>
          <w:tcPr>
            <w:tcW w:w="639" w:type="dxa"/>
          </w:tcPr>
          <w:p w14:paraId="58ED8687"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5422</w:t>
            </w:r>
          </w:p>
        </w:tc>
      </w:tr>
      <w:tr w:rsidR="0003558A" w:rsidRPr="001A1514" w14:paraId="0A73BE0F" w14:textId="77777777" w:rsidTr="0003558A">
        <w:trPr>
          <w:trHeight w:val="326"/>
        </w:trPr>
        <w:tc>
          <w:tcPr>
            <w:tcW w:w="638" w:type="dxa"/>
          </w:tcPr>
          <w:p w14:paraId="06DF320E" w14:textId="77777777" w:rsidR="0003558A" w:rsidRPr="001A1514" w:rsidRDefault="0003558A" w:rsidP="0003558A">
            <w:pPr>
              <w:rPr>
                <w:rFonts w:ascii="Times New Roman" w:hAnsi="Times New Roman" w:cs="Times New Roman"/>
                <w:b/>
                <w:bCs/>
                <w:color w:val="666666"/>
                <w:sz w:val="15"/>
                <w:szCs w:val="15"/>
              </w:rPr>
            </w:pPr>
            <w:r w:rsidRPr="001A1514">
              <w:rPr>
                <w:rFonts w:ascii="Times New Roman" w:hAnsi="Times New Roman" w:cs="Times New Roman"/>
                <w:b/>
                <w:bCs/>
                <w:color w:val="666666"/>
                <w:sz w:val="15"/>
                <w:szCs w:val="15"/>
              </w:rPr>
              <w:t>2016</w:t>
            </w:r>
          </w:p>
        </w:tc>
        <w:tc>
          <w:tcPr>
            <w:tcW w:w="638" w:type="dxa"/>
          </w:tcPr>
          <w:p w14:paraId="3B8FF151"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144</w:t>
            </w:r>
          </w:p>
        </w:tc>
        <w:tc>
          <w:tcPr>
            <w:tcW w:w="637" w:type="dxa"/>
          </w:tcPr>
          <w:p w14:paraId="1C298D0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145</w:t>
            </w:r>
          </w:p>
        </w:tc>
        <w:tc>
          <w:tcPr>
            <w:tcW w:w="637" w:type="dxa"/>
          </w:tcPr>
          <w:p w14:paraId="01147F98"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178</w:t>
            </w:r>
          </w:p>
        </w:tc>
        <w:tc>
          <w:tcPr>
            <w:tcW w:w="638" w:type="dxa"/>
          </w:tcPr>
          <w:p w14:paraId="0A6F9E3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295</w:t>
            </w:r>
          </w:p>
        </w:tc>
        <w:tc>
          <w:tcPr>
            <w:tcW w:w="638" w:type="dxa"/>
          </w:tcPr>
          <w:p w14:paraId="7715A66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424</w:t>
            </w:r>
          </w:p>
        </w:tc>
        <w:tc>
          <w:tcPr>
            <w:tcW w:w="638" w:type="dxa"/>
          </w:tcPr>
          <w:p w14:paraId="149EB85F"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870</w:t>
            </w:r>
          </w:p>
        </w:tc>
        <w:tc>
          <w:tcPr>
            <w:tcW w:w="638" w:type="dxa"/>
          </w:tcPr>
          <w:p w14:paraId="2813CDAF"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1210</w:t>
            </w:r>
          </w:p>
        </w:tc>
        <w:tc>
          <w:tcPr>
            <w:tcW w:w="639" w:type="dxa"/>
          </w:tcPr>
          <w:p w14:paraId="1AC67CC1"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1220</w:t>
            </w:r>
          </w:p>
        </w:tc>
        <w:tc>
          <w:tcPr>
            <w:tcW w:w="639" w:type="dxa"/>
          </w:tcPr>
          <w:p w14:paraId="4BACCB35"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863</w:t>
            </w:r>
          </w:p>
        </w:tc>
        <w:tc>
          <w:tcPr>
            <w:tcW w:w="639" w:type="dxa"/>
          </w:tcPr>
          <w:p w14:paraId="3EFC9AF4"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310</w:t>
            </w:r>
          </w:p>
        </w:tc>
        <w:tc>
          <w:tcPr>
            <w:tcW w:w="639" w:type="dxa"/>
          </w:tcPr>
          <w:p w14:paraId="7BD14F4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174</w:t>
            </w:r>
          </w:p>
        </w:tc>
        <w:tc>
          <w:tcPr>
            <w:tcW w:w="639" w:type="dxa"/>
          </w:tcPr>
          <w:p w14:paraId="27DBC31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152</w:t>
            </w:r>
          </w:p>
        </w:tc>
        <w:tc>
          <w:tcPr>
            <w:tcW w:w="639" w:type="dxa"/>
          </w:tcPr>
          <w:p w14:paraId="34D92BD8"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5985</w:t>
            </w:r>
          </w:p>
        </w:tc>
      </w:tr>
      <w:tr w:rsidR="0003558A" w:rsidRPr="001A1514" w14:paraId="53ACC06E" w14:textId="77777777" w:rsidTr="0003558A">
        <w:trPr>
          <w:trHeight w:val="272"/>
        </w:trPr>
        <w:tc>
          <w:tcPr>
            <w:tcW w:w="638" w:type="dxa"/>
          </w:tcPr>
          <w:p w14:paraId="154F0EF5" w14:textId="77777777" w:rsidR="0003558A" w:rsidRPr="001A1514" w:rsidRDefault="0003558A" w:rsidP="0003558A">
            <w:pPr>
              <w:rPr>
                <w:rFonts w:ascii="Times New Roman" w:hAnsi="Times New Roman" w:cs="Times New Roman"/>
                <w:b/>
                <w:bCs/>
                <w:color w:val="666666"/>
                <w:sz w:val="15"/>
                <w:szCs w:val="15"/>
              </w:rPr>
            </w:pPr>
            <w:r w:rsidRPr="001A1514">
              <w:rPr>
                <w:rFonts w:ascii="Times New Roman" w:hAnsi="Times New Roman" w:cs="Times New Roman"/>
                <w:b/>
                <w:bCs/>
                <w:color w:val="666666"/>
                <w:sz w:val="15"/>
                <w:szCs w:val="15"/>
              </w:rPr>
              <w:t>2017</w:t>
            </w:r>
          </w:p>
        </w:tc>
        <w:tc>
          <w:tcPr>
            <w:tcW w:w="638" w:type="dxa"/>
          </w:tcPr>
          <w:p w14:paraId="14FD87C0"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135</w:t>
            </w:r>
          </w:p>
        </w:tc>
        <w:tc>
          <w:tcPr>
            <w:tcW w:w="637" w:type="dxa"/>
          </w:tcPr>
          <w:p w14:paraId="5D4D93CF"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115</w:t>
            </w:r>
          </w:p>
        </w:tc>
        <w:tc>
          <w:tcPr>
            <w:tcW w:w="637" w:type="dxa"/>
          </w:tcPr>
          <w:p w14:paraId="042C5BD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162</w:t>
            </w:r>
          </w:p>
        </w:tc>
        <w:tc>
          <w:tcPr>
            <w:tcW w:w="638" w:type="dxa"/>
          </w:tcPr>
          <w:p w14:paraId="34CC39AC"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275</w:t>
            </w:r>
          </w:p>
        </w:tc>
        <w:tc>
          <w:tcPr>
            <w:tcW w:w="638" w:type="dxa"/>
          </w:tcPr>
          <w:p w14:paraId="19CD4AE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638" w:type="dxa"/>
          </w:tcPr>
          <w:p w14:paraId="73BF94CC"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638" w:type="dxa"/>
          </w:tcPr>
          <w:p w14:paraId="17BC533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639" w:type="dxa"/>
          </w:tcPr>
          <w:p w14:paraId="2ED23230"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639" w:type="dxa"/>
          </w:tcPr>
          <w:p w14:paraId="50DC2BE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639" w:type="dxa"/>
          </w:tcPr>
          <w:p w14:paraId="298D66A2"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639" w:type="dxa"/>
          </w:tcPr>
          <w:p w14:paraId="30A7184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639" w:type="dxa"/>
          </w:tcPr>
          <w:p w14:paraId="155B94A5"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639" w:type="dxa"/>
          </w:tcPr>
          <w:p w14:paraId="7562358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687</w:t>
            </w:r>
          </w:p>
        </w:tc>
      </w:tr>
    </w:tbl>
    <w:p w14:paraId="4C4CE5B6" w14:textId="7EC1D190" w:rsidR="00C51463" w:rsidRPr="001A1514" w:rsidRDefault="0003558A" w:rsidP="0003558A">
      <w:pPr>
        <w:pStyle w:val="NormalWeb"/>
        <w:rPr>
          <w:sz w:val="20"/>
          <w:szCs w:val="20"/>
        </w:rPr>
      </w:pPr>
      <w:r w:rsidRPr="001A1514">
        <w:rPr>
          <w:sz w:val="20"/>
          <w:szCs w:val="20"/>
        </w:rPr>
        <w:t>Izvor:</w:t>
      </w:r>
      <w:r w:rsidRPr="001A1514">
        <w:t xml:space="preserve"> </w:t>
      </w:r>
      <w:hyperlink r:id="rId14" w:history="1">
        <w:r w:rsidRPr="001A1514">
          <w:rPr>
            <w:rStyle w:val="Hyperlink"/>
            <w:sz w:val="20"/>
            <w:szCs w:val="20"/>
          </w:rPr>
          <w:t>http://www.montenegroairports.com/index2.php?a=4&amp;pinfo=1pinfo&amp;o=0&amp;ms=3&amp;ap=3</w:t>
        </w:r>
      </w:hyperlink>
      <w:r w:rsidR="003A65F4" w:rsidRPr="001A1514">
        <w:rPr>
          <w:sz w:val="20"/>
          <w:szCs w:val="20"/>
        </w:rPr>
        <w:t xml:space="preserve"> </w:t>
      </w:r>
    </w:p>
    <w:p w14:paraId="2059EC32" w14:textId="77777777" w:rsidR="005F0841" w:rsidRPr="001A1514" w:rsidRDefault="005F0841" w:rsidP="0003558A">
      <w:pPr>
        <w:pStyle w:val="NormalWeb"/>
        <w:rPr>
          <w:sz w:val="20"/>
          <w:szCs w:val="20"/>
        </w:rPr>
      </w:pPr>
    </w:p>
    <w:p w14:paraId="3D15633D" w14:textId="1F26B595" w:rsidR="0003558A" w:rsidRPr="001A1514" w:rsidRDefault="0003558A" w:rsidP="003A65F4">
      <w:pPr>
        <w:pStyle w:val="NormalWeb"/>
        <w:spacing w:after="0" w:afterAutospacing="0"/>
        <w:rPr>
          <w:sz w:val="20"/>
          <w:szCs w:val="20"/>
        </w:rPr>
      </w:pPr>
      <w:r w:rsidRPr="001A1514">
        <w:rPr>
          <w:sz w:val="20"/>
          <w:szCs w:val="20"/>
        </w:rPr>
        <w:t>Tabela</w:t>
      </w:r>
      <w:r w:rsidR="00BA2CC2">
        <w:rPr>
          <w:sz w:val="20"/>
          <w:szCs w:val="20"/>
        </w:rPr>
        <w:t xml:space="preserve"> br.19</w:t>
      </w:r>
      <w:r w:rsidRPr="001A1514">
        <w:rPr>
          <w:sz w:val="20"/>
          <w:szCs w:val="20"/>
        </w:rPr>
        <w:t>: Broj putnika po mjesecima –Aerodrom Tivat</w:t>
      </w:r>
    </w:p>
    <w:tbl>
      <w:tblPr>
        <w:tblStyle w:val="TableGrid"/>
        <w:tblW w:w="10132" w:type="dxa"/>
        <w:tblLook w:val="04A0" w:firstRow="1" w:lastRow="0" w:firstColumn="1" w:lastColumn="0" w:noHBand="0" w:noVBand="1"/>
      </w:tblPr>
      <w:tblGrid>
        <w:gridCol w:w="643"/>
        <w:gridCol w:w="693"/>
        <w:gridCol w:w="693"/>
        <w:gridCol w:w="693"/>
        <w:gridCol w:w="693"/>
        <w:gridCol w:w="693"/>
        <w:gridCol w:w="789"/>
        <w:gridCol w:w="789"/>
        <w:gridCol w:w="789"/>
        <w:gridCol w:w="789"/>
        <w:gridCol w:w="693"/>
        <w:gridCol w:w="693"/>
        <w:gridCol w:w="693"/>
        <w:gridCol w:w="789"/>
      </w:tblGrid>
      <w:tr w:rsidR="0003558A" w:rsidRPr="001A1514" w14:paraId="218BCA0D" w14:textId="77777777" w:rsidTr="0003558A">
        <w:trPr>
          <w:trHeight w:val="306"/>
        </w:trPr>
        <w:tc>
          <w:tcPr>
            <w:tcW w:w="643" w:type="dxa"/>
          </w:tcPr>
          <w:p w14:paraId="788CF91E" w14:textId="77777777" w:rsidR="0003558A" w:rsidRPr="001A1514" w:rsidRDefault="0003558A" w:rsidP="003A65F4">
            <w:pPr>
              <w:rPr>
                <w:rFonts w:ascii="Times New Roman" w:hAnsi="Times New Roman" w:cs="Times New Roman"/>
                <w:b/>
                <w:bCs/>
                <w:color w:val="666666"/>
                <w:sz w:val="15"/>
                <w:szCs w:val="15"/>
              </w:rPr>
            </w:pPr>
          </w:p>
        </w:tc>
        <w:tc>
          <w:tcPr>
            <w:tcW w:w="693" w:type="dxa"/>
          </w:tcPr>
          <w:p w14:paraId="533DEB8F"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Jan</w:t>
            </w:r>
          </w:p>
        </w:tc>
        <w:tc>
          <w:tcPr>
            <w:tcW w:w="693" w:type="dxa"/>
          </w:tcPr>
          <w:p w14:paraId="0982A9F0"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Feb</w:t>
            </w:r>
          </w:p>
        </w:tc>
        <w:tc>
          <w:tcPr>
            <w:tcW w:w="693" w:type="dxa"/>
          </w:tcPr>
          <w:p w14:paraId="74BE1F9F"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Mar</w:t>
            </w:r>
          </w:p>
        </w:tc>
        <w:tc>
          <w:tcPr>
            <w:tcW w:w="693" w:type="dxa"/>
          </w:tcPr>
          <w:p w14:paraId="3CD002E2"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Apr</w:t>
            </w:r>
          </w:p>
        </w:tc>
        <w:tc>
          <w:tcPr>
            <w:tcW w:w="693" w:type="dxa"/>
          </w:tcPr>
          <w:p w14:paraId="130B7624"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May</w:t>
            </w:r>
          </w:p>
        </w:tc>
        <w:tc>
          <w:tcPr>
            <w:tcW w:w="789" w:type="dxa"/>
          </w:tcPr>
          <w:p w14:paraId="39BFF4FB"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Jun</w:t>
            </w:r>
          </w:p>
        </w:tc>
        <w:tc>
          <w:tcPr>
            <w:tcW w:w="789" w:type="dxa"/>
          </w:tcPr>
          <w:p w14:paraId="142619FA"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Jul</w:t>
            </w:r>
          </w:p>
        </w:tc>
        <w:tc>
          <w:tcPr>
            <w:tcW w:w="789" w:type="dxa"/>
          </w:tcPr>
          <w:p w14:paraId="14BF48AA"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Aug</w:t>
            </w:r>
          </w:p>
        </w:tc>
        <w:tc>
          <w:tcPr>
            <w:tcW w:w="789" w:type="dxa"/>
          </w:tcPr>
          <w:p w14:paraId="0953681F"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Sep</w:t>
            </w:r>
          </w:p>
        </w:tc>
        <w:tc>
          <w:tcPr>
            <w:tcW w:w="693" w:type="dxa"/>
          </w:tcPr>
          <w:p w14:paraId="5FCE0FE1"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Oct</w:t>
            </w:r>
          </w:p>
        </w:tc>
        <w:tc>
          <w:tcPr>
            <w:tcW w:w="693" w:type="dxa"/>
          </w:tcPr>
          <w:p w14:paraId="7F44016D"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Nov</w:t>
            </w:r>
          </w:p>
        </w:tc>
        <w:tc>
          <w:tcPr>
            <w:tcW w:w="693" w:type="dxa"/>
          </w:tcPr>
          <w:p w14:paraId="6EF7B8DE"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Dec</w:t>
            </w:r>
          </w:p>
        </w:tc>
        <w:tc>
          <w:tcPr>
            <w:tcW w:w="789" w:type="dxa"/>
          </w:tcPr>
          <w:p w14:paraId="307C09AC" w14:textId="77777777" w:rsidR="0003558A" w:rsidRPr="001A1514" w:rsidRDefault="0003558A" w:rsidP="003A65F4">
            <w:pPr>
              <w:jc w:val="right"/>
              <w:rPr>
                <w:rFonts w:ascii="Times New Roman" w:hAnsi="Times New Roman" w:cs="Times New Roman"/>
                <w:b/>
                <w:bCs/>
                <w:color w:val="000000"/>
                <w:sz w:val="15"/>
                <w:szCs w:val="15"/>
              </w:rPr>
            </w:pPr>
            <w:r w:rsidRPr="001A1514">
              <w:rPr>
                <w:rFonts w:ascii="Times New Roman" w:hAnsi="Times New Roman" w:cs="Times New Roman"/>
                <w:b/>
                <w:bCs/>
                <w:color w:val="000000"/>
                <w:sz w:val="15"/>
                <w:szCs w:val="15"/>
              </w:rPr>
              <w:t>Total</w:t>
            </w:r>
          </w:p>
        </w:tc>
      </w:tr>
      <w:tr w:rsidR="0003558A" w:rsidRPr="001A1514" w14:paraId="6F116FE4" w14:textId="77777777" w:rsidTr="0003558A">
        <w:trPr>
          <w:trHeight w:val="306"/>
        </w:trPr>
        <w:tc>
          <w:tcPr>
            <w:tcW w:w="643" w:type="dxa"/>
          </w:tcPr>
          <w:p w14:paraId="0AD321E7" w14:textId="77777777" w:rsidR="0003558A" w:rsidRPr="001A1514" w:rsidRDefault="0003558A" w:rsidP="0003558A">
            <w:pPr>
              <w:rPr>
                <w:rFonts w:ascii="Times New Roman" w:hAnsi="Times New Roman" w:cs="Times New Roman"/>
                <w:b/>
                <w:bCs/>
                <w:color w:val="666666"/>
                <w:sz w:val="15"/>
                <w:szCs w:val="15"/>
              </w:rPr>
            </w:pPr>
            <w:r w:rsidRPr="001A1514">
              <w:rPr>
                <w:rFonts w:ascii="Times New Roman" w:hAnsi="Times New Roman" w:cs="Times New Roman"/>
                <w:b/>
                <w:bCs/>
                <w:color w:val="666666"/>
                <w:sz w:val="15"/>
                <w:szCs w:val="15"/>
              </w:rPr>
              <w:t>2014</w:t>
            </w:r>
          </w:p>
        </w:tc>
        <w:tc>
          <w:tcPr>
            <w:tcW w:w="693" w:type="dxa"/>
          </w:tcPr>
          <w:p w14:paraId="60C851D7"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18293</w:t>
            </w:r>
          </w:p>
        </w:tc>
        <w:tc>
          <w:tcPr>
            <w:tcW w:w="693" w:type="dxa"/>
          </w:tcPr>
          <w:p w14:paraId="7FF8846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13673</w:t>
            </w:r>
          </w:p>
        </w:tc>
        <w:tc>
          <w:tcPr>
            <w:tcW w:w="693" w:type="dxa"/>
          </w:tcPr>
          <w:p w14:paraId="7BFCB224"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20803</w:t>
            </w:r>
          </w:p>
        </w:tc>
        <w:tc>
          <w:tcPr>
            <w:tcW w:w="693" w:type="dxa"/>
          </w:tcPr>
          <w:p w14:paraId="284B14F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33509</w:t>
            </w:r>
          </w:p>
        </w:tc>
        <w:tc>
          <w:tcPr>
            <w:tcW w:w="693" w:type="dxa"/>
          </w:tcPr>
          <w:p w14:paraId="63708513"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56072</w:t>
            </w:r>
          </w:p>
        </w:tc>
        <w:tc>
          <w:tcPr>
            <w:tcW w:w="789" w:type="dxa"/>
          </w:tcPr>
          <w:p w14:paraId="6EAE03F7"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150973</w:t>
            </w:r>
          </w:p>
        </w:tc>
        <w:tc>
          <w:tcPr>
            <w:tcW w:w="789" w:type="dxa"/>
          </w:tcPr>
          <w:p w14:paraId="24DB014F"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204187</w:t>
            </w:r>
          </w:p>
        </w:tc>
        <w:tc>
          <w:tcPr>
            <w:tcW w:w="789" w:type="dxa"/>
          </w:tcPr>
          <w:p w14:paraId="00CE00C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211204</w:t>
            </w:r>
          </w:p>
        </w:tc>
        <w:tc>
          <w:tcPr>
            <w:tcW w:w="789" w:type="dxa"/>
          </w:tcPr>
          <w:p w14:paraId="7A018EC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126449</w:t>
            </w:r>
          </w:p>
        </w:tc>
        <w:tc>
          <w:tcPr>
            <w:tcW w:w="693" w:type="dxa"/>
          </w:tcPr>
          <w:p w14:paraId="28CFBED1"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38621</w:t>
            </w:r>
          </w:p>
        </w:tc>
        <w:tc>
          <w:tcPr>
            <w:tcW w:w="693" w:type="dxa"/>
          </w:tcPr>
          <w:p w14:paraId="44D81870"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19595</w:t>
            </w:r>
          </w:p>
        </w:tc>
        <w:tc>
          <w:tcPr>
            <w:tcW w:w="693" w:type="dxa"/>
          </w:tcPr>
          <w:p w14:paraId="312E6997"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16885</w:t>
            </w:r>
          </w:p>
        </w:tc>
        <w:tc>
          <w:tcPr>
            <w:tcW w:w="789" w:type="dxa"/>
          </w:tcPr>
          <w:p w14:paraId="5C9584B8"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910264</w:t>
            </w:r>
          </w:p>
        </w:tc>
      </w:tr>
      <w:tr w:rsidR="0003558A" w:rsidRPr="001A1514" w14:paraId="60573A6B" w14:textId="77777777" w:rsidTr="0003558A">
        <w:trPr>
          <w:trHeight w:val="306"/>
        </w:trPr>
        <w:tc>
          <w:tcPr>
            <w:tcW w:w="643" w:type="dxa"/>
          </w:tcPr>
          <w:p w14:paraId="0AFE70FF" w14:textId="77777777" w:rsidR="0003558A" w:rsidRPr="001A1514" w:rsidRDefault="0003558A" w:rsidP="0003558A">
            <w:pPr>
              <w:rPr>
                <w:rFonts w:ascii="Times New Roman" w:hAnsi="Times New Roman" w:cs="Times New Roman"/>
                <w:b/>
                <w:bCs/>
                <w:color w:val="666666"/>
                <w:sz w:val="15"/>
                <w:szCs w:val="15"/>
              </w:rPr>
            </w:pPr>
            <w:r w:rsidRPr="001A1514">
              <w:rPr>
                <w:rFonts w:ascii="Times New Roman" w:hAnsi="Times New Roman" w:cs="Times New Roman"/>
                <w:b/>
                <w:bCs/>
                <w:color w:val="666666"/>
                <w:sz w:val="15"/>
                <w:szCs w:val="15"/>
              </w:rPr>
              <w:t>2015</w:t>
            </w:r>
          </w:p>
        </w:tc>
        <w:tc>
          <w:tcPr>
            <w:tcW w:w="693" w:type="dxa"/>
          </w:tcPr>
          <w:p w14:paraId="5E41A127"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20483</w:t>
            </w:r>
          </w:p>
        </w:tc>
        <w:tc>
          <w:tcPr>
            <w:tcW w:w="693" w:type="dxa"/>
          </w:tcPr>
          <w:p w14:paraId="16D0500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14148</w:t>
            </w:r>
          </w:p>
        </w:tc>
        <w:tc>
          <w:tcPr>
            <w:tcW w:w="693" w:type="dxa"/>
          </w:tcPr>
          <w:p w14:paraId="509BD85D"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19016</w:t>
            </w:r>
          </w:p>
        </w:tc>
        <w:tc>
          <w:tcPr>
            <w:tcW w:w="693" w:type="dxa"/>
          </w:tcPr>
          <w:p w14:paraId="05C8593B"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31634</w:t>
            </w:r>
          </w:p>
        </w:tc>
        <w:tc>
          <w:tcPr>
            <w:tcW w:w="693" w:type="dxa"/>
          </w:tcPr>
          <w:p w14:paraId="7213E00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56760</w:t>
            </w:r>
          </w:p>
        </w:tc>
        <w:tc>
          <w:tcPr>
            <w:tcW w:w="789" w:type="dxa"/>
          </w:tcPr>
          <w:p w14:paraId="7F877F0E"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131870</w:t>
            </w:r>
          </w:p>
        </w:tc>
        <w:tc>
          <w:tcPr>
            <w:tcW w:w="789" w:type="dxa"/>
          </w:tcPr>
          <w:p w14:paraId="0C22339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199919</w:t>
            </w:r>
          </w:p>
        </w:tc>
        <w:tc>
          <w:tcPr>
            <w:tcW w:w="789" w:type="dxa"/>
          </w:tcPr>
          <w:p w14:paraId="172243A2"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213853</w:t>
            </w:r>
          </w:p>
        </w:tc>
        <w:tc>
          <w:tcPr>
            <w:tcW w:w="789" w:type="dxa"/>
          </w:tcPr>
          <w:p w14:paraId="18896988"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131517</w:t>
            </w:r>
          </w:p>
        </w:tc>
        <w:tc>
          <w:tcPr>
            <w:tcW w:w="693" w:type="dxa"/>
          </w:tcPr>
          <w:p w14:paraId="6AA24B6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39944</w:t>
            </w:r>
          </w:p>
        </w:tc>
        <w:tc>
          <w:tcPr>
            <w:tcW w:w="693" w:type="dxa"/>
          </w:tcPr>
          <w:p w14:paraId="6F340682"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19192</w:t>
            </w:r>
          </w:p>
        </w:tc>
        <w:tc>
          <w:tcPr>
            <w:tcW w:w="693" w:type="dxa"/>
          </w:tcPr>
          <w:p w14:paraId="39EAA3BC"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16714</w:t>
            </w:r>
          </w:p>
        </w:tc>
        <w:tc>
          <w:tcPr>
            <w:tcW w:w="789" w:type="dxa"/>
          </w:tcPr>
          <w:p w14:paraId="79983C8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895050</w:t>
            </w:r>
          </w:p>
        </w:tc>
      </w:tr>
      <w:tr w:rsidR="0003558A" w:rsidRPr="001A1514" w14:paraId="732961D7" w14:textId="77777777" w:rsidTr="0003558A">
        <w:trPr>
          <w:trHeight w:val="334"/>
        </w:trPr>
        <w:tc>
          <w:tcPr>
            <w:tcW w:w="643" w:type="dxa"/>
          </w:tcPr>
          <w:p w14:paraId="0D691562" w14:textId="77777777" w:rsidR="0003558A" w:rsidRPr="001A1514" w:rsidRDefault="0003558A" w:rsidP="0003558A">
            <w:pPr>
              <w:rPr>
                <w:rFonts w:ascii="Times New Roman" w:hAnsi="Times New Roman" w:cs="Times New Roman"/>
                <w:b/>
                <w:bCs/>
                <w:color w:val="666666"/>
                <w:sz w:val="15"/>
                <w:szCs w:val="15"/>
              </w:rPr>
            </w:pPr>
            <w:r w:rsidRPr="001A1514">
              <w:rPr>
                <w:rFonts w:ascii="Times New Roman" w:hAnsi="Times New Roman" w:cs="Times New Roman"/>
                <w:b/>
                <w:bCs/>
                <w:color w:val="666666"/>
                <w:sz w:val="15"/>
                <w:szCs w:val="15"/>
              </w:rPr>
              <w:t>2016</w:t>
            </w:r>
          </w:p>
        </w:tc>
        <w:tc>
          <w:tcPr>
            <w:tcW w:w="693" w:type="dxa"/>
          </w:tcPr>
          <w:p w14:paraId="13660368"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18438</w:t>
            </w:r>
          </w:p>
        </w:tc>
        <w:tc>
          <w:tcPr>
            <w:tcW w:w="693" w:type="dxa"/>
          </w:tcPr>
          <w:p w14:paraId="4B9D661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14436</w:t>
            </w:r>
          </w:p>
        </w:tc>
        <w:tc>
          <w:tcPr>
            <w:tcW w:w="693" w:type="dxa"/>
          </w:tcPr>
          <w:p w14:paraId="7062CB8F"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19285</w:t>
            </w:r>
          </w:p>
        </w:tc>
        <w:tc>
          <w:tcPr>
            <w:tcW w:w="693" w:type="dxa"/>
          </w:tcPr>
          <w:p w14:paraId="19281E2B"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35667</w:t>
            </w:r>
          </w:p>
        </w:tc>
        <w:tc>
          <w:tcPr>
            <w:tcW w:w="693" w:type="dxa"/>
          </w:tcPr>
          <w:p w14:paraId="331A1CC8"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56557</w:t>
            </w:r>
          </w:p>
        </w:tc>
        <w:tc>
          <w:tcPr>
            <w:tcW w:w="789" w:type="dxa"/>
          </w:tcPr>
          <w:p w14:paraId="0BCEF13D"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147126</w:t>
            </w:r>
          </w:p>
        </w:tc>
        <w:tc>
          <w:tcPr>
            <w:tcW w:w="789" w:type="dxa"/>
          </w:tcPr>
          <w:p w14:paraId="1D0956B4"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219423</w:t>
            </w:r>
          </w:p>
        </w:tc>
        <w:tc>
          <w:tcPr>
            <w:tcW w:w="789" w:type="dxa"/>
          </w:tcPr>
          <w:p w14:paraId="0A4FEAF2"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223733</w:t>
            </w:r>
          </w:p>
        </w:tc>
        <w:tc>
          <w:tcPr>
            <w:tcW w:w="789" w:type="dxa"/>
          </w:tcPr>
          <w:p w14:paraId="36F4F831"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164496</w:t>
            </w:r>
          </w:p>
        </w:tc>
        <w:tc>
          <w:tcPr>
            <w:tcW w:w="693" w:type="dxa"/>
          </w:tcPr>
          <w:p w14:paraId="6EE24511"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46042</w:t>
            </w:r>
          </w:p>
        </w:tc>
        <w:tc>
          <w:tcPr>
            <w:tcW w:w="693" w:type="dxa"/>
          </w:tcPr>
          <w:p w14:paraId="79809223"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17739</w:t>
            </w:r>
          </w:p>
        </w:tc>
        <w:tc>
          <w:tcPr>
            <w:tcW w:w="693" w:type="dxa"/>
          </w:tcPr>
          <w:p w14:paraId="54733762"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16490</w:t>
            </w:r>
          </w:p>
        </w:tc>
        <w:tc>
          <w:tcPr>
            <w:tcW w:w="789" w:type="dxa"/>
          </w:tcPr>
          <w:p w14:paraId="63208F61"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979432</w:t>
            </w:r>
          </w:p>
        </w:tc>
      </w:tr>
      <w:tr w:rsidR="0003558A" w:rsidRPr="001A1514" w14:paraId="71B8AE0D" w14:textId="77777777" w:rsidTr="0003558A">
        <w:trPr>
          <w:trHeight w:val="278"/>
        </w:trPr>
        <w:tc>
          <w:tcPr>
            <w:tcW w:w="643" w:type="dxa"/>
          </w:tcPr>
          <w:p w14:paraId="159B5AA3" w14:textId="77777777" w:rsidR="0003558A" w:rsidRPr="001A1514" w:rsidRDefault="0003558A" w:rsidP="0003558A">
            <w:pPr>
              <w:rPr>
                <w:rFonts w:ascii="Times New Roman" w:hAnsi="Times New Roman" w:cs="Times New Roman"/>
                <w:b/>
                <w:bCs/>
                <w:color w:val="666666"/>
                <w:sz w:val="15"/>
                <w:szCs w:val="15"/>
              </w:rPr>
            </w:pPr>
            <w:r w:rsidRPr="001A1514">
              <w:rPr>
                <w:rFonts w:ascii="Times New Roman" w:hAnsi="Times New Roman" w:cs="Times New Roman"/>
                <w:b/>
                <w:bCs/>
                <w:color w:val="666666"/>
                <w:sz w:val="15"/>
                <w:szCs w:val="15"/>
              </w:rPr>
              <w:t>2017</w:t>
            </w:r>
          </w:p>
        </w:tc>
        <w:tc>
          <w:tcPr>
            <w:tcW w:w="693" w:type="dxa"/>
          </w:tcPr>
          <w:p w14:paraId="03F0D77D"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14687</w:t>
            </w:r>
          </w:p>
        </w:tc>
        <w:tc>
          <w:tcPr>
            <w:tcW w:w="693" w:type="dxa"/>
          </w:tcPr>
          <w:p w14:paraId="498799B2"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14299</w:t>
            </w:r>
          </w:p>
        </w:tc>
        <w:tc>
          <w:tcPr>
            <w:tcW w:w="693" w:type="dxa"/>
          </w:tcPr>
          <w:p w14:paraId="72201FD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20208</w:t>
            </w:r>
          </w:p>
        </w:tc>
        <w:tc>
          <w:tcPr>
            <w:tcW w:w="693" w:type="dxa"/>
          </w:tcPr>
          <w:p w14:paraId="5572AE0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42333</w:t>
            </w:r>
          </w:p>
        </w:tc>
        <w:tc>
          <w:tcPr>
            <w:tcW w:w="693" w:type="dxa"/>
          </w:tcPr>
          <w:p w14:paraId="2B8B5FD2"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789" w:type="dxa"/>
          </w:tcPr>
          <w:p w14:paraId="1CE7B8E2"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789" w:type="dxa"/>
          </w:tcPr>
          <w:p w14:paraId="00AC756C"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789" w:type="dxa"/>
          </w:tcPr>
          <w:p w14:paraId="73215000"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789" w:type="dxa"/>
          </w:tcPr>
          <w:p w14:paraId="600710CD"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693" w:type="dxa"/>
          </w:tcPr>
          <w:p w14:paraId="0A1C7725"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693" w:type="dxa"/>
          </w:tcPr>
          <w:p w14:paraId="011384C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693" w:type="dxa"/>
          </w:tcPr>
          <w:p w14:paraId="64D9CB4A"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w:t>
            </w:r>
          </w:p>
        </w:tc>
        <w:tc>
          <w:tcPr>
            <w:tcW w:w="789" w:type="dxa"/>
          </w:tcPr>
          <w:p w14:paraId="1258BF89" w14:textId="77777777" w:rsidR="0003558A" w:rsidRPr="001A1514" w:rsidRDefault="0003558A" w:rsidP="0003558A">
            <w:pPr>
              <w:jc w:val="right"/>
              <w:rPr>
                <w:rFonts w:ascii="Times New Roman" w:hAnsi="Times New Roman" w:cs="Times New Roman"/>
                <w:color w:val="666666"/>
                <w:sz w:val="15"/>
                <w:szCs w:val="15"/>
              </w:rPr>
            </w:pPr>
            <w:r w:rsidRPr="001A1514">
              <w:rPr>
                <w:rFonts w:ascii="Times New Roman" w:hAnsi="Times New Roman" w:cs="Times New Roman"/>
                <w:color w:val="666666"/>
                <w:sz w:val="15"/>
                <w:szCs w:val="15"/>
              </w:rPr>
              <w:t>91527</w:t>
            </w:r>
          </w:p>
        </w:tc>
      </w:tr>
    </w:tbl>
    <w:p w14:paraId="54FA2D45" w14:textId="77777777" w:rsidR="0003558A" w:rsidRPr="001A1514" w:rsidRDefault="0003558A" w:rsidP="0003558A">
      <w:pPr>
        <w:pStyle w:val="NormalWeb"/>
        <w:rPr>
          <w:sz w:val="20"/>
          <w:szCs w:val="20"/>
        </w:rPr>
      </w:pPr>
      <w:r w:rsidRPr="001A1514">
        <w:rPr>
          <w:sz w:val="20"/>
          <w:szCs w:val="20"/>
        </w:rPr>
        <w:t>Izvor:</w:t>
      </w:r>
      <w:r w:rsidRPr="001A1514">
        <w:t xml:space="preserve"> </w:t>
      </w:r>
      <w:hyperlink r:id="rId15" w:history="1">
        <w:r w:rsidRPr="001A1514">
          <w:rPr>
            <w:rStyle w:val="Hyperlink"/>
            <w:sz w:val="20"/>
            <w:szCs w:val="20"/>
          </w:rPr>
          <w:t>http://www.montenegroairports.com/index2.php?a=4&amp;pinfo=1pinfo&amp;o=0&amp;ms=3&amp;ap=3</w:t>
        </w:r>
      </w:hyperlink>
      <w:r w:rsidRPr="001A1514">
        <w:rPr>
          <w:sz w:val="20"/>
          <w:szCs w:val="20"/>
        </w:rPr>
        <w:t xml:space="preserve"> </w:t>
      </w:r>
    </w:p>
    <w:p w14:paraId="1CA79659" w14:textId="77777777" w:rsidR="0003558A" w:rsidRPr="001A1514" w:rsidRDefault="0003558A" w:rsidP="0003558A">
      <w:pPr>
        <w:pStyle w:val="NormalWeb"/>
        <w:jc w:val="both"/>
        <w:rPr>
          <w:color w:val="000000"/>
        </w:rPr>
      </w:pPr>
    </w:p>
    <w:p w14:paraId="643F857C" w14:textId="1AE74E3D" w:rsidR="0003558A" w:rsidRPr="001A1514" w:rsidRDefault="0003558A" w:rsidP="0003558A">
      <w:pPr>
        <w:jc w:val="both"/>
        <w:rPr>
          <w:rFonts w:ascii="Times New Roman" w:hAnsi="Times New Roman" w:cs="Times New Roman"/>
          <w:sz w:val="24"/>
          <w:szCs w:val="24"/>
        </w:rPr>
      </w:pPr>
      <w:r w:rsidRPr="001A1514">
        <w:rPr>
          <w:rFonts w:ascii="Times New Roman" w:hAnsi="Times New Roman" w:cs="Times New Roman"/>
          <w:sz w:val="24"/>
          <w:szCs w:val="24"/>
        </w:rPr>
        <w:t>Uporedo sa razvijanjem nautičkog</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kulturnog turizma, naše preporuke su da u Tivtu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okruženju posebnu pažnju treba posvetiti razvoju turizma posebnih interesa.</w:t>
      </w:r>
      <w:r w:rsidR="00C51463" w:rsidRPr="001A1514">
        <w:rPr>
          <w:rFonts w:ascii="Times New Roman" w:hAnsi="Times New Roman" w:cs="Times New Roman"/>
          <w:sz w:val="24"/>
          <w:szCs w:val="24"/>
        </w:rPr>
        <w:t xml:space="preserve"> </w:t>
      </w:r>
    </w:p>
    <w:p w14:paraId="2AE3E482" w14:textId="56E92910" w:rsidR="0003558A" w:rsidRPr="001A1514" w:rsidRDefault="0003558A" w:rsidP="00120FEE">
      <w:pPr>
        <w:jc w:val="both"/>
        <w:rPr>
          <w:rFonts w:ascii="Times New Roman" w:hAnsi="Times New Roman" w:cs="Times New Roman"/>
          <w:sz w:val="24"/>
          <w:szCs w:val="24"/>
        </w:rPr>
      </w:pPr>
      <w:r w:rsidRPr="00120FEE">
        <w:rPr>
          <w:rFonts w:ascii="Times New Roman" w:hAnsi="Times New Roman" w:cs="Times New Roman"/>
          <w:sz w:val="24"/>
          <w:szCs w:val="24"/>
        </w:rPr>
        <w:t xml:space="preserve">Razvoj masovnog turizma u svijetu, kakav je danas, u kojem </w:t>
      </w:r>
      <w:r w:rsidR="00120FEE" w:rsidRPr="00120FEE">
        <w:rPr>
          <w:rFonts w:ascii="Times New Roman" w:hAnsi="Times New Roman" w:cs="Times New Roman"/>
          <w:sz w:val="24"/>
          <w:szCs w:val="24"/>
        </w:rPr>
        <w:t>učestvuje</w:t>
      </w:r>
      <w:r w:rsidRPr="00120FEE">
        <w:rPr>
          <w:rFonts w:ascii="Times New Roman" w:hAnsi="Times New Roman" w:cs="Times New Roman"/>
          <w:sz w:val="24"/>
          <w:szCs w:val="24"/>
        </w:rPr>
        <w:t xml:space="preserve"> velik</w:t>
      </w:r>
      <w:r w:rsidR="00120FEE" w:rsidRPr="00120FEE">
        <w:rPr>
          <w:rFonts w:ascii="Times New Roman" w:hAnsi="Times New Roman" w:cs="Times New Roman"/>
          <w:sz w:val="24"/>
          <w:szCs w:val="24"/>
        </w:rPr>
        <w:t>i</w:t>
      </w:r>
      <w:r w:rsidRPr="00120FEE">
        <w:rPr>
          <w:rFonts w:ascii="Times New Roman" w:hAnsi="Times New Roman" w:cs="Times New Roman"/>
          <w:sz w:val="24"/>
          <w:szCs w:val="24"/>
        </w:rPr>
        <w:t xml:space="preserve"> dio čovječanstva, intenziviran je neposredno nakon Drugoga svjetskog rata, a u Crnoj Gori dvadesetak godina kasnije,</w:t>
      </w:r>
      <w:r w:rsidR="0022778B" w:rsidRPr="00120FEE">
        <w:rPr>
          <w:rFonts w:ascii="Times New Roman" w:hAnsi="Times New Roman" w:cs="Times New Roman"/>
          <w:sz w:val="24"/>
          <w:szCs w:val="24"/>
        </w:rPr>
        <w:t xml:space="preserve"> i </w:t>
      </w:r>
      <w:r w:rsidRPr="00120FEE">
        <w:rPr>
          <w:rFonts w:ascii="Times New Roman" w:hAnsi="Times New Roman" w:cs="Times New Roman"/>
          <w:sz w:val="24"/>
          <w:szCs w:val="24"/>
        </w:rPr>
        <w:t xml:space="preserve">to u svome gotovo izvornom obliku koji je vezan za boravak na suncu uz more. Ta vrsta turizma, poznatija pod skraćenim nazivom 3S (engl. </w:t>
      </w:r>
      <w:r w:rsidRPr="00120FEE">
        <w:rPr>
          <w:rFonts w:ascii="Times New Roman" w:hAnsi="Times New Roman" w:cs="Times New Roman"/>
          <w:i/>
          <w:sz w:val="24"/>
          <w:szCs w:val="24"/>
        </w:rPr>
        <w:t>Sun, Sea, Sand</w:t>
      </w:r>
      <w:r w:rsidRPr="00120FEE">
        <w:rPr>
          <w:rFonts w:ascii="Times New Roman" w:hAnsi="Times New Roman" w:cs="Times New Roman"/>
          <w:sz w:val="24"/>
          <w:szCs w:val="24"/>
        </w:rPr>
        <w:t xml:space="preserve"> – sunce, more, pijesak) dominira svjetskim turističkim odredištima, ali je posljednjih </w:t>
      </w:r>
      <w:r w:rsidR="00120FEE" w:rsidRPr="00120FEE">
        <w:rPr>
          <w:rFonts w:ascii="Times New Roman" w:hAnsi="Times New Roman" w:cs="Times New Roman"/>
          <w:sz w:val="24"/>
          <w:szCs w:val="24"/>
        </w:rPr>
        <w:t>dekada</w:t>
      </w:r>
      <w:r w:rsidRPr="00120FEE">
        <w:rPr>
          <w:rFonts w:ascii="Times New Roman" w:hAnsi="Times New Roman" w:cs="Times New Roman"/>
          <w:sz w:val="24"/>
          <w:szCs w:val="24"/>
        </w:rPr>
        <w:t xml:space="preserve"> prošloga vijeka počeo proces tzv. diversifikacije turističkog proizvoda</w:t>
      </w:r>
      <w:r w:rsidR="0022778B" w:rsidRPr="00120FEE">
        <w:rPr>
          <w:rFonts w:ascii="Times New Roman" w:hAnsi="Times New Roman" w:cs="Times New Roman"/>
          <w:sz w:val="24"/>
          <w:szCs w:val="24"/>
        </w:rPr>
        <w:t xml:space="preserve"> i </w:t>
      </w:r>
      <w:r w:rsidRPr="00120FEE">
        <w:rPr>
          <w:rFonts w:ascii="Times New Roman" w:hAnsi="Times New Roman" w:cs="Times New Roman"/>
          <w:sz w:val="24"/>
          <w:szCs w:val="24"/>
        </w:rPr>
        <w:t>razvoj novih vrsta turizma u skladu sa sve zahtjevnijim turističkim emitivnim tržištem, što se odrazilo</w:t>
      </w:r>
      <w:r w:rsidR="0022778B" w:rsidRPr="00120FEE">
        <w:rPr>
          <w:rFonts w:ascii="Times New Roman" w:hAnsi="Times New Roman" w:cs="Times New Roman"/>
          <w:sz w:val="24"/>
          <w:szCs w:val="24"/>
        </w:rPr>
        <w:t xml:space="preserve"> i </w:t>
      </w:r>
      <w:r w:rsidRPr="00120FEE">
        <w:rPr>
          <w:rFonts w:ascii="Times New Roman" w:hAnsi="Times New Roman" w:cs="Times New Roman"/>
          <w:sz w:val="24"/>
          <w:szCs w:val="24"/>
        </w:rPr>
        <w:t>na turističku ponudu. Tako se uz ljetni odmorišni turizam pojavljuju u prepoznatljivoj mjeri nautički, ruralni, zdravstveni, tranzitni</w:t>
      </w:r>
      <w:r w:rsidR="0022778B" w:rsidRPr="00120FEE">
        <w:rPr>
          <w:rFonts w:ascii="Times New Roman" w:hAnsi="Times New Roman" w:cs="Times New Roman"/>
          <w:sz w:val="24"/>
          <w:szCs w:val="24"/>
        </w:rPr>
        <w:t xml:space="preserve"> i </w:t>
      </w:r>
      <w:r w:rsidRPr="00120FEE">
        <w:rPr>
          <w:rFonts w:ascii="Times New Roman" w:hAnsi="Times New Roman" w:cs="Times New Roman"/>
          <w:sz w:val="24"/>
          <w:szCs w:val="24"/>
        </w:rPr>
        <w:t>kulturni turizam. Turistička je industrija na novu potražnju odgovorila</w:t>
      </w:r>
      <w:r w:rsidR="0022778B" w:rsidRPr="00120FEE">
        <w:rPr>
          <w:rFonts w:ascii="Times New Roman" w:hAnsi="Times New Roman" w:cs="Times New Roman"/>
          <w:sz w:val="24"/>
          <w:szCs w:val="24"/>
        </w:rPr>
        <w:t xml:space="preserve"> i </w:t>
      </w:r>
      <w:r w:rsidRPr="00120FEE">
        <w:rPr>
          <w:rFonts w:ascii="Times New Roman" w:hAnsi="Times New Roman" w:cs="Times New Roman"/>
          <w:sz w:val="24"/>
          <w:szCs w:val="24"/>
        </w:rPr>
        <w:t>novim razvojnim oblicima po</w:t>
      </w:r>
      <w:r w:rsidR="0066140C" w:rsidRPr="00120FEE">
        <w:rPr>
          <w:rFonts w:ascii="Times New Roman" w:hAnsi="Times New Roman" w:cs="Times New Roman"/>
          <w:sz w:val="24"/>
          <w:szCs w:val="24"/>
        </w:rPr>
        <w:t>sebnih oblika turi</w:t>
      </w:r>
      <w:r w:rsidRPr="00120FEE">
        <w:rPr>
          <w:rFonts w:ascii="Times New Roman" w:hAnsi="Times New Roman" w:cs="Times New Roman"/>
          <w:sz w:val="24"/>
          <w:szCs w:val="24"/>
        </w:rPr>
        <w:t>zma</w:t>
      </w:r>
      <w:r w:rsidR="00120FEE">
        <w:rPr>
          <w:rFonts w:ascii="Times New Roman" w:hAnsi="Times New Roman" w:cs="Times New Roman"/>
          <w:sz w:val="24"/>
          <w:szCs w:val="24"/>
        </w:rPr>
        <w:t>, koji nadilaze masovne oblike.</w:t>
      </w:r>
    </w:p>
    <w:p w14:paraId="4F786E9D" w14:textId="38A72FF6" w:rsidR="0066140C" w:rsidRDefault="0003558A" w:rsidP="00120FEE">
      <w:pPr>
        <w:spacing w:after="0"/>
        <w:ind w:firstLine="708"/>
        <w:jc w:val="both"/>
        <w:rPr>
          <w:rFonts w:ascii="Times New Roman" w:hAnsi="Times New Roman" w:cs="Times New Roman"/>
          <w:sz w:val="24"/>
          <w:szCs w:val="24"/>
        </w:rPr>
      </w:pPr>
      <w:r w:rsidRPr="001A1514">
        <w:rPr>
          <w:rFonts w:ascii="Times New Roman" w:hAnsi="Times New Roman" w:cs="Times New Roman"/>
          <w:sz w:val="24"/>
          <w:szCs w:val="24"/>
        </w:rPr>
        <w:t>U nastavku se navodi nekoliko ključnih komponenti koje predstavljaju dugoročne smjernice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osnovu za upravljanje budućim razvojem posebnih vrsta turizma u Tivtu</w:t>
      </w:r>
      <w:r w:rsidR="0022778B">
        <w:rPr>
          <w:rFonts w:ascii="Times New Roman" w:hAnsi="Times New Roman" w:cs="Times New Roman"/>
          <w:sz w:val="24"/>
          <w:szCs w:val="24"/>
        </w:rPr>
        <w:t xml:space="preserve"> i </w:t>
      </w:r>
      <w:r w:rsidR="00120FEE">
        <w:rPr>
          <w:rFonts w:ascii="Times New Roman" w:hAnsi="Times New Roman" w:cs="Times New Roman"/>
          <w:sz w:val="24"/>
          <w:szCs w:val="24"/>
        </w:rPr>
        <w:t>okruženju:</w:t>
      </w:r>
    </w:p>
    <w:p w14:paraId="5A386196" w14:textId="77777777" w:rsidR="0066140C" w:rsidRPr="001A1514" w:rsidRDefault="0066140C" w:rsidP="003A65F4">
      <w:pPr>
        <w:spacing w:after="0"/>
        <w:ind w:firstLine="708"/>
        <w:jc w:val="both"/>
        <w:rPr>
          <w:rFonts w:ascii="Times New Roman" w:hAnsi="Times New Roman" w:cs="Times New Roman"/>
          <w:sz w:val="24"/>
          <w:szCs w:val="24"/>
        </w:rPr>
      </w:pPr>
    </w:p>
    <w:p w14:paraId="741B3BF8" w14:textId="357B9C5A" w:rsidR="003A65F4" w:rsidRPr="001A1514" w:rsidRDefault="00BA2CC2" w:rsidP="003A65F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Tabela br.20</w:t>
      </w:r>
      <w:r w:rsidR="003A65F4" w:rsidRPr="001A151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tblGrid>
      <w:tr w:rsidR="0003558A" w:rsidRPr="001A1514" w14:paraId="363740B6" w14:textId="77777777" w:rsidTr="0003558A">
        <w:tc>
          <w:tcPr>
            <w:tcW w:w="4528" w:type="dxa"/>
            <w:shd w:val="clear" w:color="auto" w:fill="auto"/>
          </w:tcPr>
          <w:p w14:paraId="49C84D32" w14:textId="77777777" w:rsidR="0003558A" w:rsidRPr="001A1514" w:rsidRDefault="0003558A" w:rsidP="003A65F4">
            <w:pPr>
              <w:autoSpaceDE w:val="0"/>
              <w:autoSpaceDN w:val="0"/>
              <w:adjustRightInd w:val="0"/>
              <w:spacing w:after="0" w:line="240" w:lineRule="auto"/>
              <w:rPr>
                <w:rFonts w:ascii="Times New Roman" w:hAnsi="Times New Roman" w:cs="Times New Roman"/>
                <w:b/>
                <w:i/>
                <w:color w:val="000000"/>
              </w:rPr>
            </w:pPr>
            <w:r w:rsidRPr="001A1514">
              <w:rPr>
                <w:rFonts w:ascii="Times New Roman" w:hAnsi="Times New Roman" w:cs="Times New Roman"/>
              </w:rPr>
              <w:br w:type="page"/>
            </w:r>
            <w:r w:rsidRPr="001A1514">
              <w:rPr>
                <w:rFonts w:ascii="Times New Roman" w:hAnsi="Times New Roman" w:cs="Times New Roman"/>
                <w:b/>
                <w:i/>
                <w:color w:val="000000"/>
              </w:rPr>
              <w:t>a. Zaštita prirode</w:t>
            </w:r>
          </w:p>
        </w:tc>
        <w:tc>
          <w:tcPr>
            <w:tcW w:w="4528" w:type="dxa"/>
            <w:shd w:val="clear" w:color="auto" w:fill="auto"/>
          </w:tcPr>
          <w:p w14:paraId="244640F8" w14:textId="77777777" w:rsidR="0003558A" w:rsidRPr="001A1514" w:rsidRDefault="0003558A" w:rsidP="003A65F4">
            <w:pPr>
              <w:autoSpaceDE w:val="0"/>
              <w:autoSpaceDN w:val="0"/>
              <w:adjustRightInd w:val="0"/>
              <w:spacing w:after="0" w:line="240" w:lineRule="auto"/>
              <w:rPr>
                <w:rFonts w:ascii="Times New Roman" w:hAnsi="Times New Roman" w:cs="Times New Roman"/>
                <w:b/>
                <w:i/>
                <w:color w:val="000000"/>
              </w:rPr>
            </w:pPr>
            <w:r w:rsidRPr="001A1514">
              <w:rPr>
                <w:rFonts w:ascii="Times New Roman" w:hAnsi="Times New Roman" w:cs="Times New Roman"/>
                <w:b/>
                <w:i/>
                <w:color w:val="000000"/>
              </w:rPr>
              <w:t>b. Isticanje komparativnih prednosti prostora</w:t>
            </w:r>
          </w:p>
        </w:tc>
      </w:tr>
      <w:tr w:rsidR="0003558A" w:rsidRPr="001A1514" w14:paraId="63C8BD78" w14:textId="77777777" w:rsidTr="0003558A">
        <w:tc>
          <w:tcPr>
            <w:tcW w:w="4528" w:type="dxa"/>
            <w:shd w:val="clear" w:color="auto" w:fill="auto"/>
          </w:tcPr>
          <w:p w14:paraId="6023CC74" w14:textId="24E0DA49" w:rsidR="0003558A" w:rsidRPr="001A1514" w:rsidRDefault="0003558A" w:rsidP="0066140C">
            <w:pPr>
              <w:autoSpaceDE w:val="0"/>
              <w:autoSpaceDN w:val="0"/>
              <w:adjustRightInd w:val="0"/>
              <w:spacing w:line="240" w:lineRule="auto"/>
              <w:jc w:val="both"/>
              <w:rPr>
                <w:rFonts w:ascii="Times New Roman" w:hAnsi="Times New Roman" w:cs="Times New Roman"/>
                <w:color w:val="000000"/>
              </w:rPr>
            </w:pPr>
            <w:r w:rsidRPr="001A1514">
              <w:rPr>
                <w:rFonts w:ascii="Times New Roman" w:hAnsi="Times New Roman" w:cs="Times New Roman"/>
                <w:color w:val="000000"/>
              </w:rPr>
              <w:t>Prostran, čist, nezagađen</w:t>
            </w:r>
            <w:r w:rsidR="0022778B">
              <w:rPr>
                <w:rFonts w:ascii="Times New Roman" w:hAnsi="Times New Roman" w:cs="Times New Roman"/>
                <w:color w:val="000000"/>
              </w:rPr>
              <w:t xml:space="preserve"> i </w:t>
            </w:r>
            <w:r w:rsidRPr="001A1514">
              <w:rPr>
                <w:rFonts w:ascii="Times New Roman" w:hAnsi="Times New Roman" w:cs="Times New Roman"/>
                <w:color w:val="000000"/>
              </w:rPr>
              <w:t>relativno rijetko naselje</w:t>
            </w:r>
            <w:r w:rsidR="0066140C">
              <w:rPr>
                <w:rFonts w:ascii="Times New Roman" w:hAnsi="Times New Roman" w:cs="Times New Roman"/>
                <w:color w:val="000000"/>
              </w:rPr>
              <w:t xml:space="preserve">n prostor predstavljaju ključne </w:t>
            </w:r>
            <w:r w:rsidRPr="001A1514">
              <w:rPr>
                <w:rFonts w:ascii="Times New Roman" w:hAnsi="Times New Roman" w:cs="Times New Roman"/>
                <w:color w:val="000000"/>
              </w:rPr>
              <w:t>strateške prednosti cijelog područja te ga v</w:t>
            </w:r>
            <w:r w:rsidR="0066140C">
              <w:rPr>
                <w:rFonts w:ascii="Times New Roman" w:hAnsi="Times New Roman" w:cs="Times New Roman"/>
                <w:color w:val="000000"/>
              </w:rPr>
              <w:t xml:space="preserve">alja dugoročno štititi, ne samo </w:t>
            </w:r>
            <w:r w:rsidRPr="001A1514">
              <w:rPr>
                <w:rFonts w:ascii="Times New Roman" w:hAnsi="Times New Roman" w:cs="Times New Roman"/>
                <w:color w:val="000000"/>
              </w:rPr>
              <w:t>na dobrobit turističkog razvoja, već</w:t>
            </w:r>
            <w:r w:rsidR="0022778B">
              <w:rPr>
                <w:rFonts w:ascii="Times New Roman" w:hAnsi="Times New Roman" w:cs="Times New Roman"/>
                <w:color w:val="000000"/>
              </w:rPr>
              <w:t xml:space="preserve"> i </w:t>
            </w:r>
            <w:r w:rsidRPr="001A1514">
              <w:rPr>
                <w:rFonts w:ascii="Times New Roman" w:hAnsi="Times New Roman" w:cs="Times New Roman"/>
                <w:color w:val="000000"/>
              </w:rPr>
              <w:t>ukupne kvalitete života cjelokupnog stanovništva.</w:t>
            </w:r>
          </w:p>
          <w:p w14:paraId="006C5780" w14:textId="7DE9483C" w:rsidR="0003558A" w:rsidRPr="001A1514" w:rsidRDefault="0003558A" w:rsidP="0066140C">
            <w:pPr>
              <w:autoSpaceDE w:val="0"/>
              <w:autoSpaceDN w:val="0"/>
              <w:adjustRightInd w:val="0"/>
              <w:spacing w:line="240" w:lineRule="auto"/>
              <w:jc w:val="both"/>
              <w:rPr>
                <w:rFonts w:ascii="Times New Roman" w:hAnsi="Times New Roman" w:cs="Times New Roman"/>
                <w:color w:val="000000"/>
              </w:rPr>
            </w:pPr>
            <w:r w:rsidRPr="001A1514">
              <w:rPr>
                <w:rFonts w:ascii="Times New Roman" w:hAnsi="Times New Roman" w:cs="Times New Roman"/>
                <w:color w:val="000000"/>
              </w:rPr>
              <w:t xml:space="preserve">U tom smislu, dakle, u planiranju budućeg </w:t>
            </w:r>
            <w:r w:rsidR="0066140C">
              <w:rPr>
                <w:rFonts w:ascii="Times New Roman" w:hAnsi="Times New Roman" w:cs="Times New Roman"/>
                <w:color w:val="000000"/>
              </w:rPr>
              <w:t xml:space="preserve">razvoja valja se voditi načelom </w:t>
            </w:r>
            <w:r w:rsidR="003A65F4" w:rsidRPr="001A1514">
              <w:rPr>
                <w:rFonts w:ascii="Times New Roman" w:hAnsi="Times New Roman" w:cs="Times New Roman"/>
                <w:color w:val="000000"/>
              </w:rPr>
              <w:t>održivosti.</w:t>
            </w:r>
          </w:p>
        </w:tc>
        <w:tc>
          <w:tcPr>
            <w:tcW w:w="4528" w:type="dxa"/>
            <w:shd w:val="clear" w:color="auto" w:fill="auto"/>
          </w:tcPr>
          <w:p w14:paraId="6D0AC263" w14:textId="51A24EC6" w:rsidR="0003558A" w:rsidRPr="001A1514" w:rsidRDefault="0003558A" w:rsidP="0066140C">
            <w:pPr>
              <w:autoSpaceDE w:val="0"/>
              <w:autoSpaceDN w:val="0"/>
              <w:adjustRightInd w:val="0"/>
              <w:spacing w:line="240" w:lineRule="auto"/>
              <w:jc w:val="both"/>
              <w:rPr>
                <w:rFonts w:ascii="Times New Roman" w:hAnsi="Times New Roman" w:cs="Times New Roman"/>
                <w:color w:val="000000"/>
              </w:rPr>
            </w:pPr>
            <w:r w:rsidRPr="001A1514">
              <w:rPr>
                <w:rFonts w:ascii="Times New Roman" w:hAnsi="Times New Roman" w:cs="Times New Roman"/>
                <w:color w:val="000000"/>
              </w:rPr>
              <w:t>U skladu s principima zaštite prirode, cjelokupni prostor, kvalitet</w:t>
            </w:r>
            <w:r w:rsidR="0022778B">
              <w:rPr>
                <w:rFonts w:ascii="Times New Roman" w:hAnsi="Times New Roman" w:cs="Times New Roman"/>
                <w:color w:val="000000"/>
              </w:rPr>
              <w:t xml:space="preserve"> i </w:t>
            </w:r>
            <w:r w:rsidRPr="001A1514">
              <w:rPr>
                <w:rFonts w:ascii="Times New Roman" w:hAnsi="Times New Roman" w:cs="Times New Roman"/>
                <w:color w:val="000000"/>
              </w:rPr>
              <w:t>različitost, posebno prirodne resursne osnove i/ili atrakcija nude mogućnost uspostavljanja većeg broja različitih, međusobno komplementarnih turističkih doživljaja i/ili iskustava, izuzetno pogodnih za tzv. „activity based“</w:t>
            </w:r>
            <w:r w:rsidR="0022778B">
              <w:rPr>
                <w:rFonts w:ascii="Times New Roman" w:hAnsi="Times New Roman" w:cs="Times New Roman"/>
                <w:color w:val="000000"/>
              </w:rPr>
              <w:t xml:space="preserve"> i </w:t>
            </w:r>
            <w:r w:rsidRPr="001A1514">
              <w:rPr>
                <w:rFonts w:ascii="Times New Roman" w:hAnsi="Times New Roman" w:cs="Times New Roman"/>
                <w:color w:val="000000"/>
              </w:rPr>
              <w:t>„nature based“ turizam. U tom smislu,</w:t>
            </w:r>
          </w:p>
          <w:p w14:paraId="5E4DA53B" w14:textId="65DEB791" w:rsidR="0003558A" w:rsidRPr="001A1514" w:rsidRDefault="0003558A" w:rsidP="0066140C">
            <w:pPr>
              <w:autoSpaceDE w:val="0"/>
              <w:autoSpaceDN w:val="0"/>
              <w:adjustRightInd w:val="0"/>
              <w:spacing w:line="240" w:lineRule="auto"/>
              <w:jc w:val="both"/>
              <w:rPr>
                <w:rFonts w:ascii="Times New Roman" w:hAnsi="Times New Roman" w:cs="Times New Roman"/>
                <w:color w:val="000000"/>
              </w:rPr>
            </w:pPr>
            <w:r w:rsidRPr="001A1514">
              <w:rPr>
                <w:rFonts w:ascii="Times New Roman" w:hAnsi="Times New Roman" w:cs="Times New Roman"/>
                <w:color w:val="000000"/>
              </w:rPr>
              <w:t>dakle, turizam na tom području valja razvijati ponajviše kao cjelogodišnju aktivnost, nudeći jedinstvene, autentične</w:t>
            </w:r>
            <w:r w:rsidR="0022778B">
              <w:rPr>
                <w:rFonts w:ascii="Times New Roman" w:hAnsi="Times New Roman" w:cs="Times New Roman"/>
                <w:color w:val="000000"/>
              </w:rPr>
              <w:t xml:space="preserve"> i </w:t>
            </w:r>
            <w:r w:rsidRPr="001A1514">
              <w:rPr>
                <w:rFonts w:ascii="Times New Roman" w:hAnsi="Times New Roman" w:cs="Times New Roman"/>
                <w:color w:val="000000"/>
              </w:rPr>
              <w:t>izvorne doživljaje za</w:t>
            </w:r>
            <w:r w:rsidR="003A65F4" w:rsidRPr="001A1514">
              <w:rPr>
                <w:rFonts w:ascii="Times New Roman" w:hAnsi="Times New Roman" w:cs="Times New Roman"/>
                <w:color w:val="000000"/>
              </w:rPr>
              <w:t xml:space="preserve"> različite potrošačke segmente</w:t>
            </w:r>
          </w:p>
        </w:tc>
      </w:tr>
      <w:tr w:rsidR="0003558A" w:rsidRPr="001A1514" w14:paraId="3CC6D092" w14:textId="77777777" w:rsidTr="0003558A">
        <w:tc>
          <w:tcPr>
            <w:tcW w:w="4528" w:type="dxa"/>
            <w:shd w:val="clear" w:color="auto" w:fill="auto"/>
          </w:tcPr>
          <w:p w14:paraId="27199A28" w14:textId="77777777" w:rsidR="0003558A" w:rsidRPr="001A1514" w:rsidRDefault="0003558A" w:rsidP="0003558A">
            <w:pPr>
              <w:autoSpaceDE w:val="0"/>
              <w:autoSpaceDN w:val="0"/>
              <w:adjustRightInd w:val="0"/>
              <w:spacing w:line="240" w:lineRule="auto"/>
              <w:rPr>
                <w:rFonts w:ascii="Times New Roman" w:hAnsi="Times New Roman" w:cs="Times New Roman"/>
                <w:b/>
                <w:color w:val="FF0000"/>
              </w:rPr>
            </w:pPr>
            <w:r w:rsidRPr="001A1514">
              <w:rPr>
                <w:rFonts w:ascii="Times New Roman" w:hAnsi="Times New Roman" w:cs="Times New Roman"/>
                <w:b/>
                <w:i/>
                <w:color w:val="000000"/>
              </w:rPr>
              <w:t>c. Zauzimanje za turistički razvoj prilagođen tržišnim trendovima</w:t>
            </w:r>
          </w:p>
        </w:tc>
        <w:tc>
          <w:tcPr>
            <w:tcW w:w="4528" w:type="dxa"/>
            <w:shd w:val="clear" w:color="auto" w:fill="auto"/>
          </w:tcPr>
          <w:p w14:paraId="1C3BCA26" w14:textId="77777777" w:rsidR="0003558A" w:rsidRPr="001A1514" w:rsidRDefault="0003558A" w:rsidP="0003558A">
            <w:pPr>
              <w:autoSpaceDE w:val="0"/>
              <w:autoSpaceDN w:val="0"/>
              <w:adjustRightInd w:val="0"/>
              <w:spacing w:line="240" w:lineRule="auto"/>
              <w:rPr>
                <w:rFonts w:ascii="Times New Roman" w:hAnsi="Times New Roman" w:cs="Times New Roman"/>
                <w:b/>
                <w:color w:val="FF0000"/>
              </w:rPr>
            </w:pPr>
            <w:r w:rsidRPr="001A1514">
              <w:rPr>
                <w:rFonts w:ascii="Times New Roman" w:hAnsi="Times New Roman" w:cs="Times New Roman"/>
                <w:b/>
                <w:i/>
                <w:color w:val="000000"/>
              </w:rPr>
              <w:t>d. Zauzimanje za stvaranje društvene klime koja podržava razvoj turizma</w:t>
            </w:r>
          </w:p>
        </w:tc>
      </w:tr>
      <w:tr w:rsidR="0003558A" w:rsidRPr="001A1514" w14:paraId="40F37C21" w14:textId="77777777" w:rsidTr="0003558A">
        <w:tc>
          <w:tcPr>
            <w:tcW w:w="4528" w:type="dxa"/>
            <w:shd w:val="clear" w:color="auto" w:fill="auto"/>
          </w:tcPr>
          <w:p w14:paraId="323C56CB" w14:textId="77777777" w:rsidR="0003558A" w:rsidRPr="001A1514" w:rsidRDefault="0003558A" w:rsidP="0003558A">
            <w:pPr>
              <w:autoSpaceDE w:val="0"/>
              <w:autoSpaceDN w:val="0"/>
              <w:adjustRightInd w:val="0"/>
              <w:spacing w:line="240" w:lineRule="auto"/>
              <w:rPr>
                <w:rFonts w:ascii="Times New Roman" w:hAnsi="Times New Roman" w:cs="Times New Roman"/>
                <w:color w:val="000000"/>
              </w:rPr>
            </w:pPr>
          </w:p>
          <w:p w14:paraId="4FDA76D9" w14:textId="7DBFDFAF" w:rsidR="0003558A" w:rsidRPr="001A1514" w:rsidRDefault="0003558A" w:rsidP="0066140C">
            <w:pPr>
              <w:autoSpaceDE w:val="0"/>
              <w:autoSpaceDN w:val="0"/>
              <w:adjustRightInd w:val="0"/>
              <w:spacing w:line="240" w:lineRule="auto"/>
              <w:jc w:val="both"/>
              <w:rPr>
                <w:rFonts w:ascii="Times New Roman" w:hAnsi="Times New Roman" w:cs="Times New Roman"/>
                <w:color w:val="000000"/>
              </w:rPr>
            </w:pPr>
            <w:r w:rsidRPr="001A1514">
              <w:rPr>
                <w:rFonts w:ascii="Times New Roman" w:hAnsi="Times New Roman" w:cs="Times New Roman"/>
                <w:color w:val="000000"/>
              </w:rPr>
              <w:t>Vizija razvoja posebnih oblika turizma u Tivtu</w:t>
            </w:r>
            <w:r w:rsidR="0022778B">
              <w:rPr>
                <w:rFonts w:ascii="Times New Roman" w:hAnsi="Times New Roman" w:cs="Times New Roman"/>
                <w:color w:val="000000"/>
              </w:rPr>
              <w:t xml:space="preserve"> i </w:t>
            </w:r>
            <w:r w:rsidRPr="001A1514">
              <w:rPr>
                <w:rFonts w:ascii="Times New Roman" w:hAnsi="Times New Roman" w:cs="Times New Roman"/>
                <w:color w:val="000000"/>
              </w:rPr>
              <w:t>okruženju treba biti u funkciji ponajviše povećanja kvaliteta života lokalne populacije, a što implicira ne samo povećanje današnjeg nivoa primanja zaposlenih osoba, odnosno otvaranje novih radnih mjesta, već</w:t>
            </w:r>
            <w:r w:rsidR="0022778B">
              <w:rPr>
                <w:rFonts w:ascii="Times New Roman" w:hAnsi="Times New Roman" w:cs="Times New Roman"/>
                <w:color w:val="000000"/>
              </w:rPr>
              <w:t xml:space="preserve"> i </w:t>
            </w:r>
            <w:r w:rsidRPr="001A1514">
              <w:rPr>
                <w:rFonts w:ascii="Times New Roman" w:hAnsi="Times New Roman" w:cs="Times New Roman"/>
                <w:color w:val="000000"/>
              </w:rPr>
              <w:t>povećanje raznolikosti</w:t>
            </w:r>
            <w:r w:rsidR="0022778B">
              <w:rPr>
                <w:rFonts w:ascii="Times New Roman" w:hAnsi="Times New Roman" w:cs="Times New Roman"/>
                <w:color w:val="000000"/>
              </w:rPr>
              <w:t xml:space="preserve"> i </w:t>
            </w:r>
            <w:r w:rsidRPr="001A1514">
              <w:rPr>
                <w:rFonts w:ascii="Times New Roman" w:hAnsi="Times New Roman" w:cs="Times New Roman"/>
                <w:color w:val="000000"/>
              </w:rPr>
              <w:t>kvaliteta društvenog</w:t>
            </w:r>
            <w:r w:rsidR="0022778B">
              <w:rPr>
                <w:rFonts w:ascii="Times New Roman" w:hAnsi="Times New Roman" w:cs="Times New Roman"/>
                <w:color w:val="000000"/>
              </w:rPr>
              <w:t xml:space="preserve"> i </w:t>
            </w:r>
            <w:r w:rsidRPr="001A1514">
              <w:rPr>
                <w:rFonts w:ascii="Times New Roman" w:hAnsi="Times New Roman" w:cs="Times New Roman"/>
                <w:color w:val="000000"/>
              </w:rPr>
              <w:t>kulturnog života. Kako bi se to osiguralo, biće potrebno razvijati/podsticati turističku industriju koja je sposobna stalno se prilagođavati tržišnim trendovima, stvarajući doživljaje, proizvode</w:t>
            </w:r>
            <w:r w:rsidR="0022778B">
              <w:rPr>
                <w:rFonts w:ascii="Times New Roman" w:hAnsi="Times New Roman" w:cs="Times New Roman"/>
                <w:color w:val="000000"/>
              </w:rPr>
              <w:t xml:space="preserve"> i </w:t>
            </w:r>
            <w:r w:rsidRPr="001A1514">
              <w:rPr>
                <w:rFonts w:ascii="Times New Roman" w:hAnsi="Times New Roman" w:cs="Times New Roman"/>
                <w:color w:val="000000"/>
              </w:rPr>
              <w:t>usluge koji će zadovoljiti očekivanja ne samo izabranih/ciljanih potrošačkih segmenata, već (jednim dijelom)</w:t>
            </w:r>
            <w:r w:rsidR="0022778B">
              <w:rPr>
                <w:rFonts w:ascii="Times New Roman" w:hAnsi="Times New Roman" w:cs="Times New Roman"/>
                <w:color w:val="000000"/>
              </w:rPr>
              <w:t xml:space="preserve"> i </w:t>
            </w:r>
            <w:r w:rsidRPr="001A1514">
              <w:rPr>
                <w:rFonts w:ascii="Times New Roman" w:hAnsi="Times New Roman" w:cs="Times New Roman"/>
                <w:color w:val="000000"/>
              </w:rPr>
              <w:t>lokalne populacije.</w:t>
            </w:r>
          </w:p>
          <w:p w14:paraId="0B0E3927" w14:textId="77777777" w:rsidR="0003558A" w:rsidRPr="001A1514" w:rsidRDefault="0003558A" w:rsidP="0003558A">
            <w:pPr>
              <w:autoSpaceDE w:val="0"/>
              <w:autoSpaceDN w:val="0"/>
              <w:adjustRightInd w:val="0"/>
              <w:spacing w:line="240" w:lineRule="auto"/>
              <w:rPr>
                <w:rFonts w:ascii="Times New Roman" w:hAnsi="Times New Roman" w:cs="Times New Roman"/>
                <w:color w:val="FF0000"/>
              </w:rPr>
            </w:pPr>
          </w:p>
        </w:tc>
        <w:tc>
          <w:tcPr>
            <w:tcW w:w="4528" w:type="dxa"/>
            <w:shd w:val="clear" w:color="auto" w:fill="auto"/>
          </w:tcPr>
          <w:p w14:paraId="3BB34A3C" w14:textId="77777777" w:rsidR="0003558A" w:rsidRPr="001A1514" w:rsidRDefault="0003558A" w:rsidP="0003558A">
            <w:pPr>
              <w:autoSpaceDE w:val="0"/>
              <w:autoSpaceDN w:val="0"/>
              <w:adjustRightInd w:val="0"/>
              <w:spacing w:line="240" w:lineRule="auto"/>
              <w:rPr>
                <w:rFonts w:ascii="Times New Roman" w:hAnsi="Times New Roman" w:cs="Times New Roman"/>
                <w:color w:val="000000"/>
              </w:rPr>
            </w:pPr>
          </w:p>
          <w:p w14:paraId="6833BB0F" w14:textId="77777777" w:rsidR="0003558A" w:rsidRPr="001A1514" w:rsidRDefault="0003558A" w:rsidP="0066140C">
            <w:pPr>
              <w:autoSpaceDE w:val="0"/>
              <w:autoSpaceDN w:val="0"/>
              <w:adjustRightInd w:val="0"/>
              <w:spacing w:line="240" w:lineRule="auto"/>
              <w:jc w:val="both"/>
              <w:rPr>
                <w:rFonts w:ascii="Times New Roman" w:hAnsi="Times New Roman" w:cs="Times New Roman"/>
                <w:color w:val="000000"/>
              </w:rPr>
            </w:pPr>
            <w:r w:rsidRPr="001A1514">
              <w:rPr>
                <w:rFonts w:ascii="Times New Roman" w:hAnsi="Times New Roman" w:cs="Times New Roman"/>
                <w:color w:val="000000"/>
              </w:rPr>
              <w:t>Polazeći od današnje situacije, a u cilju stvaranja ključnih pretpostavki za postupno tržišno (re)pozicioniranje cjelokupnog prostora u cilju pojačanog privlačenja turističkog i/ili izletničkog interesa, prepoznata je potreba za uspostavljanjem novog sistema vrijednosti bez kojeg neće biti moguće usmjeriti budući razvoj posebnih oblika turizma novim kolosijekom. U tom smislu, posebno su prepoznate sledeće vrijednosti koje valja promovisati kao temelj za uspješnu realizaciju razvojne vizije:</w:t>
            </w:r>
          </w:p>
          <w:p w14:paraId="239C116E" w14:textId="77777777" w:rsidR="0003558A" w:rsidRPr="001A1514" w:rsidRDefault="0003558A" w:rsidP="00120FE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1A1514">
              <w:rPr>
                <w:rFonts w:ascii="Times New Roman" w:hAnsi="Times New Roman" w:cs="Times New Roman"/>
                <w:color w:val="000000"/>
              </w:rPr>
              <w:t>diverzifikacija turističkih iskustava, odnosno kreativnost u njihovoj tržišnoj komercijalizaciji kao bitan preduslov privlačenja većeg broja različitih potrošačkih segmenata;</w:t>
            </w:r>
          </w:p>
          <w:p w14:paraId="355580C7" w14:textId="2E20A06D" w:rsidR="0003558A" w:rsidRPr="001A1514" w:rsidRDefault="0003558A" w:rsidP="00120FE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1A1514">
              <w:rPr>
                <w:rFonts w:ascii="Times New Roman" w:hAnsi="Times New Roman" w:cs="Times New Roman"/>
                <w:color w:val="000000"/>
              </w:rPr>
              <w:t>cjeloživotno</w:t>
            </w:r>
            <w:r w:rsidR="0022778B">
              <w:rPr>
                <w:rFonts w:ascii="Times New Roman" w:hAnsi="Times New Roman" w:cs="Times New Roman"/>
                <w:color w:val="000000"/>
              </w:rPr>
              <w:t xml:space="preserve"> i </w:t>
            </w:r>
            <w:r w:rsidRPr="001A1514">
              <w:rPr>
                <w:rFonts w:ascii="Times New Roman" w:hAnsi="Times New Roman" w:cs="Times New Roman"/>
                <w:color w:val="000000"/>
              </w:rPr>
              <w:t>permanentno obrazovanje kao bitan preduslov da se inicijalno osmišljeni</w:t>
            </w:r>
            <w:r w:rsidR="0022778B">
              <w:rPr>
                <w:rFonts w:ascii="Times New Roman" w:hAnsi="Times New Roman" w:cs="Times New Roman"/>
                <w:color w:val="000000"/>
              </w:rPr>
              <w:t xml:space="preserve"> i </w:t>
            </w:r>
            <w:r w:rsidRPr="001A1514">
              <w:rPr>
                <w:rFonts w:ascii="Times New Roman" w:hAnsi="Times New Roman" w:cs="Times New Roman"/>
                <w:color w:val="000000"/>
              </w:rPr>
              <w:t>tržištu ponuđeni proizvodi</w:t>
            </w:r>
            <w:r w:rsidR="0022778B">
              <w:rPr>
                <w:rFonts w:ascii="Times New Roman" w:hAnsi="Times New Roman" w:cs="Times New Roman"/>
                <w:color w:val="000000"/>
              </w:rPr>
              <w:t xml:space="preserve"> i </w:t>
            </w:r>
            <w:r w:rsidRPr="001A1514">
              <w:rPr>
                <w:rFonts w:ascii="Times New Roman" w:hAnsi="Times New Roman" w:cs="Times New Roman"/>
                <w:color w:val="000000"/>
              </w:rPr>
              <w:t>usluge kontinuirano usavršavaju</w:t>
            </w:r>
            <w:r w:rsidR="0022778B">
              <w:rPr>
                <w:rFonts w:ascii="Times New Roman" w:hAnsi="Times New Roman" w:cs="Times New Roman"/>
                <w:color w:val="000000"/>
              </w:rPr>
              <w:t xml:space="preserve"> i </w:t>
            </w:r>
            <w:r w:rsidRPr="001A1514">
              <w:rPr>
                <w:rFonts w:ascii="Times New Roman" w:hAnsi="Times New Roman" w:cs="Times New Roman"/>
                <w:color w:val="000000"/>
              </w:rPr>
              <w:t>prilagođavaju zahtijevima sve probirljivije turističke potražnje;</w:t>
            </w:r>
          </w:p>
          <w:p w14:paraId="4E0F6DC8" w14:textId="3F570200" w:rsidR="0003558A" w:rsidRPr="00120FEE" w:rsidRDefault="0003558A" w:rsidP="0003558A">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1A1514">
              <w:rPr>
                <w:rFonts w:ascii="Times New Roman" w:hAnsi="Times New Roman" w:cs="Times New Roman"/>
                <w:color w:val="000000"/>
              </w:rPr>
              <w:t>dobar destinacijski menadžment te saradnja javnog</w:t>
            </w:r>
            <w:r w:rsidR="0022778B">
              <w:rPr>
                <w:rFonts w:ascii="Times New Roman" w:hAnsi="Times New Roman" w:cs="Times New Roman"/>
                <w:color w:val="000000"/>
              </w:rPr>
              <w:t xml:space="preserve"> i </w:t>
            </w:r>
            <w:r w:rsidRPr="001A1514">
              <w:rPr>
                <w:rFonts w:ascii="Times New Roman" w:hAnsi="Times New Roman" w:cs="Times New Roman"/>
                <w:color w:val="000000"/>
              </w:rPr>
              <w:t>privatnog sektora kao temeljni preduslov za kreiranje jedinstvenih turističkih doživljaja, odnosno uzajamno povjerenje</w:t>
            </w:r>
            <w:r w:rsidR="0022778B">
              <w:rPr>
                <w:rFonts w:ascii="Times New Roman" w:hAnsi="Times New Roman" w:cs="Times New Roman"/>
                <w:color w:val="000000"/>
              </w:rPr>
              <w:t xml:space="preserve"> i </w:t>
            </w:r>
            <w:r w:rsidRPr="001A1514">
              <w:rPr>
                <w:rFonts w:ascii="Times New Roman" w:hAnsi="Times New Roman" w:cs="Times New Roman"/>
                <w:color w:val="000000"/>
              </w:rPr>
              <w:t>međusobno umrežavanje različitih sudionika turističke ponude kao ključni preduslov za uspostavljanje cjelovitog turističkog lanca vrijednosti.</w:t>
            </w:r>
          </w:p>
        </w:tc>
      </w:tr>
    </w:tbl>
    <w:p w14:paraId="57EDDC19" w14:textId="77777777" w:rsidR="0003558A" w:rsidRDefault="0003558A" w:rsidP="0003558A">
      <w:pPr>
        <w:pStyle w:val="NormalWeb"/>
        <w:jc w:val="both"/>
        <w:rPr>
          <w:color w:val="000000"/>
          <w:sz w:val="20"/>
          <w:szCs w:val="20"/>
        </w:rPr>
      </w:pPr>
      <w:r w:rsidRPr="001A1514">
        <w:rPr>
          <w:b/>
          <w:color w:val="000000"/>
          <w:sz w:val="20"/>
          <w:szCs w:val="20"/>
        </w:rPr>
        <w:t>Izvor:</w:t>
      </w:r>
      <w:r w:rsidRPr="001A1514">
        <w:rPr>
          <w:color w:val="000000"/>
          <w:sz w:val="20"/>
          <w:szCs w:val="20"/>
        </w:rPr>
        <w:t xml:space="preserve"> Procjena potencijala za razvoj turizma posebnih interesa u prekograničnoj regiji Tivat-Konavle, dr sc. Romana Lekić, Zagreb 2013</w:t>
      </w:r>
    </w:p>
    <w:p w14:paraId="2CD29B9D" w14:textId="77777777" w:rsidR="00120FEE" w:rsidRDefault="00120FEE" w:rsidP="0003558A">
      <w:pPr>
        <w:pStyle w:val="NormalWeb"/>
        <w:jc w:val="both"/>
        <w:rPr>
          <w:color w:val="000000"/>
          <w:sz w:val="20"/>
          <w:szCs w:val="20"/>
        </w:rPr>
      </w:pPr>
    </w:p>
    <w:p w14:paraId="26A89760" w14:textId="77777777" w:rsidR="00120FEE" w:rsidRPr="001A1514" w:rsidRDefault="00120FEE" w:rsidP="0003558A">
      <w:pPr>
        <w:pStyle w:val="NormalWeb"/>
        <w:jc w:val="both"/>
        <w:rPr>
          <w:color w:val="000000"/>
          <w:sz w:val="20"/>
          <w:szCs w:val="20"/>
        </w:rPr>
      </w:pPr>
    </w:p>
    <w:p w14:paraId="49D934FD" w14:textId="62A550ED" w:rsidR="00120FEE" w:rsidRDefault="0099275B" w:rsidP="00120FEE">
      <w:pPr>
        <w:pStyle w:val="Heading2"/>
        <w:numPr>
          <w:ilvl w:val="0"/>
          <w:numId w:val="32"/>
        </w:numPr>
        <w:rPr>
          <w:rFonts w:ascii="Times New Roman" w:hAnsi="Times New Roman" w:cs="Times New Roman"/>
        </w:rPr>
      </w:pPr>
      <w:bookmarkStart w:id="3" w:name="_Toc508349993"/>
      <w:r w:rsidRPr="001A1514">
        <w:rPr>
          <w:rFonts w:ascii="Times New Roman" w:hAnsi="Times New Roman" w:cs="Times New Roman"/>
        </w:rPr>
        <w:t>Analiza tržišta radne snage</w:t>
      </w:r>
      <w:bookmarkEnd w:id="3"/>
    </w:p>
    <w:p w14:paraId="7B1E8DA1" w14:textId="77777777" w:rsidR="00F01CC0" w:rsidRPr="00F01CC0" w:rsidRDefault="00F01CC0" w:rsidP="00F01CC0">
      <w:pPr>
        <w:rPr>
          <w:lang w:val="en-US"/>
        </w:rPr>
      </w:pPr>
    </w:p>
    <w:p w14:paraId="037C9550" w14:textId="77777777"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Privredni rast uticao je na tržište rada kroz povećanje zaposlenosti. U periodu 2012-2017. godina, prema podacima Monstat-a, prosječan broj zaposlenih povećan je za 1314 lica ili 38,4%, što u suštini odgovara stopama rasta privrede izraženim kroz rast broja preduzeća na području opštine Tivat. Međutim, treba imati u vidu da se podaci o broju zaposlenih odnose na prosječan broj zaposlenih tokom 12 mjeseci, te da postoje značajna odstupanja u toku godine.</w:t>
      </w:r>
    </w:p>
    <w:p w14:paraId="5D78CD7E" w14:textId="77777777" w:rsidR="0099275B" w:rsidRPr="001A1514" w:rsidRDefault="0099275B" w:rsidP="0099275B">
      <w:pPr>
        <w:spacing w:after="0"/>
        <w:jc w:val="both"/>
        <w:rPr>
          <w:rFonts w:ascii="Times New Roman" w:hAnsi="Times New Roman" w:cs="Times New Roman"/>
        </w:rPr>
      </w:pPr>
    </w:p>
    <w:p w14:paraId="7E7033C9" w14:textId="77777777" w:rsidR="0099275B" w:rsidRPr="001A1514" w:rsidRDefault="0099275B" w:rsidP="0099275B">
      <w:pPr>
        <w:spacing w:after="0"/>
        <w:jc w:val="both"/>
        <w:rPr>
          <w:rFonts w:ascii="Times New Roman" w:hAnsi="Times New Roman" w:cs="Times New Roman"/>
        </w:rPr>
      </w:pPr>
      <w:bookmarkStart w:id="4" w:name="_Toc508280255"/>
      <w:r w:rsidRPr="001A1514">
        <w:rPr>
          <w:rFonts w:ascii="Times New Roman" w:hAnsi="Times New Roman" w:cs="Times New Roman"/>
        </w:rPr>
        <w:t xml:space="preserve">Grafik </w:t>
      </w:r>
      <w:r w:rsidRPr="001A1514">
        <w:rPr>
          <w:rFonts w:ascii="Times New Roman" w:hAnsi="Times New Roman" w:cs="Times New Roman"/>
          <w:noProof/>
        </w:rPr>
        <w:fldChar w:fldCharType="begin"/>
      </w:r>
      <w:r w:rsidRPr="001A1514">
        <w:rPr>
          <w:rFonts w:ascii="Times New Roman" w:hAnsi="Times New Roman" w:cs="Times New Roman"/>
          <w:noProof/>
        </w:rPr>
        <w:instrText xml:space="preserve"> SEQ Grafik \* ARABIC </w:instrText>
      </w:r>
      <w:r w:rsidRPr="001A1514">
        <w:rPr>
          <w:rFonts w:ascii="Times New Roman" w:hAnsi="Times New Roman" w:cs="Times New Roman"/>
          <w:noProof/>
        </w:rPr>
        <w:fldChar w:fldCharType="separate"/>
      </w:r>
      <w:r w:rsidR="0098439B">
        <w:rPr>
          <w:rFonts w:ascii="Times New Roman" w:hAnsi="Times New Roman" w:cs="Times New Roman"/>
          <w:noProof/>
        </w:rPr>
        <w:t>1</w:t>
      </w:r>
      <w:r w:rsidRPr="001A1514">
        <w:rPr>
          <w:rFonts w:ascii="Times New Roman" w:hAnsi="Times New Roman" w:cs="Times New Roman"/>
          <w:noProof/>
        </w:rPr>
        <w:fldChar w:fldCharType="end"/>
      </w:r>
      <w:r w:rsidRPr="001A1514">
        <w:rPr>
          <w:rFonts w:ascii="Times New Roman" w:hAnsi="Times New Roman" w:cs="Times New Roman"/>
        </w:rPr>
        <w:t xml:space="preserve"> Prosječan broj zaposlenih u periodu 2012-2017. godina</w:t>
      </w:r>
      <w:bookmarkEnd w:id="4"/>
    </w:p>
    <w:p w14:paraId="317F9E21" w14:textId="77777777" w:rsidR="0099275B" w:rsidRPr="001A1514" w:rsidRDefault="0099275B" w:rsidP="0099275B">
      <w:pPr>
        <w:jc w:val="center"/>
        <w:rPr>
          <w:rFonts w:ascii="Times New Roman" w:hAnsi="Times New Roman" w:cs="Times New Roman"/>
          <w:sz w:val="24"/>
          <w:szCs w:val="24"/>
        </w:rPr>
      </w:pPr>
      <w:r w:rsidRPr="001A1514">
        <w:rPr>
          <w:rFonts w:ascii="Times New Roman" w:hAnsi="Times New Roman" w:cs="Times New Roman"/>
          <w:noProof/>
          <w:lang w:eastAsia="en-GB"/>
        </w:rPr>
        <w:drawing>
          <wp:inline distT="0" distB="0" distL="0" distR="0" wp14:anchorId="22E10D43" wp14:editId="3A8CE054">
            <wp:extent cx="4578096" cy="229649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2385" cy="2298645"/>
                    </a:xfrm>
                    <a:prstGeom prst="rect">
                      <a:avLst/>
                    </a:prstGeom>
                    <a:noFill/>
                    <a:ln>
                      <a:noFill/>
                    </a:ln>
                  </pic:spPr>
                </pic:pic>
              </a:graphicData>
            </a:graphic>
          </wp:inline>
        </w:drawing>
      </w:r>
    </w:p>
    <w:p w14:paraId="07E2386D" w14:textId="76525733"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Pomenute razlike rezultat su izražene sezonalnosti. Uticaj sezonalnosti najbolje ilustruju podaci Monstat-a o broju zaposlenih po mjesecima. Razlika u broju zaposlenih između januara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jula, kreće se izmedju 600-1000 u apsolutnom iznosu, odnosno 20-30% više zaposlenih. Pored činjenice da sezona traje tri mjeseca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da ne predstavlja dugoročan izvor prihoda za zaposlene, najčešće poslovi u oblasti turizma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ugostiteljstva, građevinarstva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trgovine ne obezbjeđuju visoke prihode. Takođe, za pomenute poslove najčešće se angažuje radna snaga iz susjednih zemalja (Srbija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Bosna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Hercegovina).</w:t>
      </w:r>
    </w:p>
    <w:p w14:paraId="0C9B584F" w14:textId="77777777" w:rsidR="0099275B" w:rsidRPr="001A1514" w:rsidRDefault="0099275B" w:rsidP="0099275B">
      <w:pPr>
        <w:rPr>
          <w:rFonts w:ascii="Times New Roman" w:hAnsi="Times New Roman" w:cs="Times New Roman"/>
          <w:sz w:val="24"/>
          <w:szCs w:val="24"/>
        </w:rPr>
      </w:pPr>
    </w:p>
    <w:p w14:paraId="3E9796B5" w14:textId="11057B0E" w:rsidR="0099275B" w:rsidRPr="001A1514" w:rsidRDefault="00BA2CC2" w:rsidP="0099275B">
      <w:pPr>
        <w:spacing w:after="0"/>
        <w:rPr>
          <w:rFonts w:ascii="Times New Roman" w:hAnsi="Times New Roman" w:cs="Times New Roman"/>
          <w:sz w:val="24"/>
          <w:szCs w:val="24"/>
        </w:rPr>
      </w:pPr>
      <w:bookmarkStart w:id="5" w:name="_Toc508287807"/>
      <w:r>
        <w:rPr>
          <w:rFonts w:ascii="Times New Roman" w:hAnsi="Times New Roman" w:cs="Times New Roman"/>
        </w:rPr>
        <w:t>Tabela br.21</w:t>
      </w:r>
      <w:r w:rsidR="0099275B" w:rsidRPr="001A1514">
        <w:rPr>
          <w:rFonts w:ascii="Times New Roman" w:hAnsi="Times New Roman" w:cs="Times New Roman"/>
        </w:rPr>
        <w:t xml:space="preserve"> Broj zaposlenih po mjesecima u periodu 2012-2017. godina</w:t>
      </w:r>
      <w:bookmarkEnd w:id="5"/>
    </w:p>
    <w:tbl>
      <w:tblPr>
        <w:tblStyle w:val="GridTable4-Accent51"/>
        <w:tblW w:w="5000" w:type="pct"/>
        <w:tblLook w:val="04A0" w:firstRow="1" w:lastRow="0" w:firstColumn="1" w:lastColumn="0" w:noHBand="0" w:noVBand="1"/>
      </w:tblPr>
      <w:tblGrid>
        <w:gridCol w:w="1321"/>
        <w:gridCol w:w="1321"/>
        <w:gridCol w:w="1321"/>
        <w:gridCol w:w="1321"/>
        <w:gridCol w:w="1320"/>
        <w:gridCol w:w="1320"/>
        <w:gridCol w:w="1320"/>
      </w:tblGrid>
      <w:tr w:rsidR="0099275B" w:rsidRPr="001A1514" w14:paraId="693F6F33" w14:textId="77777777" w:rsidTr="009F5E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tcBorders>
              <w:right w:val="single" w:sz="4" w:space="0" w:color="B6DDE8" w:themeColor="accent5" w:themeTint="66"/>
            </w:tcBorders>
            <w:noWrap/>
            <w:hideMark/>
          </w:tcPr>
          <w:p w14:paraId="587D6695" w14:textId="77777777" w:rsidR="0099275B" w:rsidRPr="001A1514" w:rsidRDefault="0099275B" w:rsidP="009F5ED4">
            <w:pPr>
              <w:spacing w:line="264" w:lineRule="auto"/>
              <w:jc w:val="center"/>
              <w:rPr>
                <w:rFonts w:ascii="Times New Roman" w:eastAsia="Times New Roman" w:hAnsi="Times New Roman" w:cs="Times New Roman"/>
                <w:bCs w:val="0"/>
                <w:color w:val="000000"/>
                <w:sz w:val="21"/>
                <w:szCs w:val="21"/>
                <w:lang w:eastAsia="uz-Cyrl-UZ"/>
              </w:rPr>
            </w:pPr>
            <w:r w:rsidRPr="001A1514">
              <w:rPr>
                <w:rFonts w:ascii="Times New Roman" w:eastAsia="Times New Roman" w:hAnsi="Times New Roman" w:cs="Times New Roman"/>
                <w:bCs w:val="0"/>
                <w:color w:val="000000"/>
                <w:sz w:val="21"/>
                <w:szCs w:val="21"/>
                <w:lang w:eastAsia="uz-Cyrl-UZ"/>
              </w:rPr>
              <w:t>Mjesec</w:t>
            </w:r>
          </w:p>
        </w:tc>
        <w:tc>
          <w:tcPr>
            <w:tcW w:w="650" w:type="pct"/>
            <w:tcBorders>
              <w:left w:val="single" w:sz="4" w:space="0" w:color="B6DDE8" w:themeColor="accent5" w:themeTint="66"/>
              <w:right w:val="single" w:sz="4" w:space="0" w:color="B6DDE8" w:themeColor="accent5" w:themeTint="66"/>
            </w:tcBorders>
            <w:hideMark/>
          </w:tcPr>
          <w:p w14:paraId="5DD5513F" w14:textId="77777777" w:rsidR="0099275B" w:rsidRPr="001A1514" w:rsidRDefault="0099275B" w:rsidP="009F5ED4">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1"/>
                <w:szCs w:val="21"/>
                <w:lang w:eastAsia="uz-Cyrl-UZ"/>
              </w:rPr>
            </w:pPr>
            <w:r w:rsidRPr="001A1514">
              <w:rPr>
                <w:rFonts w:ascii="Times New Roman" w:eastAsia="Times New Roman" w:hAnsi="Times New Roman" w:cs="Times New Roman"/>
                <w:bCs w:val="0"/>
                <w:color w:val="000000"/>
                <w:sz w:val="21"/>
                <w:szCs w:val="21"/>
                <w:lang w:eastAsia="uz-Cyrl-UZ"/>
              </w:rPr>
              <w:t>2012</w:t>
            </w:r>
          </w:p>
        </w:tc>
        <w:tc>
          <w:tcPr>
            <w:tcW w:w="650" w:type="pct"/>
            <w:tcBorders>
              <w:left w:val="single" w:sz="4" w:space="0" w:color="B6DDE8" w:themeColor="accent5" w:themeTint="66"/>
              <w:right w:val="single" w:sz="4" w:space="0" w:color="B6DDE8" w:themeColor="accent5" w:themeTint="66"/>
            </w:tcBorders>
            <w:hideMark/>
          </w:tcPr>
          <w:p w14:paraId="5B9AC609" w14:textId="77777777" w:rsidR="0099275B" w:rsidRPr="001A1514" w:rsidRDefault="0099275B" w:rsidP="009F5ED4">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1"/>
                <w:szCs w:val="21"/>
                <w:lang w:eastAsia="uz-Cyrl-UZ"/>
              </w:rPr>
            </w:pPr>
            <w:r w:rsidRPr="001A1514">
              <w:rPr>
                <w:rFonts w:ascii="Times New Roman" w:eastAsia="Times New Roman" w:hAnsi="Times New Roman" w:cs="Times New Roman"/>
                <w:bCs w:val="0"/>
                <w:color w:val="000000"/>
                <w:sz w:val="21"/>
                <w:szCs w:val="21"/>
                <w:lang w:eastAsia="uz-Cyrl-UZ"/>
              </w:rPr>
              <w:t>2013</w:t>
            </w:r>
          </w:p>
        </w:tc>
        <w:tc>
          <w:tcPr>
            <w:tcW w:w="650" w:type="pct"/>
            <w:tcBorders>
              <w:left w:val="single" w:sz="4" w:space="0" w:color="B6DDE8" w:themeColor="accent5" w:themeTint="66"/>
              <w:right w:val="single" w:sz="4" w:space="0" w:color="B6DDE8" w:themeColor="accent5" w:themeTint="66"/>
            </w:tcBorders>
            <w:hideMark/>
          </w:tcPr>
          <w:p w14:paraId="5BAC338A" w14:textId="77777777" w:rsidR="0099275B" w:rsidRPr="001A1514" w:rsidRDefault="0099275B" w:rsidP="009F5ED4">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1"/>
                <w:szCs w:val="21"/>
                <w:lang w:eastAsia="uz-Cyrl-UZ"/>
              </w:rPr>
            </w:pPr>
            <w:r w:rsidRPr="001A1514">
              <w:rPr>
                <w:rFonts w:ascii="Times New Roman" w:eastAsia="Times New Roman" w:hAnsi="Times New Roman" w:cs="Times New Roman"/>
                <w:bCs w:val="0"/>
                <w:color w:val="000000"/>
                <w:sz w:val="21"/>
                <w:szCs w:val="21"/>
                <w:lang w:eastAsia="uz-Cyrl-UZ"/>
              </w:rPr>
              <w:t>2014</w:t>
            </w:r>
          </w:p>
        </w:tc>
        <w:tc>
          <w:tcPr>
            <w:tcW w:w="650" w:type="pct"/>
            <w:tcBorders>
              <w:left w:val="single" w:sz="4" w:space="0" w:color="B6DDE8" w:themeColor="accent5" w:themeTint="66"/>
              <w:right w:val="single" w:sz="4" w:space="0" w:color="B6DDE8" w:themeColor="accent5" w:themeTint="66"/>
            </w:tcBorders>
            <w:hideMark/>
          </w:tcPr>
          <w:p w14:paraId="78422107" w14:textId="77777777" w:rsidR="0099275B" w:rsidRPr="001A1514" w:rsidRDefault="0099275B" w:rsidP="009F5ED4">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1"/>
                <w:szCs w:val="21"/>
                <w:lang w:eastAsia="uz-Cyrl-UZ"/>
              </w:rPr>
            </w:pPr>
            <w:r w:rsidRPr="001A1514">
              <w:rPr>
                <w:rFonts w:ascii="Times New Roman" w:eastAsia="Times New Roman" w:hAnsi="Times New Roman" w:cs="Times New Roman"/>
                <w:bCs w:val="0"/>
                <w:color w:val="000000"/>
                <w:sz w:val="21"/>
                <w:szCs w:val="21"/>
                <w:lang w:eastAsia="uz-Cyrl-UZ"/>
              </w:rPr>
              <w:t>2015</w:t>
            </w:r>
          </w:p>
        </w:tc>
        <w:tc>
          <w:tcPr>
            <w:tcW w:w="650" w:type="pct"/>
            <w:tcBorders>
              <w:left w:val="single" w:sz="4" w:space="0" w:color="B6DDE8" w:themeColor="accent5" w:themeTint="66"/>
              <w:right w:val="single" w:sz="4" w:space="0" w:color="B6DDE8" w:themeColor="accent5" w:themeTint="66"/>
            </w:tcBorders>
            <w:hideMark/>
          </w:tcPr>
          <w:p w14:paraId="1BF9F8F7" w14:textId="77777777" w:rsidR="0099275B" w:rsidRPr="001A1514" w:rsidRDefault="0099275B" w:rsidP="009F5ED4">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1"/>
                <w:szCs w:val="21"/>
                <w:lang w:eastAsia="uz-Cyrl-UZ"/>
              </w:rPr>
            </w:pPr>
            <w:r w:rsidRPr="001A1514">
              <w:rPr>
                <w:rFonts w:ascii="Times New Roman" w:eastAsia="Times New Roman" w:hAnsi="Times New Roman" w:cs="Times New Roman"/>
                <w:bCs w:val="0"/>
                <w:color w:val="000000"/>
                <w:sz w:val="21"/>
                <w:szCs w:val="21"/>
                <w:lang w:eastAsia="uz-Cyrl-UZ"/>
              </w:rPr>
              <w:t>2016</w:t>
            </w:r>
          </w:p>
        </w:tc>
        <w:tc>
          <w:tcPr>
            <w:tcW w:w="650" w:type="pct"/>
            <w:tcBorders>
              <w:left w:val="single" w:sz="4" w:space="0" w:color="B6DDE8" w:themeColor="accent5" w:themeTint="66"/>
            </w:tcBorders>
            <w:hideMark/>
          </w:tcPr>
          <w:p w14:paraId="5FD0D31A" w14:textId="77777777" w:rsidR="0099275B" w:rsidRPr="001A1514" w:rsidRDefault="0099275B" w:rsidP="009F5ED4">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1"/>
                <w:szCs w:val="21"/>
                <w:lang w:eastAsia="uz-Cyrl-UZ"/>
              </w:rPr>
            </w:pPr>
            <w:r w:rsidRPr="001A1514">
              <w:rPr>
                <w:rFonts w:ascii="Times New Roman" w:eastAsia="Times New Roman" w:hAnsi="Times New Roman" w:cs="Times New Roman"/>
                <w:bCs w:val="0"/>
                <w:color w:val="000000"/>
                <w:sz w:val="21"/>
                <w:szCs w:val="21"/>
                <w:lang w:eastAsia="uz-Cyrl-UZ"/>
              </w:rPr>
              <w:t>2017</w:t>
            </w:r>
          </w:p>
        </w:tc>
      </w:tr>
      <w:tr w:rsidR="0099275B" w:rsidRPr="001A1514" w14:paraId="56C7825A"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4199E0CD"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I</w:t>
            </w:r>
          </w:p>
        </w:tc>
        <w:tc>
          <w:tcPr>
            <w:tcW w:w="650" w:type="pct"/>
            <w:hideMark/>
          </w:tcPr>
          <w:p w14:paraId="4751FA2E"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3159</w:t>
            </w:r>
          </w:p>
        </w:tc>
        <w:tc>
          <w:tcPr>
            <w:tcW w:w="650" w:type="pct"/>
            <w:hideMark/>
          </w:tcPr>
          <w:p w14:paraId="2EF78B28"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3365</w:t>
            </w:r>
          </w:p>
        </w:tc>
        <w:tc>
          <w:tcPr>
            <w:tcW w:w="650" w:type="pct"/>
            <w:hideMark/>
          </w:tcPr>
          <w:p w14:paraId="69A24C34"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3579</w:t>
            </w:r>
          </w:p>
        </w:tc>
        <w:tc>
          <w:tcPr>
            <w:tcW w:w="650" w:type="pct"/>
            <w:noWrap/>
            <w:hideMark/>
          </w:tcPr>
          <w:p w14:paraId="12525C75"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3918</w:t>
            </w:r>
          </w:p>
        </w:tc>
        <w:tc>
          <w:tcPr>
            <w:tcW w:w="650" w:type="pct"/>
            <w:noWrap/>
            <w:hideMark/>
          </w:tcPr>
          <w:p w14:paraId="7CB1A7C0"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3974</w:t>
            </w:r>
          </w:p>
        </w:tc>
        <w:tc>
          <w:tcPr>
            <w:tcW w:w="650" w:type="pct"/>
            <w:noWrap/>
            <w:hideMark/>
          </w:tcPr>
          <w:p w14:paraId="467D7A3E"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4348</w:t>
            </w:r>
          </w:p>
        </w:tc>
      </w:tr>
      <w:tr w:rsidR="0099275B" w:rsidRPr="001A1514" w14:paraId="70C22C6F"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3EE08AC4"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II</w:t>
            </w:r>
          </w:p>
        </w:tc>
        <w:tc>
          <w:tcPr>
            <w:tcW w:w="650" w:type="pct"/>
            <w:hideMark/>
          </w:tcPr>
          <w:p w14:paraId="47385366"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3234</w:t>
            </w:r>
          </w:p>
        </w:tc>
        <w:tc>
          <w:tcPr>
            <w:tcW w:w="650" w:type="pct"/>
            <w:hideMark/>
          </w:tcPr>
          <w:p w14:paraId="56E453DC"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3422</w:t>
            </w:r>
          </w:p>
        </w:tc>
        <w:tc>
          <w:tcPr>
            <w:tcW w:w="650" w:type="pct"/>
            <w:hideMark/>
          </w:tcPr>
          <w:p w14:paraId="1071F6AB"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3658</w:t>
            </w:r>
          </w:p>
        </w:tc>
        <w:tc>
          <w:tcPr>
            <w:tcW w:w="650" w:type="pct"/>
            <w:noWrap/>
            <w:hideMark/>
          </w:tcPr>
          <w:p w14:paraId="7F10A621"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4011</w:t>
            </w:r>
          </w:p>
        </w:tc>
        <w:tc>
          <w:tcPr>
            <w:tcW w:w="650" w:type="pct"/>
            <w:noWrap/>
            <w:hideMark/>
          </w:tcPr>
          <w:p w14:paraId="3CC2400B"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4010</w:t>
            </w:r>
          </w:p>
        </w:tc>
        <w:tc>
          <w:tcPr>
            <w:tcW w:w="650" w:type="pct"/>
            <w:noWrap/>
            <w:hideMark/>
          </w:tcPr>
          <w:p w14:paraId="031FA9CF"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4384</w:t>
            </w:r>
          </w:p>
        </w:tc>
      </w:tr>
      <w:tr w:rsidR="0099275B" w:rsidRPr="001A1514" w14:paraId="3EADABD1"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642F8E0B"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III</w:t>
            </w:r>
          </w:p>
        </w:tc>
        <w:tc>
          <w:tcPr>
            <w:tcW w:w="650" w:type="pct"/>
            <w:hideMark/>
          </w:tcPr>
          <w:p w14:paraId="0F69262C"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3371</w:t>
            </w:r>
          </w:p>
        </w:tc>
        <w:tc>
          <w:tcPr>
            <w:tcW w:w="650" w:type="pct"/>
            <w:hideMark/>
          </w:tcPr>
          <w:p w14:paraId="4FEA2838"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3493</w:t>
            </w:r>
          </w:p>
        </w:tc>
        <w:tc>
          <w:tcPr>
            <w:tcW w:w="650" w:type="pct"/>
            <w:hideMark/>
          </w:tcPr>
          <w:p w14:paraId="6515DC0F"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3717</w:t>
            </w:r>
          </w:p>
        </w:tc>
        <w:tc>
          <w:tcPr>
            <w:tcW w:w="650" w:type="pct"/>
            <w:noWrap/>
            <w:hideMark/>
          </w:tcPr>
          <w:p w14:paraId="12A824FC"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4090</w:t>
            </w:r>
          </w:p>
        </w:tc>
        <w:tc>
          <w:tcPr>
            <w:tcW w:w="650" w:type="pct"/>
            <w:noWrap/>
            <w:hideMark/>
          </w:tcPr>
          <w:p w14:paraId="579FA2D9"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4119</w:t>
            </w:r>
          </w:p>
        </w:tc>
        <w:tc>
          <w:tcPr>
            <w:tcW w:w="650" w:type="pct"/>
            <w:noWrap/>
            <w:hideMark/>
          </w:tcPr>
          <w:p w14:paraId="22374DBA"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4491</w:t>
            </w:r>
          </w:p>
        </w:tc>
      </w:tr>
      <w:tr w:rsidR="0099275B" w:rsidRPr="001A1514" w14:paraId="45657232"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27A54333"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IV</w:t>
            </w:r>
          </w:p>
        </w:tc>
        <w:tc>
          <w:tcPr>
            <w:tcW w:w="650" w:type="pct"/>
            <w:hideMark/>
          </w:tcPr>
          <w:p w14:paraId="0A0FBFF1"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3390</w:t>
            </w:r>
          </w:p>
        </w:tc>
        <w:tc>
          <w:tcPr>
            <w:tcW w:w="650" w:type="pct"/>
            <w:hideMark/>
          </w:tcPr>
          <w:p w14:paraId="19432DCF"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3605</w:t>
            </w:r>
          </w:p>
        </w:tc>
        <w:tc>
          <w:tcPr>
            <w:tcW w:w="650" w:type="pct"/>
            <w:hideMark/>
          </w:tcPr>
          <w:p w14:paraId="41412CF3"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3839</w:t>
            </w:r>
          </w:p>
        </w:tc>
        <w:tc>
          <w:tcPr>
            <w:tcW w:w="650" w:type="pct"/>
            <w:noWrap/>
            <w:hideMark/>
          </w:tcPr>
          <w:p w14:paraId="7C663C71"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4149</w:t>
            </w:r>
          </w:p>
        </w:tc>
        <w:tc>
          <w:tcPr>
            <w:tcW w:w="650" w:type="pct"/>
            <w:noWrap/>
            <w:hideMark/>
          </w:tcPr>
          <w:p w14:paraId="7929B6E7"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4246</w:t>
            </w:r>
          </w:p>
        </w:tc>
        <w:tc>
          <w:tcPr>
            <w:tcW w:w="650" w:type="pct"/>
            <w:noWrap/>
            <w:hideMark/>
          </w:tcPr>
          <w:p w14:paraId="505AC5DC"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4615</w:t>
            </w:r>
          </w:p>
        </w:tc>
      </w:tr>
      <w:tr w:rsidR="0099275B" w:rsidRPr="001A1514" w14:paraId="2BB13349"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5FDAC9DE"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V</w:t>
            </w:r>
          </w:p>
        </w:tc>
        <w:tc>
          <w:tcPr>
            <w:tcW w:w="650" w:type="pct"/>
            <w:hideMark/>
          </w:tcPr>
          <w:p w14:paraId="677F4474"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3519</w:t>
            </w:r>
          </w:p>
        </w:tc>
        <w:tc>
          <w:tcPr>
            <w:tcW w:w="650" w:type="pct"/>
            <w:hideMark/>
          </w:tcPr>
          <w:p w14:paraId="18720B2E"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3814</w:t>
            </w:r>
          </w:p>
        </w:tc>
        <w:tc>
          <w:tcPr>
            <w:tcW w:w="650" w:type="pct"/>
            <w:hideMark/>
          </w:tcPr>
          <w:p w14:paraId="6A23B2E8"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4265</w:t>
            </w:r>
          </w:p>
        </w:tc>
        <w:tc>
          <w:tcPr>
            <w:tcW w:w="650" w:type="pct"/>
            <w:noWrap/>
            <w:hideMark/>
          </w:tcPr>
          <w:p w14:paraId="76936E41"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4380</w:t>
            </w:r>
          </w:p>
        </w:tc>
        <w:tc>
          <w:tcPr>
            <w:tcW w:w="650" w:type="pct"/>
            <w:noWrap/>
            <w:hideMark/>
          </w:tcPr>
          <w:p w14:paraId="10F9BD1C"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4612</w:t>
            </w:r>
          </w:p>
        </w:tc>
        <w:tc>
          <w:tcPr>
            <w:tcW w:w="650" w:type="pct"/>
            <w:noWrap/>
            <w:hideMark/>
          </w:tcPr>
          <w:p w14:paraId="57D89AA3"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4969</w:t>
            </w:r>
          </w:p>
        </w:tc>
      </w:tr>
      <w:tr w:rsidR="0099275B" w:rsidRPr="001A1514" w14:paraId="249057CC"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480949B7"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VI</w:t>
            </w:r>
          </w:p>
        </w:tc>
        <w:tc>
          <w:tcPr>
            <w:tcW w:w="650" w:type="pct"/>
            <w:hideMark/>
          </w:tcPr>
          <w:p w14:paraId="275DD549"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3210</w:t>
            </w:r>
          </w:p>
        </w:tc>
        <w:tc>
          <w:tcPr>
            <w:tcW w:w="650" w:type="pct"/>
            <w:hideMark/>
          </w:tcPr>
          <w:p w14:paraId="55CC2942"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4095</w:t>
            </w:r>
          </w:p>
        </w:tc>
        <w:tc>
          <w:tcPr>
            <w:tcW w:w="650" w:type="pct"/>
            <w:hideMark/>
          </w:tcPr>
          <w:p w14:paraId="1457BDB8"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4550</w:t>
            </w:r>
          </w:p>
        </w:tc>
        <w:tc>
          <w:tcPr>
            <w:tcW w:w="650" w:type="pct"/>
            <w:noWrap/>
            <w:hideMark/>
          </w:tcPr>
          <w:p w14:paraId="0515EF2C"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4626</w:t>
            </w:r>
          </w:p>
        </w:tc>
        <w:tc>
          <w:tcPr>
            <w:tcW w:w="650" w:type="pct"/>
            <w:noWrap/>
            <w:hideMark/>
          </w:tcPr>
          <w:p w14:paraId="35852EB8"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4932</w:t>
            </w:r>
          </w:p>
        </w:tc>
        <w:tc>
          <w:tcPr>
            <w:tcW w:w="650" w:type="pct"/>
            <w:noWrap/>
            <w:hideMark/>
          </w:tcPr>
          <w:p w14:paraId="515E2A79"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5270</w:t>
            </w:r>
          </w:p>
        </w:tc>
      </w:tr>
      <w:tr w:rsidR="0099275B" w:rsidRPr="001A1514" w14:paraId="56BD3DA4"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5084FFE8"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VII</w:t>
            </w:r>
          </w:p>
        </w:tc>
        <w:tc>
          <w:tcPr>
            <w:tcW w:w="650" w:type="pct"/>
            <w:hideMark/>
          </w:tcPr>
          <w:p w14:paraId="195A361C"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3795</w:t>
            </w:r>
          </w:p>
        </w:tc>
        <w:tc>
          <w:tcPr>
            <w:tcW w:w="650" w:type="pct"/>
            <w:hideMark/>
          </w:tcPr>
          <w:p w14:paraId="34DA86F2"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4145</w:t>
            </w:r>
          </w:p>
        </w:tc>
        <w:tc>
          <w:tcPr>
            <w:tcW w:w="650" w:type="pct"/>
            <w:hideMark/>
          </w:tcPr>
          <w:p w14:paraId="3E77C349"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4673</w:t>
            </w:r>
          </w:p>
        </w:tc>
        <w:tc>
          <w:tcPr>
            <w:tcW w:w="650" w:type="pct"/>
            <w:noWrap/>
            <w:hideMark/>
          </w:tcPr>
          <w:p w14:paraId="138BAB67"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4727</w:t>
            </w:r>
          </w:p>
        </w:tc>
        <w:tc>
          <w:tcPr>
            <w:tcW w:w="650" w:type="pct"/>
            <w:noWrap/>
            <w:hideMark/>
          </w:tcPr>
          <w:p w14:paraId="703B46C3"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5025</w:t>
            </w:r>
          </w:p>
        </w:tc>
        <w:tc>
          <w:tcPr>
            <w:tcW w:w="650" w:type="pct"/>
            <w:noWrap/>
            <w:hideMark/>
          </w:tcPr>
          <w:p w14:paraId="2D169775"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5420</w:t>
            </w:r>
          </w:p>
        </w:tc>
      </w:tr>
      <w:tr w:rsidR="0099275B" w:rsidRPr="001A1514" w14:paraId="03DC2FF7"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34F2AA20"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lastRenderedPageBreak/>
              <w:t>VIII</w:t>
            </w:r>
          </w:p>
        </w:tc>
        <w:tc>
          <w:tcPr>
            <w:tcW w:w="650" w:type="pct"/>
            <w:hideMark/>
          </w:tcPr>
          <w:p w14:paraId="5C755687"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3735</w:t>
            </w:r>
          </w:p>
        </w:tc>
        <w:tc>
          <w:tcPr>
            <w:tcW w:w="650" w:type="pct"/>
            <w:hideMark/>
          </w:tcPr>
          <w:p w14:paraId="1C856F22"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3950</w:t>
            </w:r>
          </w:p>
        </w:tc>
        <w:tc>
          <w:tcPr>
            <w:tcW w:w="650" w:type="pct"/>
            <w:hideMark/>
          </w:tcPr>
          <w:p w14:paraId="46052904"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4408</w:t>
            </w:r>
          </w:p>
        </w:tc>
        <w:tc>
          <w:tcPr>
            <w:tcW w:w="650" w:type="pct"/>
            <w:noWrap/>
            <w:hideMark/>
          </w:tcPr>
          <w:p w14:paraId="4F036B19"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4447</w:t>
            </w:r>
          </w:p>
        </w:tc>
        <w:tc>
          <w:tcPr>
            <w:tcW w:w="650" w:type="pct"/>
            <w:noWrap/>
            <w:hideMark/>
          </w:tcPr>
          <w:p w14:paraId="51308675"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4808</w:t>
            </w:r>
          </w:p>
        </w:tc>
        <w:tc>
          <w:tcPr>
            <w:tcW w:w="650" w:type="pct"/>
            <w:noWrap/>
            <w:hideMark/>
          </w:tcPr>
          <w:p w14:paraId="4DA31151"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5162</w:t>
            </w:r>
          </w:p>
        </w:tc>
      </w:tr>
      <w:tr w:rsidR="0099275B" w:rsidRPr="001A1514" w14:paraId="3CE72013"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3128BA8C"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IX</w:t>
            </w:r>
          </w:p>
        </w:tc>
        <w:tc>
          <w:tcPr>
            <w:tcW w:w="650" w:type="pct"/>
            <w:hideMark/>
          </w:tcPr>
          <w:p w14:paraId="02895FF5"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3510</w:t>
            </w:r>
          </w:p>
        </w:tc>
        <w:tc>
          <w:tcPr>
            <w:tcW w:w="650" w:type="pct"/>
            <w:hideMark/>
          </w:tcPr>
          <w:p w14:paraId="6B32FE56"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3678</w:t>
            </w:r>
          </w:p>
        </w:tc>
        <w:tc>
          <w:tcPr>
            <w:tcW w:w="650" w:type="pct"/>
            <w:hideMark/>
          </w:tcPr>
          <w:p w14:paraId="1E541C43"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4096</w:t>
            </w:r>
          </w:p>
        </w:tc>
        <w:tc>
          <w:tcPr>
            <w:tcW w:w="650" w:type="pct"/>
            <w:noWrap/>
            <w:hideMark/>
          </w:tcPr>
          <w:p w14:paraId="1BCCF9DA"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4112</w:t>
            </w:r>
          </w:p>
        </w:tc>
        <w:tc>
          <w:tcPr>
            <w:tcW w:w="650" w:type="pct"/>
            <w:noWrap/>
            <w:hideMark/>
          </w:tcPr>
          <w:p w14:paraId="2199ECED"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4421</w:t>
            </w:r>
          </w:p>
        </w:tc>
        <w:tc>
          <w:tcPr>
            <w:tcW w:w="650" w:type="pct"/>
            <w:noWrap/>
            <w:hideMark/>
          </w:tcPr>
          <w:p w14:paraId="2922F393"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4703</w:t>
            </w:r>
          </w:p>
        </w:tc>
      </w:tr>
      <w:tr w:rsidR="0099275B" w:rsidRPr="001A1514" w14:paraId="53A5F558"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09C6524C"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X</w:t>
            </w:r>
          </w:p>
        </w:tc>
        <w:tc>
          <w:tcPr>
            <w:tcW w:w="650" w:type="pct"/>
            <w:hideMark/>
          </w:tcPr>
          <w:p w14:paraId="184FD579"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3414</w:t>
            </w:r>
          </w:p>
        </w:tc>
        <w:tc>
          <w:tcPr>
            <w:tcW w:w="650" w:type="pct"/>
            <w:hideMark/>
          </w:tcPr>
          <w:p w14:paraId="49BD4EB6"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3618</w:t>
            </w:r>
          </w:p>
        </w:tc>
        <w:tc>
          <w:tcPr>
            <w:tcW w:w="650" w:type="pct"/>
            <w:hideMark/>
          </w:tcPr>
          <w:p w14:paraId="7E816817"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4061</w:t>
            </w:r>
          </w:p>
        </w:tc>
        <w:tc>
          <w:tcPr>
            <w:tcW w:w="650" w:type="pct"/>
            <w:noWrap/>
            <w:hideMark/>
          </w:tcPr>
          <w:p w14:paraId="4583419A"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4084</w:t>
            </w:r>
          </w:p>
        </w:tc>
        <w:tc>
          <w:tcPr>
            <w:tcW w:w="650" w:type="pct"/>
            <w:noWrap/>
            <w:hideMark/>
          </w:tcPr>
          <w:p w14:paraId="5778858A"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4369</w:t>
            </w:r>
          </w:p>
        </w:tc>
        <w:tc>
          <w:tcPr>
            <w:tcW w:w="650" w:type="pct"/>
            <w:noWrap/>
            <w:hideMark/>
          </w:tcPr>
          <w:p w14:paraId="45A7DBBF"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4462</w:t>
            </w:r>
          </w:p>
        </w:tc>
      </w:tr>
      <w:tr w:rsidR="0099275B" w:rsidRPr="001A1514" w14:paraId="0A6AFC0E"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20C20B56"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XI</w:t>
            </w:r>
          </w:p>
        </w:tc>
        <w:tc>
          <w:tcPr>
            <w:tcW w:w="650" w:type="pct"/>
            <w:hideMark/>
          </w:tcPr>
          <w:p w14:paraId="4F3997F7"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3367</w:t>
            </w:r>
          </w:p>
        </w:tc>
        <w:tc>
          <w:tcPr>
            <w:tcW w:w="650" w:type="pct"/>
            <w:hideMark/>
          </w:tcPr>
          <w:p w14:paraId="6F87C1A2"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3637</w:t>
            </w:r>
          </w:p>
        </w:tc>
        <w:tc>
          <w:tcPr>
            <w:tcW w:w="650" w:type="pct"/>
            <w:hideMark/>
          </w:tcPr>
          <w:p w14:paraId="461C5B10"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4062</w:t>
            </w:r>
          </w:p>
        </w:tc>
        <w:tc>
          <w:tcPr>
            <w:tcW w:w="650" w:type="pct"/>
            <w:noWrap/>
            <w:hideMark/>
          </w:tcPr>
          <w:p w14:paraId="48DE4E5A"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4074</w:t>
            </w:r>
          </w:p>
        </w:tc>
        <w:tc>
          <w:tcPr>
            <w:tcW w:w="650" w:type="pct"/>
            <w:noWrap/>
            <w:hideMark/>
          </w:tcPr>
          <w:p w14:paraId="1370AEDC"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4346</w:t>
            </w:r>
          </w:p>
        </w:tc>
        <w:tc>
          <w:tcPr>
            <w:tcW w:w="650" w:type="pct"/>
            <w:noWrap/>
            <w:hideMark/>
          </w:tcPr>
          <w:p w14:paraId="64F0F16E" w14:textId="77777777" w:rsidR="0099275B" w:rsidRPr="001A1514" w:rsidRDefault="0099275B" w:rsidP="009F5ED4">
            <w:pPr>
              <w:spacing w:line="264"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4524</w:t>
            </w:r>
          </w:p>
        </w:tc>
      </w:tr>
      <w:tr w:rsidR="0099275B" w:rsidRPr="001A1514" w14:paraId="692FE137"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650" w:type="pct"/>
            <w:hideMark/>
          </w:tcPr>
          <w:p w14:paraId="45545890" w14:textId="77777777" w:rsidR="0099275B" w:rsidRPr="001A1514" w:rsidRDefault="0099275B" w:rsidP="009F5ED4">
            <w:pPr>
              <w:spacing w:line="264" w:lineRule="auto"/>
              <w:jc w:val="center"/>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XII</w:t>
            </w:r>
          </w:p>
        </w:tc>
        <w:tc>
          <w:tcPr>
            <w:tcW w:w="650" w:type="pct"/>
            <w:hideMark/>
          </w:tcPr>
          <w:p w14:paraId="4FD65DFC"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3355</w:t>
            </w:r>
          </w:p>
        </w:tc>
        <w:tc>
          <w:tcPr>
            <w:tcW w:w="650" w:type="pct"/>
            <w:hideMark/>
          </w:tcPr>
          <w:p w14:paraId="6DE065EF"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3605</w:t>
            </w:r>
          </w:p>
        </w:tc>
        <w:tc>
          <w:tcPr>
            <w:tcW w:w="650" w:type="pct"/>
            <w:hideMark/>
          </w:tcPr>
          <w:p w14:paraId="54B37669"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3934</w:t>
            </w:r>
          </w:p>
        </w:tc>
        <w:tc>
          <w:tcPr>
            <w:tcW w:w="650" w:type="pct"/>
            <w:noWrap/>
            <w:hideMark/>
          </w:tcPr>
          <w:p w14:paraId="03D28C44"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4016</w:t>
            </w:r>
          </w:p>
        </w:tc>
        <w:tc>
          <w:tcPr>
            <w:tcW w:w="650" w:type="pct"/>
            <w:noWrap/>
            <w:hideMark/>
          </w:tcPr>
          <w:p w14:paraId="3F5BB251"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4320</w:t>
            </w:r>
          </w:p>
        </w:tc>
        <w:tc>
          <w:tcPr>
            <w:tcW w:w="650" w:type="pct"/>
            <w:noWrap/>
            <w:hideMark/>
          </w:tcPr>
          <w:p w14:paraId="3BD4AE4F" w14:textId="77777777" w:rsidR="0099275B" w:rsidRPr="001A1514" w:rsidRDefault="0099275B" w:rsidP="009F5ED4">
            <w:pPr>
              <w:spacing w:line="264"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1"/>
                <w:szCs w:val="21"/>
                <w:lang w:eastAsia="uz-Cyrl-UZ"/>
              </w:rPr>
            </w:pPr>
            <w:r w:rsidRPr="001A1514">
              <w:rPr>
                <w:rFonts w:ascii="Times New Roman" w:eastAsia="Times New Roman" w:hAnsi="Times New Roman" w:cs="Times New Roman"/>
                <w:color w:val="000000"/>
                <w:sz w:val="21"/>
                <w:szCs w:val="21"/>
                <w:lang w:eastAsia="uz-Cyrl-UZ"/>
              </w:rPr>
              <w:t>4484</w:t>
            </w:r>
          </w:p>
        </w:tc>
      </w:tr>
    </w:tbl>
    <w:p w14:paraId="6CDFF6FC" w14:textId="77777777" w:rsidR="0099275B" w:rsidRPr="001A1514" w:rsidRDefault="0099275B" w:rsidP="0099275B">
      <w:pPr>
        <w:rPr>
          <w:rFonts w:ascii="Times New Roman" w:hAnsi="Times New Roman" w:cs="Times New Roman"/>
          <w:sz w:val="24"/>
          <w:szCs w:val="24"/>
        </w:rPr>
      </w:pPr>
    </w:p>
    <w:p w14:paraId="671312FC" w14:textId="1D296BF1"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Prema dostupnim podacima može se uvidjeti da je u okviru mikro preduzeća zaposleno oko polovine zaposlenih, dok je preostali dio zaposlen u malim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srednjim preduzećima (približno po jedna četvrtina od ukupnog broja zaposlenih lica). U periodu 2012-2016 godine zabilježen je rast broja zaposlenih u svim kategorijama što je u krajnjem rezultiralo povećanjem od približno 1000 lica ili 30% za svega četiri godine. </w:t>
      </w:r>
    </w:p>
    <w:p w14:paraId="61CC4DE6" w14:textId="77777777" w:rsidR="0099275B" w:rsidRPr="001A1514" w:rsidRDefault="0099275B" w:rsidP="0099275B">
      <w:pPr>
        <w:rPr>
          <w:rFonts w:ascii="Times New Roman" w:hAnsi="Times New Roman" w:cs="Times New Roman"/>
          <w:sz w:val="24"/>
          <w:szCs w:val="24"/>
        </w:rPr>
      </w:pPr>
    </w:p>
    <w:p w14:paraId="75D55029" w14:textId="08E3B343"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U skladu sa strukturom privrede, najveći broj je zaposlen u neproizvodnim, odnosno uslužnim sektorima djelatnosti (79,7%), dok je manji dio (20,3%) zaposlen u proizvodnim sektorima (primarna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sekundarna proizvodnja). </w:t>
      </w:r>
    </w:p>
    <w:p w14:paraId="13712C69" w14:textId="77777777" w:rsidR="0099275B" w:rsidRPr="001A1514" w:rsidRDefault="0099275B" w:rsidP="0099275B">
      <w:pPr>
        <w:spacing w:after="0"/>
        <w:rPr>
          <w:rFonts w:ascii="Times New Roman" w:hAnsi="Times New Roman" w:cs="Times New Roman"/>
          <w:sz w:val="24"/>
          <w:szCs w:val="24"/>
        </w:rPr>
      </w:pPr>
    </w:p>
    <w:p w14:paraId="77C160D4" w14:textId="18AF498E"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Posmatrano po sektorima privrede (primarni, sekundarni, tercijarni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kvartarni sektor) najveći broj lica je zaposlen u tercijarnom sektoru 67,1%, zatim sekundarnom sektoru 20,0%, kvartarnom sektoru 12,6%, dok je u primarnom sektoru zaposleno svega 0,3% od ukupnog broja zaposlenih. Na osnovu uporednih podatka strukture preduzeća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broja zaposlenih može se uvidjeti da kvartarni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sekundarni sektor zapošljavaju više zaposlenih u odnosu na njihovo učešće u ukupnom broju preduzeća, dok primarni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tercijarni sektor zapošljavaju manje u poređenju sa njihovim učešćem u ukupnom broju preduzeća.</w:t>
      </w:r>
    </w:p>
    <w:p w14:paraId="50AC970E" w14:textId="77777777" w:rsidR="0099275B" w:rsidRPr="001A1514" w:rsidRDefault="0099275B" w:rsidP="0099275B">
      <w:pPr>
        <w:spacing w:after="0"/>
        <w:jc w:val="both"/>
        <w:rPr>
          <w:rFonts w:ascii="Times New Roman" w:hAnsi="Times New Roman" w:cs="Times New Roman"/>
          <w:sz w:val="24"/>
          <w:szCs w:val="24"/>
        </w:rPr>
      </w:pPr>
    </w:p>
    <w:p w14:paraId="082BDF76" w14:textId="65E491CD"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Posmatrano po sektoru djelatnosti, najznačajni sektori tj. sektori koji zapošljavaju najveći broj lica su: usluge smještaja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ishrane, trgovina na veliko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malo, građevinarstvo, poslovanje nekretninama, stručne, naučne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tehničke djelatnosti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prerađivačka industrija. </w:t>
      </w:r>
    </w:p>
    <w:p w14:paraId="16287083" w14:textId="77777777" w:rsidR="0099275B" w:rsidRPr="001A1514" w:rsidRDefault="0099275B" w:rsidP="0099275B">
      <w:pPr>
        <w:spacing w:after="0"/>
        <w:jc w:val="both"/>
        <w:rPr>
          <w:rFonts w:ascii="Times New Roman" w:hAnsi="Times New Roman" w:cs="Times New Roman"/>
          <w:sz w:val="24"/>
          <w:szCs w:val="24"/>
        </w:rPr>
      </w:pPr>
    </w:p>
    <w:p w14:paraId="2870FF5F" w14:textId="20F60312"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U periodu 2012-2016. godine u gotovo svim sektorima djelatnosti je zabilježen rast, osim u sektoru poljoprivreda, šumarstvo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ribarstvo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sektoru snabdijevanje električnom energijom, gasom, parom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klimatizacija.</w:t>
      </w:r>
    </w:p>
    <w:p w14:paraId="1201B8AE" w14:textId="77777777" w:rsidR="0099275B" w:rsidRPr="001A1514" w:rsidRDefault="0099275B" w:rsidP="0099275B">
      <w:pPr>
        <w:rPr>
          <w:rFonts w:ascii="Times New Roman" w:hAnsi="Times New Roman" w:cs="Times New Roman"/>
          <w:sz w:val="24"/>
          <w:szCs w:val="24"/>
        </w:rPr>
      </w:pPr>
    </w:p>
    <w:p w14:paraId="6716A487" w14:textId="7C249A62" w:rsidR="0099275B" w:rsidRPr="001A1514" w:rsidRDefault="00BA2CC2" w:rsidP="0099275B">
      <w:pPr>
        <w:pStyle w:val="NoSpacing"/>
        <w:rPr>
          <w:rFonts w:ascii="Times New Roman" w:hAnsi="Times New Roman" w:cs="Times New Roman"/>
        </w:rPr>
      </w:pPr>
      <w:bookmarkStart w:id="6" w:name="_Toc508287809"/>
      <w:r>
        <w:rPr>
          <w:rFonts w:ascii="Times New Roman" w:hAnsi="Times New Roman" w:cs="Times New Roman"/>
        </w:rPr>
        <w:t>Tabela br. 22</w:t>
      </w:r>
      <w:r w:rsidR="0099275B" w:rsidRPr="001A1514">
        <w:rPr>
          <w:rFonts w:ascii="Times New Roman" w:hAnsi="Times New Roman" w:cs="Times New Roman"/>
        </w:rPr>
        <w:t xml:space="preserve"> Broj zaposlenih prema sektoru djelatnosti u periodu 2012-2016. godina</w:t>
      </w:r>
      <w:bookmarkEnd w:id="6"/>
    </w:p>
    <w:tbl>
      <w:tblPr>
        <w:tblStyle w:val="GridTable4-Accent51"/>
        <w:tblW w:w="9074" w:type="dxa"/>
        <w:tblLook w:val="04E0" w:firstRow="1" w:lastRow="1" w:firstColumn="1" w:lastColumn="0" w:noHBand="0" w:noVBand="1"/>
      </w:tblPr>
      <w:tblGrid>
        <w:gridCol w:w="624"/>
        <w:gridCol w:w="3249"/>
        <w:gridCol w:w="664"/>
        <w:gridCol w:w="681"/>
        <w:gridCol w:w="664"/>
        <w:gridCol w:w="681"/>
        <w:gridCol w:w="664"/>
        <w:gridCol w:w="818"/>
        <w:gridCol w:w="1029"/>
      </w:tblGrid>
      <w:tr w:rsidR="0099275B" w:rsidRPr="001A1514" w14:paraId="17B08F82" w14:textId="77777777" w:rsidTr="009F5ED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dxa"/>
            <w:tcBorders>
              <w:right w:val="single" w:sz="4" w:space="0" w:color="B6DDE8" w:themeColor="accent5" w:themeTint="66"/>
            </w:tcBorders>
            <w:vAlign w:val="center"/>
            <w:hideMark/>
          </w:tcPr>
          <w:p w14:paraId="6AB2CD85"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Sek.</w:t>
            </w:r>
          </w:p>
        </w:tc>
        <w:tc>
          <w:tcPr>
            <w:tcW w:w="3249" w:type="dxa"/>
            <w:tcBorders>
              <w:left w:val="single" w:sz="4" w:space="0" w:color="B6DDE8" w:themeColor="accent5" w:themeTint="66"/>
              <w:right w:val="single" w:sz="4" w:space="0" w:color="B6DDE8" w:themeColor="accent5" w:themeTint="66"/>
            </w:tcBorders>
            <w:vAlign w:val="center"/>
            <w:hideMark/>
          </w:tcPr>
          <w:p w14:paraId="68835888" w14:textId="77777777" w:rsidR="0099275B" w:rsidRPr="001A1514" w:rsidRDefault="0099275B" w:rsidP="009F5ED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19"/>
                <w:szCs w:val="19"/>
                <w:lang w:eastAsia="uz-Cyrl-UZ"/>
              </w:rPr>
              <w:t>Naziv sektora</w:t>
            </w:r>
          </w:p>
        </w:tc>
        <w:tc>
          <w:tcPr>
            <w:tcW w:w="664" w:type="dxa"/>
            <w:tcBorders>
              <w:left w:val="single" w:sz="4" w:space="0" w:color="B6DDE8" w:themeColor="accent5" w:themeTint="66"/>
              <w:right w:val="single" w:sz="4" w:space="0" w:color="B6DDE8" w:themeColor="accent5" w:themeTint="66"/>
            </w:tcBorders>
            <w:vAlign w:val="center"/>
            <w:hideMark/>
          </w:tcPr>
          <w:p w14:paraId="11E844DB" w14:textId="77777777" w:rsidR="0099275B" w:rsidRPr="001A1514" w:rsidRDefault="0099275B" w:rsidP="009F5ED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2012</w:t>
            </w:r>
          </w:p>
        </w:tc>
        <w:tc>
          <w:tcPr>
            <w:tcW w:w="681" w:type="dxa"/>
            <w:tcBorders>
              <w:left w:val="single" w:sz="4" w:space="0" w:color="B6DDE8" w:themeColor="accent5" w:themeTint="66"/>
              <w:right w:val="single" w:sz="4" w:space="0" w:color="B6DDE8" w:themeColor="accent5" w:themeTint="66"/>
            </w:tcBorders>
            <w:vAlign w:val="center"/>
            <w:hideMark/>
          </w:tcPr>
          <w:p w14:paraId="16A64B2B" w14:textId="77777777" w:rsidR="0099275B" w:rsidRPr="001A1514" w:rsidRDefault="0099275B" w:rsidP="009F5ED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2013</w:t>
            </w:r>
          </w:p>
        </w:tc>
        <w:tc>
          <w:tcPr>
            <w:tcW w:w="664" w:type="dxa"/>
            <w:tcBorders>
              <w:left w:val="single" w:sz="4" w:space="0" w:color="B6DDE8" w:themeColor="accent5" w:themeTint="66"/>
              <w:right w:val="single" w:sz="4" w:space="0" w:color="B6DDE8" w:themeColor="accent5" w:themeTint="66"/>
            </w:tcBorders>
            <w:vAlign w:val="center"/>
            <w:hideMark/>
          </w:tcPr>
          <w:p w14:paraId="049E80A6" w14:textId="77777777" w:rsidR="0099275B" w:rsidRPr="001A1514" w:rsidRDefault="0099275B" w:rsidP="009F5ED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2014</w:t>
            </w:r>
          </w:p>
        </w:tc>
        <w:tc>
          <w:tcPr>
            <w:tcW w:w="681" w:type="dxa"/>
            <w:tcBorders>
              <w:left w:val="single" w:sz="4" w:space="0" w:color="B6DDE8" w:themeColor="accent5" w:themeTint="66"/>
              <w:right w:val="single" w:sz="4" w:space="0" w:color="B6DDE8" w:themeColor="accent5" w:themeTint="66"/>
            </w:tcBorders>
            <w:vAlign w:val="center"/>
            <w:hideMark/>
          </w:tcPr>
          <w:p w14:paraId="4FBA137B" w14:textId="77777777" w:rsidR="0099275B" w:rsidRPr="001A1514" w:rsidRDefault="0099275B" w:rsidP="009F5ED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2015</w:t>
            </w:r>
          </w:p>
        </w:tc>
        <w:tc>
          <w:tcPr>
            <w:tcW w:w="664" w:type="dxa"/>
            <w:tcBorders>
              <w:left w:val="single" w:sz="4" w:space="0" w:color="B6DDE8" w:themeColor="accent5" w:themeTint="66"/>
              <w:right w:val="single" w:sz="4" w:space="0" w:color="B6DDE8" w:themeColor="accent5" w:themeTint="66"/>
            </w:tcBorders>
            <w:vAlign w:val="center"/>
            <w:hideMark/>
          </w:tcPr>
          <w:p w14:paraId="308A31D9" w14:textId="77777777" w:rsidR="0099275B" w:rsidRPr="001A1514" w:rsidRDefault="0099275B" w:rsidP="009F5ED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2016</w:t>
            </w:r>
          </w:p>
        </w:tc>
        <w:tc>
          <w:tcPr>
            <w:tcW w:w="818" w:type="dxa"/>
            <w:tcBorders>
              <w:left w:val="single" w:sz="4" w:space="0" w:color="B6DDE8" w:themeColor="accent5" w:themeTint="66"/>
              <w:right w:val="single" w:sz="4" w:space="0" w:color="B6DDE8" w:themeColor="accent5" w:themeTint="66"/>
            </w:tcBorders>
            <w:vAlign w:val="center"/>
          </w:tcPr>
          <w:p w14:paraId="40A71558"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19"/>
                <w:szCs w:val="19"/>
                <w:lang w:eastAsia="uz-Cyrl-UZ"/>
              </w:rPr>
            </w:pPr>
            <w:r w:rsidRPr="001A1514">
              <w:rPr>
                <w:rFonts w:ascii="Times New Roman" w:eastAsia="Times New Roman" w:hAnsi="Times New Roman" w:cs="Times New Roman"/>
                <w:bCs w:val="0"/>
                <w:color w:val="000000"/>
                <w:sz w:val="19"/>
                <w:szCs w:val="19"/>
                <w:lang w:eastAsia="uz-Cyrl-UZ"/>
              </w:rPr>
              <w:t>Učešće sektora 2016</w:t>
            </w:r>
          </w:p>
        </w:tc>
        <w:tc>
          <w:tcPr>
            <w:tcW w:w="1029" w:type="dxa"/>
            <w:tcBorders>
              <w:left w:val="single" w:sz="4" w:space="0" w:color="B6DDE8" w:themeColor="accent5" w:themeTint="66"/>
            </w:tcBorders>
            <w:vAlign w:val="center"/>
          </w:tcPr>
          <w:p w14:paraId="64EA9DB2"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19"/>
                <w:szCs w:val="19"/>
                <w:lang w:eastAsia="uz-Cyrl-UZ"/>
              </w:rPr>
            </w:pPr>
            <w:r w:rsidRPr="001A1514">
              <w:rPr>
                <w:rFonts w:ascii="Times New Roman" w:eastAsia="Times New Roman" w:hAnsi="Times New Roman" w:cs="Times New Roman"/>
                <w:bCs w:val="0"/>
                <w:color w:val="000000"/>
                <w:sz w:val="19"/>
                <w:szCs w:val="19"/>
                <w:lang w:eastAsia="uz-Cyrl-UZ"/>
              </w:rPr>
              <w:t>Promjena 2016/2012</w:t>
            </w:r>
          </w:p>
        </w:tc>
      </w:tr>
      <w:tr w:rsidR="0099275B" w:rsidRPr="001A1514" w14:paraId="62ED46AB" w14:textId="77777777" w:rsidTr="009F5E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6B7E1988"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A</w:t>
            </w:r>
          </w:p>
        </w:tc>
        <w:tc>
          <w:tcPr>
            <w:tcW w:w="3249" w:type="dxa"/>
            <w:hideMark/>
          </w:tcPr>
          <w:p w14:paraId="5FA67628" w14:textId="7A3C70B0" w:rsidR="0099275B" w:rsidRPr="001A1514" w:rsidRDefault="0099275B" w:rsidP="009F5E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poljoprivreda, šumarstvo</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ribarstvo</w:t>
            </w:r>
          </w:p>
        </w:tc>
        <w:tc>
          <w:tcPr>
            <w:tcW w:w="664" w:type="dxa"/>
            <w:vAlign w:val="center"/>
            <w:hideMark/>
          </w:tcPr>
          <w:p w14:paraId="100FD133"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16</w:t>
            </w:r>
          </w:p>
        </w:tc>
        <w:tc>
          <w:tcPr>
            <w:tcW w:w="681" w:type="dxa"/>
            <w:vAlign w:val="center"/>
            <w:hideMark/>
          </w:tcPr>
          <w:p w14:paraId="49D93DE2"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17</w:t>
            </w:r>
          </w:p>
        </w:tc>
        <w:tc>
          <w:tcPr>
            <w:tcW w:w="664" w:type="dxa"/>
            <w:vAlign w:val="center"/>
            <w:hideMark/>
          </w:tcPr>
          <w:p w14:paraId="2E27F553"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23</w:t>
            </w:r>
          </w:p>
        </w:tc>
        <w:tc>
          <w:tcPr>
            <w:tcW w:w="681" w:type="dxa"/>
            <w:vAlign w:val="center"/>
            <w:hideMark/>
          </w:tcPr>
          <w:p w14:paraId="4DFB2C0C"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15</w:t>
            </w:r>
          </w:p>
        </w:tc>
        <w:tc>
          <w:tcPr>
            <w:tcW w:w="664" w:type="dxa"/>
            <w:vAlign w:val="center"/>
            <w:hideMark/>
          </w:tcPr>
          <w:p w14:paraId="37D5995C"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14</w:t>
            </w:r>
          </w:p>
        </w:tc>
        <w:tc>
          <w:tcPr>
            <w:tcW w:w="818" w:type="dxa"/>
            <w:vAlign w:val="center"/>
          </w:tcPr>
          <w:p w14:paraId="18691F76"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0,3%</w:t>
            </w:r>
          </w:p>
        </w:tc>
        <w:tc>
          <w:tcPr>
            <w:tcW w:w="1029" w:type="dxa"/>
            <w:vAlign w:val="center"/>
          </w:tcPr>
          <w:p w14:paraId="13E8BED2"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-2</w:t>
            </w:r>
          </w:p>
        </w:tc>
      </w:tr>
      <w:tr w:rsidR="0099275B" w:rsidRPr="001A1514" w14:paraId="777FC0F0" w14:textId="77777777" w:rsidTr="009F5ED4">
        <w:trPr>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43BCF9CB"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B</w:t>
            </w:r>
          </w:p>
        </w:tc>
        <w:tc>
          <w:tcPr>
            <w:tcW w:w="3249" w:type="dxa"/>
            <w:hideMark/>
          </w:tcPr>
          <w:p w14:paraId="43C7BB42" w14:textId="7634A44F" w:rsidR="0099275B" w:rsidRPr="001A1514" w:rsidRDefault="0099275B" w:rsidP="009F5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vađenje ruda</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kamena</w:t>
            </w:r>
          </w:p>
        </w:tc>
        <w:tc>
          <w:tcPr>
            <w:tcW w:w="664" w:type="dxa"/>
            <w:vAlign w:val="center"/>
            <w:hideMark/>
          </w:tcPr>
          <w:p w14:paraId="6067BD00"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12</w:t>
            </w:r>
          </w:p>
        </w:tc>
        <w:tc>
          <w:tcPr>
            <w:tcW w:w="681" w:type="dxa"/>
            <w:vAlign w:val="center"/>
            <w:hideMark/>
          </w:tcPr>
          <w:p w14:paraId="06CA83AB"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12</w:t>
            </w:r>
          </w:p>
        </w:tc>
        <w:tc>
          <w:tcPr>
            <w:tcW w:w="664" w:type="dxa"/>
            <w:vAlign w:val="center"/>
            <w:hideMark/>
          </w:tcPr>
          <w:p w14:paraId="2229E25B"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11</w:t>
            </w:r>
          </w:p>
        </w:tc>
        <w:tc>
          <w:tcPr>
            <w:tcW w:w="681" w:type="dxa"/>
            <w:vAlign w:val="center"/>
            <w:hideMark/>
          </w:tcPr>
          <w:p w14:paraId="3BDD8F7B"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12</w:t>
            </w:r>
          </w:p>
        </w:tc>
        <w:tc>
          <w:tcPr>
            <w:tcW w:w="664" w:type="dxa"/>
            <w:vAlign w:val="center"/>
            <w:hideMark/>
          </w:tcPr>
          <w:p w14:paraId="3DD6340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12</w:t>
            </w:r>
          </w:p>
        </w:tc>
        <w:tc>
          <w:tcPr>
            <w:tcW w:w="818" w:type="dxa"/>
            <w:vAlign w:val="center"/>
          </w:tcPr>
          <w:p w14:paraId="5D96E24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0,3%</w:t>
            </w:r>
          </w:p>
        </w:tc>
        <w:tc>
          <w:tcPr>
            <w:tcW w:w="1029" w:type="dxa"/>
            <w:vAlign w:val="center"/>
          </w:tcPr>
          <w:p w14:paraId="0073DA06"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0</w:t>
            </w:r>
          </w:p>
        </w:tc>
      </w:tr>
      <w:tr w:rsidR="0099275B" w:rsidRPr="001A1514" w14:paraId="270496DB" w14:textId="77777777" w:rsidTr="009F5E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7B19B032"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C</w:t>
            </w:r>
          </w:p>
        </w:tc>
        <w:tc>
          <w:tcPr>
            <w:tcW w:w="3249" w:type="dxa"/>
            <w:hideMark/>
          </w:tcPr>
          <w:p w14:paraId="238960E2" w14:textId="77777777" w:rsidR="0099275B" w:rsidRPr="001A1514" w:rsidRDefault="0099275B" w:rsidP="009F5E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prerađivačka industrija</w:t>
            </w:r>
          </w:p>
        </w:tc>
        <w:tc>
          <w:tcPr>
            <w:tcW w:w="664" w:type="dxa"/>
            <w:vAlign w:val="center"/>
            <w:hideMark/>
          </w:tcPr>
          <w:p w14:paraId="6856752C"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198</w:t>
            </w:r>
          </w:p>
        </w:tc>
        <w:tc>
          <w:tcPr>
            <w:tcW w:w="681" w:type="dxa"/>
            <w:vAlign w:val="center"/>
            <w:hideMark/>
          </w:tcPr>
          <w:p w14:paraId="57DA063B"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218</w:t>
            </w:r>
          </w:p>
        </w:tc>
        <w:tc>
          <w:tcPr>
            <w:tcW w:w="664" w:type="dxa"/>
            <w:vAlign w:val="center"/>
            <w:hideMark/>
          </w:tcPr>
          <w:p w14:paraId="622DD8D4"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229</w:t>
            </w:r>
          </w:p>
        </w:tc>
        <w:tc>
          <w:tcPr>
            <w:tcW w:w="681" w:type="dxa"/>
            <w:vAlign w:val="center"/>
            <w:hideMark/>
          </w:tcPr>
          <w:p w14:paraId="13E41D3A"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230</w:t>
            </w:r>
          </w:p>
        </w:tc>
        <w:tc>
          <w:tcPr>
            <w:tcW w:w="664" w:type="dxa"/>
            <w:vAlign w:val="center"/>
            <w:hideMark/>
          </w:tcPr>
          <w:p w14:paraId="3141F63D"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242</w:t>
            </w:r>
          </w:p>
        </w:tc>
        <w:tc>
          <w:tcPr>
            <w:tcW w:w="818" w:type="dxa"/>
            <w:vAlign w:val="center"/>
          </w:tcPr>
          <w:p w14:paraId="4A905687"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5,6%</w:t>
            </w:r>
          </w:p>
        </w:tc>
        <w:tc>
          <w:tcPr>
            <w:tcW w:w="1029" w:type="dxa"/>
            <w:vAlign w:val="center"/>
          </w:tcPr>
          <w:p w14:paraId="1E54671D"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44</w:t>
            </w:r>
          </w:p>
        </w:tc>
      </w:tr>
      <w:tr w:rsidR="0099275B" w:rsidRPr="001A1514" w14:paraId="04178F0D" w14:textId="77777777" w:rsidTr="009F5ED4">
        <w:trPr>
          <w:trHeight w:val="510"/>
        </w:trPr>
        <w:tc>
          <w:tcPr>
            <w:cnfStyle w:val="001000000000" w:firstRow="0" w:lastRow="0" w:firstColumn="1" w:lastColumn="0" w:oddVBand="0" w:evenVBand="0" w:oddHBand="0" w:evenHBand="0" w:firstRowFirstColumn="0" w:firstRowLastColumn="0" w:lastRowFirstColumn="0" w:lastRowLastColumn="0"/>
            <w:tcW w:w="624" w:type="dxa"/>
            <w:hideMark/>
          </w:tcPr>
          <w:p w14:paraId="761C28CC"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D</w:t>
            </w:r>
          </w:p>
        </w:tc>
        <w:tc>
          <w:tcPr>
            <w:tcW w:w="3249" w:type="dxa"/>
            <w:hideMark/>
          </w:tcPr>
          <w:p w14:paraId="315600C3" w14:textId="297387E9" w:rsidR="0099275B" w:rsidRPr="001A1514" w:rsidRDefault="0099275B" w:rsidP="009F5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snabdijevanje električnom energijom, gasom, parom</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klimatizacija</w:t>
            </w:r>
          </w:p>
        </w:tc>
        <w:tc>
          <w:tcPr>
            <w:tcW w:w="664" w:type="dxa"/>
            <w:vAlign w:val="center"/>
            <w:hideMark/>
          </w:tcPr>
          <w:p w14:paraId="4B680CD6"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11</w:t>
            </w:r>
          </w:p>
        </w:tc>
        <w:tc>
          <w:tcPr>
            <w:tcW w:w="681" w:type="dxa"/>
            <w:vAlign w:val="center"/>
            <w:hideMark/>
          </w:tcPr>
          <w:p w14:paraId="71C138F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14</w:t>
            </w:r>
          </w:p>
        </w:tc>
        <w:tc>
          <w:tcPr>
            <w:tcW w:w="664" w:type="dxa"/>
            <w:vAlign w:val="center"/>
            <w:hideMark/>
          </w:tcPr>
          <w:p w14:paraId="1CB36A06"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5</w:t>
            </w:r>
          </w:p>
        </w:tc>
        <w:tc>
          <w:tcPr>
            <w:tcW w:w="681" w:type="dxa"/>
            <w:vAlign w:val="center"/>
            <w:hideMark/>
          </w:tcPr>
          <w:p w14:paraId="29F71942"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5</w:t>
            </w:r>
          </w:p>
        </w:tc>
        <w:tc>
          <w:tcPr>
            <w:tcW w:w="664" w:type="dxa"/>
            <w:vAlign w:val="center"/>
            <w:hideMark/>
          </w:tcPr>
          <w:p w14:paraId="0790D1D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5</w:t>
            </w:r>
          </w:p>
        </w:tc>
        <w:tc>
          <w:tcPr>
            <w:tcW w:w="818" w:type="dxa"/>
            <w:vAlign w:val="center"/>
          </w:tcPr>
          <w:p w14:paraId="59CF0F47"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0,1%</w:t>
            </w:r>
          </w:p>
        </w:tc>
        <w:tc>
          <w:tcPr>
            <w:tcW w:w="1029" w:type="dxa"/>
            <w:vAlign w:val="center"/>
          </w:tcPr>
          <w:p w14:paraId="7789FF64"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-6</w:t>
            </w:r>
          </w:p>
        </w:tc>
      </w:tr>
      <w:tr w:rsidR="0099275B" w:rsidRPr="001A1514" w14:paraId="5B3D20BE" w14:textId="77777777" w:rsidTr="009F5ED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624" w:type="dxa"/>
            <w:hideMark/>
          </w:tcPr>
          <w:p w14:paraId="16D7929C"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E</w:t>
            </w:r>
          </w:p>
        </w:tc>
        <w:tc>
          <w:tcPr>
            <w:tcW w:w="3249" w:type="dxa"/>
            <w:hideMark/>
          </w:tcPr>
          <w:p w14:paraId="67201694" w14:textId="1FE95121" w:rsidR="0099275B" w:rsidRPr="001A1514" w:rsidRDefault="0099275B" w:rsidP="009F5E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snabdijevanje vodom, upravljanje otpadnim vodama, kontrolisanje procesa uklanjanja otpada</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 xml:space="preserve">slične </w:t>
            </w:r>
            <w:r w:rsidRPr="001A1514">
              <w:rPr>
                <w:rFonts w:ascii="Times New Roman" w:eastAsia="Times New Roman" w:hAnsi="Times New Roman" w:cs="Times New Roman"/>
                <w:bCs/>
                <w:color w:val="000000"/>
                <w:sz w:val="20"/>
                <w:szCs w:val="20"/>
                <w:lang w:eastAsia="uz-Cyrl-UZ"/>
              </w:rPr>
              <w:lastRenderedPageBreak/>
              <w:t>aktivnosti</w:t>
            </w:r>
          </w:p>
        </w:tc>
        <w:tc>
          <w:tcPr>
            <w:tcW w:w="664" w:type="dxa"/>
            <w:vAlign w:val="center"/>
            <w:hideMark/>
          </w:tcPr>
          <w:p w14:paraId="550F168A"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lastRenderedPageBreak/>
              <w:t>141</w:t>
            </w:r>
          </w:p>
        </w:tc>
        <w:tc>
          <w:tcPr>
            <w:tcW w:w="681" w:type="dxa"/>
            <w:vAlign w:val="center"/>
            <w:hideMark/>
          </w:tcPr>
          <w:p w14:paraId="3EE07FC1"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144</w:t>
            </w:r>
          </w:p>
        </w:tc>
        <w:tc>
          <w:tcPr>
            <w:tcW w:w="664" w:type="dxa"/>
            <w:vAlign w:val="center"/>
            <w:hideMark/>
          </w:tcPr>
          <w:p w14:paraId="4591DDDD"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149</w:t>
            </w:r>
          </w:p>
        </w:tc>
        <w:tc>
          <w:tcPr>
            <w:tcW w:w="681" w:type="dxa"/>
            <w:vAlign w:val="center"/>
            <w:hideMark/>
          </w:tcPr>
          <w:p w14:paraId="07F93D75"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159</w:t>
            </w:r>
          </w:p>
        </w:tc>
        <w:tc>
          <w:tcPr>
            <w:tcW w:w="664" w:type="dxa"/>
            <w:vAlign w:val="center"/>
            <w:hideMark/>
          </w:tcPr>
          <w:p w14:paraId="7FB760A1"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161</w:t>
            </w:r>
          </w:p>
        </w:tc>
        <w:tc>
          <w:tcPr>
            <w:tcW w:w="818" w:type="dxa"/>
            <w:vAlign w:val="center"/>
          </w:tcPr>
          <w:p w14:paraId="39030A5B"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3,7%</w:t>
            </w:r>
          </w:p>
        </w:tc>
        <w:tc>
          <w:tcPr>
            <w:tcW w:w="1029" w:type="dxa"/>
            <w:vAlign w:val="center"/>
          </w:tcPr>
          <w:p w14:paraId="44B1274A"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20</w:t>
            </w:r>
          </w:p>
        </w:tc>
      </w:tr>
      <w:tr w:rsidR="0099275B" w:rsidRPr="001A1514" w14:paraId="414C9021" w14:textId="77777777" w:rsidTr="009F5ED4">
        <w:trPr>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531DF137"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lastRenderedPageBreak/>
              <w:t>F</w:t>
            </w:r>
          </w:p>
        </w:tc>
        <w:tc>
          <w:tcPr>
            <w:tcW w:w="3249" w:type="dxa"/>
            <w:hideMark/>
          </w:tcPr>
          <w:p w14:paraId="3EBB9CCD" w14:textId="77777777" w:rsidR="0099275B" w:rsidRPr="001A1514" w:rsidRDefault="0099275B" w:rsidP="009F5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građevinarstvo</w:t>
            </w:r>
          </w:p>
        </w:tc>
        <w:tc>
          <w:tcPr>
            <w:tcW w:w="664" w:type="dxa"/>
            <w:vAlign w:val="center"/>
            <w:hideMark/>
          </w:tcPr>
          <w:p w14:paraId="3E7B4BCD"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390</w:t>
            </w:r>
          </w:p>
        </w:tc>
        <w:tc>
          <w:tcPr>
            <w:tcW w:w="681" w:type="dxa"/>
            <w:vAlign w:val="center"/>
            <w:hideMark/>
          </w:tcPr>
          <w:p w14:paraId="1B17BD75"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419</w:t>
            </w:r>
          </w:p>
        </w:tc>
        <w:tc>
          <w:tcPr>
            <w:tcW w:w="664" w:type="dxa"/>
            <w:vAlign w:val="center"/>
            <w:hideMark/>
          </w:tcPr>
          <w:p w14:paraId="78CBFE01"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529</w:t>
            </w:r>
          </w:p>
        </w:tc>
        <w:tc>
          <w:tcPr>
            <w:tcW w:w="681" w:type="dxa"/>
            <w:vAlign w:val="center"/>
            <w:hideMark/>
          </w:tcPr>
          <w:p w14:paraId="44DC57A9"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550</w:t>
            </w:r>
          </w:p>
        </w:tc>
        <w:tc>
          <w:tcPr>
            <w:tcW w:w="664" w:type="dxa"/>
            <w:vAlign w:val="center"/>
            <w:hideMark/>
          </w:tcPr>
          <w:p w14:paraId="541BCC6E"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609</w:t>
            </w:r>
          </w:p>
        </w:tc>
        <w:tc>
          <w:tcPr>
            <w:tcW w:w="818" w:type="dxa"/>
            <w:vAlign w:val="center"/>
          </w:tcPr>
          <w:p w14:paraId="497E703A"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14,1%</w:t>
            </w:r>
          </w:p>
        </w:tc>
        <w:tc>
          <w:tcPr>
            <w:tcW w:w="1029" w:type="dxa"/>
            <w:vAlign w:val="center"/>
          </w:tcPr>
          <w:p w14:paraId="12A439DD"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219</w:t>
            </w:r>
          </w:p>
        </w:tc>
      </w:tr>
      <w:tr w:rsidR="0099275B" w:rsidRPr="001A1514" w14:paraId="5FB94728" w14:textId="77777777" w:rsidTr="009F5ED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24" w:type="dxa"/>
            <w:hideMark/>
          </w:tcPr>
          <w:p w14:paraId="31420859"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G</w:t>
            </w:r>
          </w:p>
        </w:tc>
        <w:tc>
          <w:tcPr>
            <w:tcW w:w="3249" w:type="dxa"/>
            <w:hideMark/>
          </w:tcPr>
          <w:p w14:paraId="4D470750" w14:textId="54F8337F" w:rsidR="0099275B" w:rsidRPr="001A1514" w:rsidRDefault="0099275B" w:rsidP="009F5E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trgovina na veliko</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trgovina na malo</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popravka motornih vozila</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motocikala</w:t>
            </w:r>
          </w:p>
        </w:tc>
        <w:tc>
          <w:tcPr>
            <w:tcW w:w="664" w:type="dxa"/>
            <w:vAlign w:val="center"/>
            <w:hideMark/>
          </w:tcPr>
          <w:p w14:paraId="38F05EC1"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717</w:t>
            </w:r>
          </w:p>
        </w:tc>
        <w:tc>
          <w:tcPr>
            <w:tcW w:w="681" w:type="dxa"/>
            <w:vAlign w:val="center"/>
            <w:hideMark/>
          </w:tcPr>
          <w:p w14:paraId="786FF205"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762</w:t>
            </w:r>
          </w:p>
        </w:tc>
        <w:tc>
          <w:tcPr>
            <w:tcW w:w="664" w:type="dxa"/>
            <w:vAlign w:val="center"/>
            <w:hideMark/>
          </w:tcPr>
          <w:p w14:paraId="79A496D5"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738</w:t>
            </w:r>
          </w:p>
        </w:tc>
        <w:tc>
          <w:tcPr>
            <w:tcW w:w="681" w:type="dxa"/>
            <w:vAlign w:val="center"/>
            <w:hideMark/>
          </w:tcPr>
          <w:p w14:paraId="3A3B74AC"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737</w:t>
            </w:r>
          </w:p>
        </w:tc>
        <w:tc>
          <w:tcPr>
            <w:tcW w:w="664" w:type="dxa"/>
            <w:vAlign w:val="center"/>
            <w:hideMark/>
          </w:tcPr>
          <w:p w14:paraId="15F7B7BD"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753</w:t>
            </w:r>
          </w:p>
        </w:tc>
        <w:tc>
          <w:tcPr>
            <w:tcW w:w="818" w:type="dxa"/>
            <w:vAlign w:val="center"/>
          </w:tcPr>
          <w:p w14:paraId="5B508B8D"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17,4%</w:t>
            </w:r>
          </w:p>
        </w:tc>
        <w:tc>
          <w:tcPr>
            <w:tcW w:w="1029" w:type="dxa"/>
            <w:vAlign w:val="center"/>
          </w:tcPr>
          <w:p w14:paraId="3C067B69"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36</w:t>
            </w:r>
          </w:p>
        </w:tc>
      </w:tr>
      <w:tr w:rsidR="0099275B" w:rsidRPr="001A1514" w14:paraId="068CDF61" w14:textId="77777777" w:rsidTr="009F5ED4">
        <w:trPr>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61EBA577"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H</w:t>
            </w:r>
          </w:p>
        </w:tc>
        <w:tc>
          <w:tcPr>
            <w:tcW w:w="3249" w:type="dxa"/>
            <w:hideMark/>
          </w:tcPr>
          <w:p w14:paraId="2837C190" w14:textId="36012A79" w:rsidR="0099275B" w:rsidRPr="001A1514" w:rsidRDefault="0099275B" w:rsidP="009F5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saobraćaj</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skladištenje</w:t>
            </w:r>
          </w:p>
        </w:tc>
        <w:tc>
          <w:tcPr>
            <w:tcW w:w="664" w:type="dxa"/>
            <w:vAlign w:val="center"/>
            <w:hideMark/>
          </w:tcPr>
          <w:p w14:paraId="7E098A66"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147</w:t>
            </w:r>
          </w:p>
        </w:tc>
        <w:tc>
          <w:tcPr>
            <w:tcW w:w="681" w:type="dxa"/>
            <w:vAlign w:val="center"/>
            <w:hideMark/>
          </w:tcPr>
          <w:p w14:paraId="4F0F6A22"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173</w:t>
            </w:r>
          </w:p>
        </w:tc>
        <w:tc>
          <w:tcPr>
            <w:tcW w:w="664" w:type="dxa"/>
            <w:vAlign w:val="center"/>
            <w:hideMark/>
          </w:tcPr>
          <w:p w14:paraId="1D677697"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195</w:t>
            </w:r>
          </w:p>
        </w:tc>
        <w:tc>
          <w:tcPr>
            <w:tcW w:w="681" w:type="dxa"/>
            <w:vAlign w:val="center"/>
            <w:hideMark/>
          </w:tcPr>
          <w:p w14:paraId="253D4956"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174</w:t>
            </w:r>
          </w:p>
        </w:tc>
        <w:tc>
          <w:tcPr>
            <w:tcW w:w="664" w:type="dxa"/>
            <w:vAlign w:val="center"/>
            <w:hideMark/>
          </w:tcPr>
          <w:p w14:paraId="3B3330D9"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174</w:t>
            </w:r>
          </w:p>
        </w:tc>
        <w:tc>
          <w:tcPr>
            <w:tcW w:w="818" w:type="dxa"/>
            <w:vAlign w:val="center"/>
          </w:tcPr>
          <w:p w14:paraId="35E5CF0C"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4,0%</w:t>
            </w:r>
          </w:p>
        </w:tc>
        <w:tc>
          <w:tcPr>
            <w:tcW w:w="1029" w:type="dxa"/>
            <w:vAlign w:val="center"/>
          </w:tcPr>
          <w:p w14:paraId="4C44CD82"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27</w:t>
            </w:r>
          </w:p>
        </w:tc>
      </w:tr>
      <w:tr w:rsidR="0099275B" w:rsidRPr="001A1514" w14:paraId="1B0C1A99" w14:textId="77777777" w:rsidTr="009F5E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656235F9"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I</w:t>
            </w:r>
          </w:p>
        </w:tc>
        <w:tc>
          <w:tcPr>
            <w:tcW w:w="3249" w:type="dxa"/>
            <w:hideMark/>
          </w:tcPr>
          <w:p w14:paraId="03BD71F8" w14:textId="2430B419" w:rsidR="0099275B" w:rsidRPr="001A1514" w:rsidRDefault="0099275B" w:rsidP="009F5E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usluge smještaja</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ishrane</w:t>
            </w:r>
          </w:p>
        </w:tc>
        <w:tc>
          <w:tcPr>
            <w:tcW w:w="664" w:type="dxa"/>
            <w:vAlign w:val="center"/>
            <w:hideMark/>
          </w:tcPr>
          <w:p w14:paraId="15C9E8C6"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619</w:t>
            </w:r>
          </w:p>
        </w:tc>
        <w:tc>
          <w:tcPr>
            <w:tcW w:w="681" w:type="dxa"/>
            <w:vAlign w:val="center"/>
            <w:hideMark/>
          </w:tcPr>
          <w:p w14:paraId="7DF3B7D0"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660</w:t>
            </w:r>
          </w:p>
        </w:tc>
        <w:tc>
          <w:tcPr>
            <w:tcW w:w="664" w:type="dxa"/>
            <w:vAlign w:val="center"/>
            <w:hideMark/>
          </w:tcPr>
          <w:p w14:paraId="09DF9622"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697</w:t>
            </w:r>
          </w:p>
        </w:tc>
        <w:tc>
          <w:tcPr>
            <w:tcW w:w="681" w:type="dxa"/>
            <w:vAlign w:val="center"/>
            <w:hideMark/>
          </w:tcPr>
          <w:p w14:paraId="618F5BA9"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720</w:t>
            </w:r>
          </w:p>
        </w:tc>
        <w:tc>
          <w:tcPr>
            <w:tcW w:w="664" w:type="dxa"/>
            <w:vAlign w:val="center"/>
            <w:hideMark/>
          </w:tcPr>
          <w:p w14:paraId="53BC3CE8"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800</w:t>
            </w:r>
          </w:p>
        </w:tc>
        <w:tc>
          <w:tcPr>
            <w:tcW w:w="818" w:type="dxa"/>
            <w:vAlign w:val="center"/>
          </w:tcPr>
          <w:p w14:paraId="77797A4D"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18,5%</w:t>
            </w:r>
          </w:p>
        </w:tc>
        <w:tc>
          <w:tcPr>
            <w:tcW w:w="1029" w:type="dxa"/>
            <w:vAlign w:val="center"/>
          </w:tcPr>
          <w:p w14:paraId="0A55DD01"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181</w:t>
            </w:r>
          </w:p>
        </w:tc>
      </w:tr>
      <w:tr w:rsidR="0099275B" w:rsidRPr="001A1514" w14:paraId="0593BB8D" w14:textId="77777777" w:rsidTr="009F5ED4">
        <w:trPr>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3A653201"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J</w:t>
            </w:r>
          </w:p>
        </w:tc>
        <w:tc>
          <w:tcPr>
            <w:tcW w:w="3249" w:type="dxa"/>
            <w:hideMark/>
          </w:tcPr>
          <w:p w14:paraId="573C22B5" w14:textId="0FDD92F2" w:rsidR="0099275B" w:rsidRPr="001A1514" w:rsidRDefault="0099275B" w:rsidP="009F5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informisanje</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komunikacije</w:t>
            </w:r>
          </w:p>
        </w:tc>
        <w:tc>
          <w:tcPr>
            <w:tcW w:w="664" w:type="dxa"/>
            <w:vAlign w:val="center"/>
            <w:hideMark/>
          </w:tcPr>
          <w:p w14:paraId="390C6B7F"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37</w:t>
            </w:r>
          </w:p>
        </w:tc>
        <w:tc>
          <w:tcPr>
            <w:tcW w:w="681" w:type="dxa"/>
            <w:vAlign w:val="center"/>
            <w:hideMark/>
          </w:tcPr>
          <w:p w14:paraId="2C84B6A3"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37</w:t>
            </w:r>
          </w:p>
        </w:tc>
        <w:tc>
          <w:tcPr>
            <w:tcW w:w="664" w:type="dxa"/>
            <w:vAlign w:val="center"/>
            <w:hideMark/>
          </w:tcPr>
          <w:p w14:paraId="7A5F5A56"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49</w:t>
            </w:r>
          </w:p>
        </w:tc>
        <w:tc>
          <w:tcPr>
            <w:tcW w:w="681" w:type="dxa"/>
            <w:vAlign w:val="center"/>
            <w:hideMark/>
          </w:tcPr>
          <w:p w14:paraId="37198E41"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63</w:t>
            </w:r>
          </w:p>
        </w:tc>
        <w:tc>
          <w:tcPr>
            <w:tcW w:w="664" w:type="dxa"/>
            <w:vAlign w:val="center"/>
            <w:hideMark/>
          </w:tcPr>
          <w:p w14:paraId="6A731493"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71</w:t>
            </w:r>
          </w:p>
        </w:tc>
        <w:tc>
          <w:tcPr>
            <w:tcW w:w="818" w:type="dxa"/>
            <w:vAlign w:val="center"/>
          </w:tcPr>
          <w:p w14:paraId="5BE937BF"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1,6%</w:t>
            </w:r>
          </w:p>
        </w:tc>
        <w:tc>
          <w:tcPr>
            <w:tcW w:w="1029" w:type="dxa"/>
            <w:vAlign w:val="center"/>
          </w:tcPr>
          <w:p w14:paraId="1D0C8D41"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34</w:t>
            </w:r>
          </w:p>
        </w:tc>
      </w:tr>
      <w:tr w:rsidR="0099275B" w:rsidRPr="001A1514" w14:paraId="682385B9" w14:textId="77777777" w:rsidTr="009F5ED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24" w:type="dxa"/>
            <w:hideMark/>
          </w:tcPr>
          <w:p w14:paraId="0F8EC7E6"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K</w:t>
            </w:r>
          </w:p>
        </w:tc>
        <w:tc>
          <w:tcPr>
            <w:tcW w:w="3249" w:type="dxa"/>
            <w:hideMark/>
          </w:tcPr>
          <w:p w14:paraId="73977474" w14:textId="3B6A874E" w:rsidR="0099275B" w:rsidRPr="001A1514" w:rsidRDefault="0099275B" w:rsidP="009F5E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finansijske djelatnosti</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djelatnost osiguranja</w:t>
            </w:r>
          </w:p>
        </w:tc>
        <w:tc>
          <w:tcPr>
            <w:tcW w:w="664" w:type="dxa"/>
            <w:vAlign w:val="center"/>
            <w:hideMark/>
          </w:tcPr>
          <w:p w14:paraId="145B854C"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0</w:t>
            </w:r>
          </w:p>
        </w:tc>
        <w:tc>
          <w:tcPr>
            <w:tcW w:w="681" w:type="dxa"/>
            <w:vAlign w:val="center"/>
            <w:hideMark/>
          </w:tcPr>
          <w:p w14:paraId="16157187"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w:t>
            </w:r>
          </w:p>
        </w:tc>
        <w:tc>
          <w:tcPr>
            <w:tcW w:w="664" w:type="dxa"/>
            <w:vAlign w:val="center"/>
            <w:hideMark/>
          </w:tcPr>
          <w:p w14:paraId="4FB1155E"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w:t>
            </w:r>
          </w:p>
        </w:tc>
        <w:tc>
          <w:tcPr>
            <w:tcW w:w="681" w:type="dxa"/>
            <w:vAlign w:val="center"/>
            <w:hideMark/>
          </w:tcPr>
          <w:p w14:paraId="578DA25F"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w:t>
            </w:r>
          </w:p>
        </w:tc>
        <w:tc>
          <w:tcPr>
            <w:tcW w:w="664" w:type="dxa"/>
            <w:vAlign w:val="center"/>
            <w:hideMark/>
          </w:tcPr>
          <w:p w14:paraId="6F9AED93"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3</w:t>
            </w:r>
          </w:p>
        </w:tc>
        <w:tc>
          <w:tcPr>
            <w:tcW w:w="818" w:type="dxa"/>
            <w:vAlign w:val="center"/>
          </w:tcPr>
          <w:p w14:paraId="25992327"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0,1%</w:t>
            </w:r>
          </w:p>
        </w:tc>
        <w:tc>
          <w:tcPr>
            <w:tcW w:w="1029" w:type="dxa"/>
            <w:vAlign w:val="center"/>
          </w:tcPr>
          <w:p w14:paraId="7EE667A8"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3</w:t>
            </w:r>
          </w:p>
        </w:tc>
      </w:tr>
      <w:tr w:rsidR="0099275B" w:rsidRPr="001A1514" w14:paraId="51D2CEEE" w14:textId="77777777" w:rsidTr="009F5ED4">
        <w:trPr>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35CE076A"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L</w:t>
            </w:r>
          </w:p>
        </w:tc>
        <w:tc>
          <w:tcPr>
            <w:tcW w:w="3249" w:type="dxa"/>
            <w:hideMark/>
          </w:tcPr>
          <w:p w14:paraId="3BFF34FD" w14:textId="77777777" w:rsidR="0099275B" w:rsidRPr="001A1514" w:rsidRDefault="0099275B" w:rsidP="009F5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poslovanje nekretninama</w:t>
            </w:r>
          </w:p>
        </w:tc>
        <w:tc>
          <w:tcPr>
            <w:tcW w:w="664" w:type="dxa"/>
            <w:vAlign w:val="center"/>
            <w:hideMark/>
          </w:tcPr>
          <w:p w14:paraId="48A0B2B0"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157</w:t>
            </w:r>
          </w:p>
        </w:tc>
        <w:tc>
          <w:tcPr>
            <w:tcW w:w="681" w:type="dxa"/>
            <w:vAlign w:val="center"/>
            <w:hideMark/>
          </w:tcPr>
          <w:p w14:paraId="57F3EF8A"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176</w:t>
            </w:r>
          </w:p>
        </w:tc>
        <w:tc>
          <w:tcPr>
            <w:tcW w:w="664" w:type="dxa"/>
            <w:vAlign w:val="center"/>
            <w:hideMark/>
          </w:tcPr>
          <w:p w14:paraId="443966A9"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270</w:t>
            </w:r>
          </w:p>
        </w:tc>
        <w:tc>
          <w:tcPr>
            <w:tcW w:w="681" w:type="dxa"/>
            <w:vAlign w:val="center"/>
            <w:hideMark/>
          </w:tcPr>
          <w:p w14:paraId="69243FF4"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297</w:t>
            </w:r>
          </w:p>
        </w:tc>
        <w:tc>
          <w:tcPr>
            <w:tcW w:w="664" w:type="dxa"/>
            <w:vAlign w:val="center"/>
            <w:hideMark/>
          </w:tcPr>
          <w:p w14:paraId="2EB65653"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306</w:t>
            </w:r>
          </w:p>
        </w:tc>
        <w:tc>
          <w:tcPr>
            <w:tcW w:w="818" w:type="dxa"/>
            <w:vAlign w:val="center"/>
          </w:tcPr>
          <w:p w14:paraId="241A6A19"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7,1%</w:t>
            </w:r>
          </w:p>
        </w:tc>
        <w:tc>
          <w:tcPr>
            <w:tcW w:w="1029" w:type="dxa"/>
            <w:vAlign w:val="center"/>
          </w:tcPr>
          <w:p w14:paraId="2465008C"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149</w:t>
            </w:r>
          </w:p>
        </w:tc>
      </w:tr>
      <w:tr w:rsidR="0099275B" w:rsidRPr="001A1514" w14:paraId="07798328" w14:textId="77777777" w:rsidTr="009F5E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1F5952A9"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M</w:t>
            </w:r>
          </w:p>
        </w:tc>
        <w:tc>
          <w:tcPr>
            <w:tcW w:w="3249" w:type="dxa"/>
            <w:hideMark/>
          </w:tcPr>
          <w:p w14:paraId="40C4DAD6" w14:textId="1EBCDA85" w:rsidR="0099275B" w:rsidRPr="001A1514" w:rsidRDefault="0099275B" w:rsidP="009F5E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stručne, naučne</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tehničke djelatnosti</w:t>
            </w:r>
          </w:p>
        </w:tc>
        <w:tc>
          <w:tcPr>
            <w:tcW w:w="664" w:type="dxa"/>
            <w:vAlign w:val="center"/>
            <w:hideMark/>
          </w:tcPr>
          <w:p w14:paraId="5B0C1B7B"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203</w:t>
            </w:r>
          </w:p>
        </w:tc>
        <w:tc>
          <w:tcPr>
            <w:tcW w:w="681" w:type="dxa"/>
            <w:vAlign w:val="center"/>
            <w:hideMark/>
          </w:tcPr>
          <w:p w14:paraId="7A87326B"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223</w:t>
            </w:r>
          </w:p>
        </w:tc>
        <w:tc>
          <w:tcPr>
            <w:tcW w:w="664" w:type="dxa"/>
            <w:vAlign w:val="center"/>
            <w:hideMark/>
          </w:tcPr>
          <w:p w14:paraId="2FA632ED"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264</w:t>
            </w:r>
          </w:p>
        </w:tc>
        <w:tc>
          <w:tcPr>
            <w:tcW w:w="681" w:type="dxa"/>
            <w:vAlign w:val="center"/>
            <w:hideMark/>
          </w:tcPr>
          <w:p w14:paraId="15FC71E9"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275</w:t>
            </w:r>
          </w:p>
        </w:tc>
        <w:tc>
          <w:tcPr>
            <w:tcW w:w="664" w:type="dxa"/>
            <w:vAlign w:val="center"/>
            <w:hideMark/>
          </w:tcPr>
          <w:p w14:paraId="10AAB9E2"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272</w:t>
            </w:r>
          </w:p>
        </w:tc>
        <w:tc>
          <w:tcPr>
            <w:tcW w:w="818" w:type="dxa"/>
            <w:vAlign w:val="center"/>
          </w:tcPr>
          <w:p w14:paraId="00A9DC76"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6,3%</w:t>
            </w:r>
          </w:p>
        </w:tc>
        <w:tc>
          <w:tcPr>
            <w:tcW w:w="1029" w:type="dxa"/>
            <w:vAlign w:val="center"/>
          </w:tcPr>
          <w:p w14:paraId="0F7B47AD"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69</w:t>
            </w:r>
          </w:p>
        </w:tc>
      </w:tr>
      <w:tr w:rsidR="0099275B" w:rsidRPr="001A1514" w14:paraId="17A61292" w14:textId="77777777" w:rsidTr="009F5ED4">
        <w:trPr>
          <w:trHeight w:val="510"/>
        </w:trPr>
        <w:tc>
          <w:tcPr>
            <w:cnfStyle w:val="001000000000" w:firstRow="0" w:lastRow="0" w:firstColumn="1" w:lastColumn="0" w:oddVBand="0" w:evenVBand="0" w:oddHBand="0" w:evenHBand="0" w:firstRowFirstColumn="0" w:firstRowLastColumn="0" w:lastRowFirstColumn="0" w:lastRowLastColumn="0"/>
            <w:tcW w:w="624" w:type="dxa"/>
            <w:hideMark/>
          </w:tcPr>
          <w:p w14:paraId="5BA94333"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N</w:t>
            </w:r>
          </w:p>
        </w:tc>
        <w:tc>
          <w:tcPr>
            <w:tcW w:w="3249" w:type="dxa"/>
            <w:hideMark/>
          </w:tcPr>
          <w:p w14:paraId="0783DD6D" w14:textId="04D9DC44" w:rsidR="0099275B" w:rsidRPr="001A1514" w:rsidRDefault="0099275B" w:rsidP="009F5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administrativne</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pomoćne uslužne djelatnosti</w:t>
            </w:r>
          </w:p>
        </w:tc>
        <w:tc>
          <w:tcPr>
            <w:tcW w:w="664" w:type="dxa"/>
            <w:vAlign w:val="center"/>
            <w:hideMark/>
          </w:tcPr>
          <w:p w14:paraId="68D24AF4"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93</w:t>
            </w:r>
          </w:p>
        </w:tc>
        <w:tc>
          <w:tcPr>
            <w:tcW w:w="681" w:type="dxa"/>
            <w:vAlign w:val="center"/>
            <w:hideMark/>
          </w:tcPr>
          <w:p w14:paraId="669260DC"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100</w:t>
            </w:r>
          </w:p>
        </w:tc>
        <w:tc>
          <w:tcPr>
            <w:tcW w:w="664" w:type="dxa"/>
            <w:vAlign w:val="center"/>
            <w:hideMark/>
          </w:tcPr>
          <w:p w14:paraId="189AB92E"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115</w:t>
            </w:r>
          </w:p>
        </w:tc>
        <w:tc>
          <w:tcPr>
            <w:tcW w:w="681" w:type="dxa"/>
            <w:vAlign w:val="center"/>
            <w:hideMark/>
          </w:tcPr>
          <w:p w14:paraId="02BEEAB6"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130</w:t>
            </w:r>
          </w:p>
        </w:tc>
        <w:tc>
          <w:tcPr>
            <w:tcW w:w="664" w:type="dxa"/>
            <w:vAlign w:val="center"/>
            <w:hideMark/>
          </w:tcPr>
          <w:p w14:paraId="713F0927"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146</w:t>
            </w:r>
          </w:p>
        </w:tc>
        <w:tc>
          <w:tcPr>
            <w:tcW w:w="818" w:type="dxa"/>
            <w:vAlign w:val="center"/>
          </w:tcPr>
          <w:p w14:paraId="1A4F107D"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3,4%</w:t>
            </w:r>
          </w:p>
        </w:tc>
        <w:tc>
          <w:tcPr>
            <w:tcW w:w="1029" w:type="dxa"/>
            <w:vAlign w:val="center"/>
          </w:tcPr>
          <w:p w14:paraId="6638446E"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53</w:t>
            </w:r>
          </w:p>
        </w:tc>
      </w:tr>
      <w:tr w:rsidR="0099275B" w:rsidRPr="001A1514" w14:paraId="723A94A2" w14:textId="77777777" w:rsidTr="009F5ED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24" w:type="dxa"/>
            <w:hideMark/>
          </w:tcPr>
          <w:p w14:paraId="59232003"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O</w:t>
            </w:r>
          </w:p>
        </w:tc>
        <w:tc>
          <w:tcPr>
            <w:tcW w:w="3249" w:type="dxa"/>
            <w:hideMark/>
          </w:tcPr>
          <w:p w14:paraId="338FFD0A" w14:textId="5FBD20F5" w:rsidR="0099275B" w:rsidRPr="001A1514" w:rsidRDefault="0099275B" w:rsidP="009F5E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državna uprava</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odbrana</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obavezno socijalno osiguranje</w:t>
            </w:r>
          </w:p>
        </w:tc>
        <w:tc>
          <w:tcPr>
            <w:tcW w:w="664" w:type="dxa"/>
            <w:vAlign w:val="center"/>
            <w:hideMark/>
          </w:tcPr>
          <w:p w14:paraId="35EB3C54"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101</w:t>
            </w:r>
          </w:p>
        </w:tc>
        <w:tc>
          <w:tcPr>
            <w:tcW w:w="681" w:type="dxa"/>
            <w:vAlign w:val="center"/>
            <w:hideMark/>
          </w:tcPr>
          <w:p w14:paraId="1C76383C"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109</w:t>
            </w:r>
          </w:p>
        </w:tc>
        <w:tc>
          <w:tcPr>
            <w:tcW w:w="664" w:type="dxa"/>
            <w:vAlign w:val="center"/>
            <w:hideMark/>
          </w:tcPr>
          <w:p w14:paraId="7E5827D7"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109</w:t>
            </w:r>
          </w:p>
        </w:tc>
        <w:tc>
          <w:tcPr>
            <w:tcW w:w="681" w:type="dxa"/>
            <w:vAlign w:val="center"/>
            <w:hideMark/>
          </w:tcPr>
          <w:p w14:paraId="16FD5F57"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114</w:t>
            </w:r>
          </w:p>
        </w:tc>
        <w:tc>
          <w:tcPr>
            <w:tcW w:w="664" w:type="dxa"/>
            <w:vAlign w:val="center"/>
            <w:hideMark/>
          </w:tcPr>
          <w:p w14:paraId="113F463A"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133</w:t>
            </w:r>
          </w:p>
        </w:tc>
        <w:tc>
          <w:tcPr>
            <w:tcW w:w="818" w:type="dxa"/>
            <w:vAlign w:val="center"/>
          </w:tcPr>
          <w:p w14:paraId="4375ECB2"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3,1%</w:t>
            </w:r>
          </w:p>
        </w:tc>
        <w:tc>
          <w:tcPr>
            <w:tcW w:w="1029" w:type="dxa"/>
            <w:vAlign w:val="center"/>
          </w:tcPr>
          <w:p w14:paraId="1E064966"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32</w:t>
            </w:r>
          </w:p>
        </w:tc>
      </w:tr>
      <w:tr w:rsidR="0099275B" w:rsidRPr="001A1514" w14:paraId="04D911FC" w14:textId="77777777" w:rsidTr="009F5ED4">
        <w:trPr>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4C650F19"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P</w:t>
            </w:r>
          </w:p>
        </w:tc>
        <w:tc>
          <w:tcPr>
            <w:tcW w:w="3249" w:type="dxa"/>
            <w:hideMark/>
          </w:tcPr>
          <w:p w14:paraId="5C0122D9" w14:textId="77777777" w:rsidR="0099275B" w:rsidRPr="001A1514" w:rsidRDefault="0099275B" w:rsidP="009F5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obrazovanje</w:t>
            </w:r>
          </w:p>
        </w:tc>
        <w:tc>
          <w:tcPr>
            <w:tcW w:w="664" w:type="dxa"/>
            <w:vAlign w:val="center"/>
            <w:hideMark/>
          </w:tcPr>
          <w:p w14:paraId="32A2C6D5"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212</w:t>
            </w:r>
          </w:p>
        </w:tc>
        <w:tc>
          <w:tcPr>
            <w:tcW w:w="681" w:type="dxa"/>
            <w:vAlign w:val="center"/>
            <w:hideMark/>
          </w:tcPr>
          <w:p w14:paraId="29B2B7B7"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203</w:t>
            </w:r>
          </w:p>
        </w:tc>
        <w:tc>
          <w:tcPr>
            <w:tcW w:w="664" w:type="dxa"/>
            <w:vAlign w:val="center"/>
            <w:hideMark/>
          </w:tcPr>
          <w:p w14:paraId="483EB542"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199</w:t>
            </w:r>
          </w:p>
        </w:tc>
        <w:tc>
          <w:tcPr>
            <w:tcW w:w="681" w:type="dxa"/>
            <w:vAlign w:val="center"/>
            <w:hideMark/>
          </w:tcPr>
          <w:p w14:paraId="28BC6D49"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219</w:t>
            </w:r>
          </w:p>
        </w:tc>
        <w:tc>
          <w:tcPr>
            <w:tcW w:w="664" w:type="dxa"/>
            <w:vAlign w:val="center"/>
            <w:hideMark/>
          </w:tcPr>
          <w:p w14:paraId="5FB947DC"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230</w:t>
            </w:r>
          </w:p>
        </w:tc>
        <w:tc>
          <w:tcPr>
            <w:tcW w:w="818" w:type="dxa"/>
            <w:vAlign w:val="center"/>
          </w:tcPr>
          <w:p w14:paraId="6206A18E"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5,3%</w:t>
            </w:r>
          </w:p>
        </w:tc>
        <w:tc>
          <w:tcPr>
            <w:tcW w:w="1029" w:type="dxa"/>
            <w:vAlign w:val="center"/>
          </w:tcPr>
          <w:p w14:paraId="3370AE3C"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18</w:t>
            </w:r>
          </w:p>
        </w:tc>
      </w:tr>
      <w:tr w:rsidR="0099275B" w:rsidRPr="001A1514" w14:paraId="6105C60C" w14:textId="77777777" w:rsidTr="009F5E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1693B063"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Q</w:t>
            </w:r>
          </w:p>
        </w:tc>
        <w:tc>
          <w:tcPr>
            <w:tcW w:w="3249" w:type="dxa"/>
            <w:hideMark/>
          </w:tcPr>
          <w:p w14:paraId="3AE29683" w14:textId="07333789" w:rsidR="0099275B" w:rsidRPr="001A1514" w:rsidRDefault="0099275B" w:rsidP="009F5E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zdravstvena</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socijalna zaštita</w:t>
            </w:r>
          </w:p>
        </w:tc>
        <w:tc>
          <w:tcPr>
            <w:tcW w:w="664" w:type="dxa"/>
            <w:vAlign w:val="center"/>
            <w:hideMark/>
          </w:tcPr>
          <w:p w14:paraId="21B5038C"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146</w:t>
            </w:r>
          </w:p>
        </w:tc>
        <w:tc>
          <w:tcPr>
            <w:tcW w:w="681" w:type="dxa"/>
            <w:vAlign w:val="center"/>
            <w:hideMark/>
          </w:tcPr>
          <w:p w14:paraId="3855D12D"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153</w:t>
            </w:r>
          </w:p>
        </w:tc>
        <w:tc>
          <w:tcPr>
            <w:tcW w:w="664" w:type="dxa"/>
            <w:vAlign w:val="center"/>
            <w:hideMark/>
          </w:tcPr>
          <w:p w14:paraId="4F46717B"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178</w:t>
            </w:r>
          </w:p>
        </w:tc>
        <w:tc>
          <w:tcPr>
            <w:tcW w:w="681" w:type="dxa"/>
            <w:vAlign w:val="center"/>
            <w:hideMark/>
          </w:tcPr>
          <w:p w14:paraId="5C7C561F"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184</w:t>
            </w:r>
          </w:p>
        </w:tc>
        <w:tc>
          <w:tcPr>
            <w:tcW w:w="664" w:type="dxa"/>
            <w:vAlign w:val="center"/>
            <w:hideMark/>
          </w:tcPr>
          <w:p w14:paraId="2900C652"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181</w:t>
            </w:r>
          </w:p>
        </w:tc>
        <w:tc>
          <w:tcPr>
            <w:tcW w:w="818" w:type="dxa"/>
            <w:vAlign w:val="center"/>
          </w:tcPr>
          <w:p w14:paraId="1DC4F036"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4,2%</w:t>
            </w:r>
          </w:p>
        </w:tc>
        <w:tc>
          <w:tcPr>
            <w:tcW w:w="1029" w:type="dxa"/>
            <w:vAlign w:val="center"/>
          </w:tcPr>
          <w:p w14:paraId="274018D7"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35</w:t>
            </w:r>
          </w:p>
        </w:tc>
      </w:tr>
      <w:tr w:rsidR="0099275B" w:rsidRPr="001A1514" w14:paraId="194210FB" w14:textId="77777777" w:rsidTr="009F5ED4">
        <w:trPr>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358BA150"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R</w:t>
            </w:r>
          </w:p>
        </w:tc>
        <w:tc>
          <w:tcPr>
            <w:tcW w:w="3249" w:type="dxa"/>
            <w:hideMark/>
          </w:tcPr>
          <w:p w14:paraId="48B84391" w14:textId="66374F7C" w:rsidR="0099275B" w:rsidRPr="001A1514" w:rsidRDefault="0099275B" w:rsidP="009F5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umjetnost, zabava</w:t>
            </w:r>
            <w:r w:rsidR="0022778B">
              <w:rPr>
                <w:rFonts w:ascii="Times New Roman" w:eastAsia="Times New Roman" w:hAnsi="Times New Roman" w:cs="Times New Roman"/>
                <w:bCs/>
                <w:color w:val="000000"/>
                <w:sz w:val="20"/>
                <w:szCs w:val="20"/>
                <w:lang w:eastAsia="uz-Cyrl-UZ"/>
              </w:rPr>
              <w:t xml:space="preserve"> i </w:t>
            </w:r>
            <w:r w:rsidRPr="001A1514">
              <w:rPr>
                <w:rFonts w:ascii="Times New Roman" w:eastAsia="Times New Roman" w:hAnsi="Times New Roman" w:cs="Times New Roman"/>
                <w:bCs/>
                <w:color w:val="000000"/>
                <w:sz w:val="20"/>
                <w:szCs w:val="20"/>
                <w:lang w:eastAsia="uz-Cyrl-UZ"/>
              </w:rPr>
              <w:t>rekreacija</w:t>
            </w:r>
          </w:p>
        </w:tc>
        <w:tc>
          <w:tcPr>
            <w:tcW w:w="664" w:type="dxa"/>
            <w:vAlign w:val="center"/>
            <w:hideMark/>
          </w:tcPr>
          <w:p w14:paraId="6004F2C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53</w:t>
            </w:r>
          </w:p>
        </w:tc>
        <w:tc>
          <w:tcPr>
            <w:tcW w:w="681" w:type="dxa"/>
            <w:vAlign w:val="center"/>
            <w:hideMark/>
          </w:tcPr>
          <w:p w14:paraId="38E2CC15"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58</w:t>
            </w:r>
          </w:p>
        </w:tc>
        <w:tc>
          <w:tcPr>
            <w:tcW w:w="664" w:type="dxa"/>
            <w:vAlign w:val="center"/>
            <w:hideMark/>
          </w:tcPr>
          <w:p w14:paraId="6FBC0AE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61</w:t>
            </w:r>
          </w:p>
        </w:tc>
        <w:tc>
          <w:tcPr>
            <w:tcW w:w="681" w:type="dxa"/>
            <w:vAlign w:val="center"/>
            <w:hideMark/>
          </w:tcPr>
          <w:p w14:paraId="1BFB58D9"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89</w:t>
            </w:r>
          </w:p>
        </w:tc>
        <w:tc>
          <w:tcPr>
            <w:tcW w:w="664" w:type="dxa"/>
            <w:vAlign w:val="center"/>
            <w:hideMark/>
          </w:tcPr>
          <w:p w14:paraId="148C4C55"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79</w:t>
            </w:r>
          </w:p>
        </w:tc>
        <w:tc>
          <w:tcPr>
            <w:tcW w:w="818" w:type="dxa"/>
            <w:vAlign w:val="center"/>
          </w:tcPr>
          <w:p w14:paraId="65592800"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1,8%</w:t>
            </w:r>
          </w:p>
        </w:tc>
        <w:tc>
          <w:tcPr>
            <w:tcW w:w="1029" w:type="dxa"/>
            <w:vAlign w:val="center"/>
          </w:tcPr>
          <w:p w14:paraId="28608103"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26</w:t>
            </w:r>
          </w:p>
        </w:tc>
      </w:tr>
      <w:tr w:rsidR="0099275B" w:rsidRPr="001A1514" w14:paraId="1D9CE001" w14:textId="77777777" w:rsidTr="009F5E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16922C33"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S</w:t>
            </w:r>
          </w:p>
        </w:tc>
        <w:tc>
          <w:tcPr>
            <w:tcW w:w="3249" w:type="dxa"/>
            <w:hideMark/>
          </w:tcPr>
          <w:p w14:paraId="00B67128" w14:textId="77777777" w:rsidR="0099275B" w:rsidRPr="001A1514" w:rsidRDefault="0099275B" w:rsidP="009F5ED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ostale uslužne djelatnosti</w:t>
            </w:r>
          </w:p>
        </w:tc>
        <w:tc>
          <w:tcPr>
            <w:tcW w:w="664" w:type="dxa"/>
            <w:vAlign w:val="center"/>
            <w:hideMark/>
          </w:tcPr>
          <w:p w14:paraId="721FA9BA"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57</w:t>
            </w:r>
          </w:p>
        </w:tc>
        <w:tc>
          <w:tcPr>
            <w:tcW w:w="681" w:type="dxa"/>
            <w:vAlign w:val="center"/>
            <w:hideMark/>
          </w:tcPr>
          <w:p w14:paraId="43BF2621"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73</w:t>
            </w:r>
          </w:p>
        </w:tc>
        <w:tc>
          <w:tcPr>
            <w:tcW w:w="664" w:type="dxa"/>
            <w:vAlign w:val="center"/>
            <w:hideMark/>
          </w:tcPr>
          <w:p w14:paraId="1726920A"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79</w:t>
            </w:r>
          </w:p>
        </w:tc>
        <w:tc>
          <w:tcPr>
            <w:tcW w:w="681" w:type="dxa"/>
            <w:vAlign w:val="center"/>
            <w:hideMark/>
          </w:tcPr>
          <w:p w14:paraId="3DBD3923"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89</w:t>
            </w:r>
          </w:p>
        </w:tc>
        <w:tc>
          <w:tcPr>
            <w:tcW w:w="664" w:type="dxa"/>
            <w:vAlign w:val="center"/>
            <w:hideMark/>
          </w:tcPr>
          <w:p w14:paraId="1F45D3B3"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100</w:t>
            </w:r>
          </w:p>
        </w:tc>
        <w:tc>
          <w:tcPr>
            <w:tcW w:w="818" w:type="dxa"/>
            <w:vAlign w:val="center"/>
          </w:tcPr>
          <w:p w14:paraId="54D747A7"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2,3%</w:t>
            </w:r>
          </w:p>
        </w:tc>
        <w:tc>
          <w:tcPr>
            <w:tcW w:w="1029" w:type="dxa"/>
            <w:vAlign w:val="center"/>
          </w:tcPr>
          <w:p w14:paraId="61E4B266"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43</w:t>
            </w:r>
          </w:p>
        </w:tc>
      </w:tr>
      <w:tr w:rsidR="0099275B" w:rsidRPr="001A1514" w14:paraId="56C52FA1" w14:textId="77777777" w:rsidTr="009F5ED4">
        <w:trPr>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264A3DE3"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KD</w:t>
            </w:r>
          </w:p>
          <w:p w14:paraId="0934F7CC" w14:textId="77777777" w:rsidR="0099275B" w:rsidRPr="001A1514" w:rsidRDefault="0099275B" w:rsidP="009F5ED4">
            <w:pPr>
              <w:rPr>
                <w:rFonts w:ascii="Times New Roman" w:eastAsia="Times New Roman" w:hAnsi="Times New Roman" w:cs="Times New Roman"/>
                <w:bCs w:val="0"/>
                <w:color w:val="000000"/>
                <w:sz w:val="20"/>
                <w:szCs w:val="20"/>
                <w:lang w:eastAsia="uz-Cyrl-UZ"/>
              </w:rPr>
            </w:pPr>
            <w:r w:rsidRPr="001A1514">
              <w:rPr>
                <w:rFonts w:ascii="Times New Roman" w:eastAsia="Times New Roman" w:hAnsi="Times New Roman" w:cs="Times New Roman"/>
                <w:bCs w:val="0"/>
                <w:color w:val="000000"/>
                <w:sz w:val="20"/>
                <w:szCs w:val="20"/>
                <w:lang w:eastAsia="uz-Cyrl-UZ"/>
              </w:rPr>
              <w:t>1996</w:t>
            </w:r>
          </w:p>
        </w:tc>
        <w:tc>
          <w:tcPr>
            <w:tcW w:w="3249" w:type="dxa"/>
            <w:hideMark/>
          </w:tcPr>
          <w:p w14:paraId="501307C7" w14:textId="77777777" w:rsidR="0099275B" w:rsidRPr="001A1514" w:rsidRDefault="0099275B" w:rsidP="009F5E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uz-Cyrl-UZ"/>
              </w:rPr>
            </w:pPr>
            <w:r w:rsidRPr="001A1514">
              <w:rPr>
                <w:rFonts w:ascii="Times New Roman" w:eastAsia="Times New Roman" w:hAnsi="Times New Roman" w:cs="Times New Roman"/>
                <w:bCs/>
                <w:color w:val="000000"/>
                <w:sz w:val="20"/>
                <w:szCs w:val="20"/>
                <w:lang w:eastAsia="uz-Cyrl-UZ"/>
              </w:rPr>
              <w:t>ostalo</w:t>
            </w:r>
          </w:p>
        </w:tc>
        <w:tc>
          <w:tcPr>
            <w:tcW w:w="664" w:type="dxa"/>
            <w:vAlign w:val="center"/>
            <w:hideMark/>
          </w:tcPr>
          <w:p w14:paraId="051E3FC1"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21</w:t>
            </w:r>
          </w:p>
        </w:tc>
        <w:tc>
          <w:tcPr>
            <w:tcW w:w="681" w:type="dxa"/>
            <w:vAlign w:val="center"/>
            <w:hideMark/>
          </w:tcPr>
          <w:p w14:paraId="74807626"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22</w:t>
            </w:r>
          </w:p>
        </w:tc>
        <w:tc>
          <w:tcPr>
            <w:tcW w:w="664" w:type="dxa"/>
            <w:vAlign w:val="center"/>
            <w:hideMark/>
          </w:tcPr>
          <w:p w14:paraId="7F4181FE"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36</w:t>
            </w:r>
          </w:p>
        </w:tc>
        <w:tc>
          <w:tcPr>
            <w:tcW w:w="681" w:type="dxa"/>
            <w:vAlign w:val="center"/>
            <w:hideMark/>
          </w:tcPr>
          <w:p w14:paraId="0F24E696"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38</w:t>
            </w:r>
          </w:p>
        </w:tc>
        <w:tc>
          <w:tcPr>
            <w:tcW w:w="664" w:type="dxa"/>
            <w:vAlign w:val="center"/>
            <w:hideMark/>
          </w:tcPr>
          <w:p w14:paraId="15AEBEF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39</w:t>
            </w:r>
          </w:p>
        </w:tc>
        <w:tc>
          <w:tcPr>
            <w:tcW w:w="818" w:type="dxa"/>
            <w:vAlign w:val="center"/>
          </w:tcPr>
          <w:p w14:paraId="6BE0E597"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0,9%</w:t>
            </w:r>
          </w:p>
        </w:tc>
        <w:tc>
          <w:tcPr>
            <w:tcW w:w="1029" w:type="dxa"/>
            <w:vAlign w:val="center"/>
          </w:tcPr>
          <w:p w14:paraId="2DD4C63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9"/>
                <w:szCs w:val="19"/>
              </w:rPr>
            </w:pPr>
            <w:r w:rsidRPr="001A1514">
              <w:rPr>
                <w:rFonts w:ascii="Times New Roman" w:hAnsi="Times New Roman" w:cs="Times New Roman"/>
                <w:b/>
                <w:color w:val="000000"/>
                <w:sz w:val="19"/>
                <w:szCs w:val="19"/>
              </w:rPr>
              <w:t>18</w:t>
            </w:r>
          </w:p>
        </w:tc>
      </w:tr>
      <w:tr w:rsidR="0099275B" w:rsidRPr="001A1514" w14:paraId="711933A5" w14:textId="77777777" w:rsidTr="009F5ED4">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dxa"/>
            <w:hideMark/>
          </w:tcPr>
          <w:p w14:paraId="65C112CC" w14:textId="77777777" w:rsidR="0099275B" w:rsidRPr="001A1514" w:rsidRDefault="0099275B" w:rsidP="009F5ED4">
            <w:pPr>
              <w:rPr>
                <w:rFonts w:ascii="Times New Roman" w:eastAsia="Times New Roman" w:hAnsi="Times New Roman" w:cs="Times New Roman"/>
                <w:color w:val="000000"/>
                <w:sz w:val="20"/>
                <w:szCs w:val="20"/>
                <w:lang w:eastAsia="uz-Cyrl-UZ"/>
              </w:rPr>
            </w:pPr>
            <w:r w:rsidRPr="001A1514">
              <w:rPr>
                <w:rFonts w:ascii="Times New Roman" w:eastAsia="Times New Roman" w:hAnsi="Times New Roman" w:cs="Times New Roman"/>
                <w:color w:val="000000"/>
                <w:sz w:val="20"/>
                <w:szCs w:val="20"/>
                <w:lang w:eastAsia="uz-Cyrl-UZ"/>
              </w:rPr>
              <w:t> </w:t>
            </w:r>
          </w:p>
        </w:tc>
        <w:tc>
          <w:tcPr>
            <w:tcW w:w="3249" w:type="dxa"/>
            <w:hideMark/>
          </w:tcPr>
          <w:p w14:paraId="3AFAF7BF" w14:textId="77777777" w:rsidR="0099275B" w:rsidRPr="001A1514" w:rsidRDefault="0099275B" w:rsidP="009F5ED4">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uz-Cyrl-UZ"/>
              </w:rPr>
            </w:pPr>
            <w:r w:rsidRPr="001A1514">
              <w:rPr>
                <w:rFonts w:ascii="Times New Roman" w:eastAsia="Times New Roman" w:hAnsi="Times New Roman" w:cs="Times New Roman"/>
                <w:color w:val="000000"/>
                <w:sz w:val="20"/>
                <w:szCs w:val="20"/>
                <w:lang w:eastAsia="uz-Cyrl-UZ"/>
              </w:rPr>
              <w:t>Ukupno</w:t>
            </w:r>
          </w:p>
        </w:tc>
        <w:tc>
          <w:tcPr>
            <w:tcW w:w="664" w:type="dxa"/>
            <w:hideMark/>
          </w:tcPr>
          <w:p w14:paraId="48FF39D8"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0000"/>
                <w:sz w:val="19"/>
                <w:szCs w:val="19"/>
              </w:rPr>
            </w:pPr>
            <w:r w:rsidRPr="001A1514">
              <w:rPr>
                <w:rFonts w:ascii="Times New Roman" w:hAnsi="Times New Roman" w:cs="Times New Roman"/>
                <w:bCs w:val="0"/>
                <w:color w:val="000000"/>
                <w:sz w:val="19"/>
                <w:szCs w:val="19"/>
              </w:rPr>
              <w:t>3331</w:t>
            </w:r>
          </w:p>
        </w:tc>
        <w:tc>
          <w:tcPr>
            <w:tcW w:w="681" w:type="dxa"/>
            <w:hideMark/>
          </w:tcPr>
          <w:p w14:paraId="025AFD0C"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0000"/>
                <w:sz w:val="19"/>
                <w:szCs w:val="19"/>
              </w:rPr>
            </w:pPr>
            <w:r w:rsidRPr="001A1514">
              <w:rPr>
                <w:rFonts w:ascii="Times New Roman" w:hAnsi="Times New Roman" w:cs="Times New Roman"/>
                <w:bCs w:val="0"/>
                <w:color w:val="000000"/>
                <w:sz w:val="19"/>
                <w:szCs w:val="19"/>
              </w:rPr>
              <w:t>3575</w:t>
            </w:r>
          </w:p>
        </w:tc>
        <w:tc>
          <w:tcPr>
            <w:tcW w:w="664" w:type="dxa"/>
            <w:hideMark/>
          </w:tcPr>
          <w:p w14:paraId="77AA6636"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0000"/>
                <w:sz w:val="19"/>
                <w:szCs w:val="19"/>
              </w:rPr>
            </w:pPr>
            <w:r w:rsidRPr="001A1514">
              <w:rPr>
                <w:rFonts w:ascii="Times New Roman" w:hAnsi="Times New Roman" w:cs="Times New Roman"/>
                <w:bCs w:val="0"/>
                <w:color w:val="000000"/>
                <w:sz w:val="19"/>
                <w:szCs w:val="19"/>
              </w:rPr>
              <w:t>3938</w:t>
            </w:r>
          </w:p>
        </w:tc>
        <w:tc>
          <w:tcPr>
            <w:tcW w:w="681" w:type="dxa"/>
            <w:hideMark/>
          </w:tcPr>
          <w:p w14:paraId="5F200FF1"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0000"/>
                <w:sz w:val="19"/>
                <w:szCs w:val="19"/>
              </w:rPr>
            </w:pPr>
            <w:r w:rsidRPr="001A1514">
              <w:rPr>
                <w:rFonts w:ascii="Times New Roman" w:hAnsi="Times New Roman" w:cs="Times New Roman"/>
                <w:bCs w:val="0"/>
                <w:color w:val="000000"/>
                <w:sz w:val="19"/>
                <w:szCs w:val="19"/>
              </w:rPr>
              <w:t>4102</w:t>
            </w:r>
          </w:p>
        </w:tc>
        <w:tc>
          <w:tcPr>
            <w:tcW w:w="664" w:type="dxa"/>
            <w:hideMark/>
          </w:tcPr>
          <w:p w14:paraId="6C1077BA"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0000"/>
                <w:sz w:val="19"/>
                <w:szCs w:val="19"/>
              </w:rPr>
            </w:pPr>
            <w:r w:rsidRPr="001A1514">
              <w:rPr>
                <w:rFonts w:ascii="Times New Roman" w:hAnsi="Times New Roman" w:cs="Times New Roman"/>
                <w:bCs w:val="0"/>
                <w:color w:val="000000"/>
                <w:sz w:val="19"/>
                <w:szCs w:val="19"/>
              </w:rPr>
              <w:t>4330</w:t>
            </w:r>
          </w:p>
        </w:tc>
        <w:tc>
          <w:tcPr>
            <w:tcW w:w="818" w:type="dxa"/>
          </w:tcPr>
          <w:p w14:paraId="4ECDF8FB"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100%</w:t>
            </w:r>
          </w:p>
        </w:tc>
        <w:tc>
          <w:tcPr>
            <w:tcW w:w="1029" w:type="dxa"/>
          </w:tcPr>
          <w:p w14:paraId="4ED589ED"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19"/>
                <w:szCs w:val="19"/>
              </w:rPr>
            </w:pPr>
            <w:r w:rsidRPr="001A1514">
              <w:rPr>
                <w:rFonts w:ascii="Times New Roman" w:hAnsi="Times New Roman" w:cs="Times New Roman"/>
                <w:color w:val="000000"/>
                <w:sz w:val="19"/>
                <w:szCs w:val="19"/>
              </w:rPr>
              <w:t>999</w:t>
            </w:r>
          </w:p>
        </w:tc>
      </w:tr>
    </w:tbl>
    <w:p w14:paraId="6EDF2604" w14:textId="77777777" w:rsidR="0099275B" w:rsidRPr="001A1514" w:rsidRDefault="0099275B" w:rsidP="0099275B">
      <w:pPr>
        <w:pStyle w:val="NoSpacing"/>
        <w:rPr>
          <w:rFonts w:ascii="Times New Roman" w:hAnsi="Times New Roman" w:cs="Times New Roman"/>
          <w:b/>
        </w:rPr>
      </w:pPr>
      <w:r w:rsidRPr="001A1514">
        <w:rPr>
          <w:rFonts w:ascii="Times New Roman" w:hAnsi="Times New Roman" w:cs="Times New Roman"/>
        </w:rPr>
        <w:t>Izvor: Poreska uprava</w:t>
      </w:r>
    </w:p>
    <w:p w14:paraId="01C26902" w14:textId="77777777" w:rsidR="0099275B" w:rsidRPr="001A1514" w:rsidRDefault="0099275B" w:rsidP="0099275B">
      <w:pPr>
        <w:rPr>
          <w:rFonts w:ascii="Times New Roman" w:hAnsi="Times New Roman" w:cs="Times New Roman"/>
          <w:sz w:val="24"/>
          <w:szCs w:val="24"/>
        </w:rPr>
      </w:pPr>
    </w:p>
    <w:p w14:paraId="1A432774" w14:textId="2C53DD99" w:rsidR="0099275B" w:rsidRPr="001A1514" w:rsidRDefault="0099275B" w:rsidP="00683B1E">
      <w:pPr>
        <w:pStyle w:val="Heading2"/>
        <w:numPr>
          <w:ilvl w:val="1"/>
          <w:numId w:val="32"/>
        </w:numPr>
        <w:rPr>
          <w:rFonts w:ascii="Times New Roman" w:hAnsi="Times New Roman" w:cs="Times New Roman"/>
        </w:rPr>
      </w:pPr>
      <w:bookmarkStart w:id="7" w:name="_Toc508349994"/>
      <w:r w:rsidRPr="001A1514">
        <w:rPr>
          <w:rFonts w:ascii="Times New Roman" w:hAnsi="Times New Roman" w:cs="Times New Roman"/>
        </w:rPr>
        <w:t>Nezaposleni</w:t>
      </w:r>
      <w:r w:rsidR="0022778B">
        <w:rPr>
          <w:rFonts w:ascii="Times New Roman" w:hAnsi="Times New Roman" w:cs="Times New Roman"/>
        </w:rPr>
        <w:t xml:space="preserve"> i </w:t>
      </w:r>
      <w:r w:rsidRPr="001A1514">
        <w:rPr>
          <w:rFonts w:ascii="Times New Roman" w:hAnsi="Times New Roman" w:cs="Times New Roman"/>
        </w:rPr>
        <w:t>stopa nezaposlenosti</w:t>
      </w:r>
      <w:bookmarkEnd w:id="7"/>
    </w:p>
    <w:p w14:paraId="1D4D49B0" w14:textId="77777777" w:rsidR="0099275B" w:rsidRPr="001A1514" w:rsidRDefault="0099275B" w:rsidP="0099275B">
      <w:pPr>
        <w:spacing w:after="0"/>
        <w:jc w:val="both"/>
        <w:rPr>
          <w:rFonts w:ascii="Times New Roman" w:hAnsi="Times New Roman" w:cs="Times New Roman"/>
          <w:sz w:val="24"/>
          <w:szCs w:val="24"/>
        </w:rPr>
      </w:pPr>
    </w:p>
    <w:p w14:paraId="3910A66D" w14:textId="5EDEF0FA"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Privredni rast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zapošljavanje u periodu 2012-2017. godine su imali ograničen uticaj na broj nezaposlenih na području opštine Tivat. U pomenutom periodu zabilježene su oscilacije u broju nezaposlenih na kraju godine. Najmanji broj nezaposlenih lica zabilježen je u 2015. godini (740 nezaposlenih), da bi nakon toga u naredne dvije godine bio zabilježen rast broja nezaposlenih lica.</w:t>
      </w:r>
    </w:p>
    <w:p w14:paraId="4ECD73FF" w14:textId="77777777" w:rsidR="0099275B" w:rsidRPr="001A1514" w:rsidRDefault="0099275B" w:rsidP="0099275B">
      <w:pPr>
        <w:rPr>
          <w:rFonts w:ascii="Times New Roman" w:hAnsi="Times New Roman" w:cs="Times New Roman"/>
          <w:sz w:val="24"/>
          <w:szCs w:val="24"/>
        </w:rPr>
      </w:pPr>
    </w:p>
    <w:p w14:paraId="3AE7D3A8" w14:textId="77777777" w:rsidR="0099275B" w:rsidRPr="001A1514" w:rsidRDefault="0099275B" w:rsidP="0099275B">
      <w:pPr>
        <w:rPr>
          <w:rFonts w:ascii="Times New Roman" w:hAnsi="Times New Roman" w:cs="Times New Roman"/>
          <w:sz w:val="24"/>
          <w:szCs w:val="24"/>
        </w:rPr>
      </w:pPr>
    </w:p>
    <w:p w14:paraId="6AAF9B96" w14:textId="77777777" w:rsidR="0099275B" w:rsidRPr="001A1514" w:rsidRDefault="0099275B" w:rsidP="0099275B">
      <w:pPr>
        <w:rPr>
          <w:rFonts w:ascii="Times New Roman" w:hAnsi="Times New Roman" w:cs="Times New Roman"/>
          <w:sz w:val="24"/>
          <w:szCs w:val="24"/>
        </w:rPr>
      </w:pPr>
    </w:p>
    <w:p w14:paraId="6DF0B53D" w14:textId="77777777" w:rsidR="0099275B" w:rsidRPr="001A1514" w:rsidRDefault="0099275B" w:rsidP="0099275B">
      <w:pPr>
        <w:pStyle w:val="NoSpacing"/>
        <w:ind w:left="1440" w:firstLine="720"/>
        <w:rPr>
          <w:rFonts w:ascii="Times New Roman" w:hAnsi="Times New Roman" w:cs="Times New Roman"/>
          <w:sz w:val="24"/>
          <w:szCs w:val="24"/>
        </w:rPr>
      </w:pPr>
      <w:bookmarkStart w:id="8" w:name="_Toc508280256"/>
      <w:r w:rsidRPr="001A1514">
        <w:rPr>
          <w:rFonts w:ascii="Times New Roman" w:hAnsi="Times New Roman" w:cs="Times New Roman"/>
        </w:rPr>
        <w:t xml:space="preserve">Grafik </w:t>
      </w:r>
      <w:r w:rsidRPr="001A1514">
        <w:rPr>
          <w:rFonts w:ascii="Times New Roman" w:hAnsi="Times New Roman" w:cs="Times New Roman"/>
          <w:noProof/>
        </w:rPr>
        <w:fldChar w:fldCharType="begin"/>
      </w:r>
      <w:r w:rsidRPr="001A1514">
        <w:rPr>
          <w:rFonts w:ascii="Times New Roman" w:hAnsi="Times New Roman" w:cs="Times New Roman"/>
          <w:noProof/>
        </w:rPr>
        <w:instrText xml:space="preserve"> SEQ Grafik \* ARABIC </w:instrText>
      </w:r>
      <w:r w:rsidRPr="001A1514">
        <w:rPr>
          <w:rFonts w:ascii="Times New Roman" w:hAnsi="Times New Roman" w:cs="Times New Roman"/>
          <w:noProof/>
        </w:rPr>
        <w:fldChar w:fldCharType="separate"/>
      </w:r>
      <w:r w:rsidR="0098439B">
        <w:rPr>
          <w:rFonts w:ascii="Times New Roman" w:hAnsi="Times New Roman" w:cs="Times New Roman"/>
          <w:noProof/>
        </w:rPr>
        <w:t>2</w:t>
      </w:r>
      <w:r w:rsidRPr="001A1514">
        <w:rPr>
          <w:rFonts w:ascii="Times New Roman" w:hAnsi="Times New Roman" w:cs="Times New Roman"/>
          <w:noProof/>
        </w:rPr>
        <w:fldChar w:fldCharType="end"/>
      </w:r>
      <w:r w:rsidRPr="001A1514">
        <w:rPr>
          <w:rFonts w:ascii="Times New Roman" w:hAnsi="Times New Roman" w:cs="Times New Roman"/>
        </w:rPr>
        <w:t xml:space="preserve"> Broj nezaposlenih u periodu 2012-2017. godina</w:t>
      </w:r>
      <w:bookmarkEnd w:id="8"/>
    </w:p>
    <w:p w14:paraId="2ACB9498" w14:textId="1656F591" w:rsidR="0099275B" w:rsidRPr="005F0841" w:rsidRDefault="0099275B" w:rsidP="005F0841">
      <w:pPr>
        <w:jc w:val="center"/>
        <w:rPr>
          <w:rFonts w:ascii="Times New Roman" w:hAnsi="Times New Roman" w:cs="Times New Roman"/>
          <w:sz w:val="24"/>
          <w:szCs w:val="24"/>
        </w:rPr>
      </w:pPr>
      <w:r w:rsidRPr="001A1514">
        <w:rPr>
          <w:rFonts w:ascii="Times New Roman" w:hAnsi="Times New Roman" w:cs="Times New Roman"/>
          <w:noProof/>
          <w:lang w:eastAsia="en-GB"/>
        </w:rPr>
        <w:lastRenderedPageBreak/>
        <w:drawing>
          <wp:inline distT="0" distB="0" distL="0" distR="0" wp14:anchorId="0EC061FD" wp14:editId="057BE64E">
            <wp:extent cx="4140000" cy="248744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40000" cy="2487442"/>
                    </a:xfrm>
                    <a:prstGeom prst="rect">
                      <a:avLst/>
                    </a:prstGeom>
                    <a:noFill/>
                    <a:ln>
                      <a:noFill/>
                    </a:ln>
                  </pic:spPr>
                </pic:pic>
              </a:graphicData>
            </a:graphic>
          </wp:inline>
        </w:drawing>
      </w:r>
      <w:bookmarkStart w:id="9" w:name="_Toc508349995"/>
    </w:p>
    <w:p w14:paraId="5F10552C" w14:textId="77777777" w:rsidR="0099275B" w:rsidRPr="001A1514" w:rsidRDefault="0099275B" w:rsidP="0099275B">
      <w:pPr>
        <w:pStyle w:val="Heading2"/>
        <w:rPr>
          <w:rFonts w:ascii="Times New Roman" w:hAnsi="Times New Roman" w:cs="Times New Roman"/>
        </w:rPr>
      </w:pPr>
      <w:r w:rsidRPr="001A1514">
        <w:rPr>
          <w:rFonts w:ascii="Times New Roman" w:hAnsi="Times New Roman" w:cs="Times New Roman"/>
        </w:rPr>
        <w:t>Struktura nezaposlenih prema stručnoj spremi</w:t>
      </w:r>
      <w:bookmarkEnd w:id="9"/>
    </w:p>
    <w:p w14:paraId="10A05D8B" w14:textId="77777777" w:rsidR="0099275B" w:rsidRPr="001A1514" w:rsidRDefault="0099275B" w:rsidP="0099275B">
      <w:pPr>
        <w:spacing w:after="0"/>
        <w:rPr>
          <w:rFonts w:ascii="Times New Roman" w:hAnsi="Times New Roman" w:cs="Times New Roman"/>
          <w:b/>
        </w:rPr>
      </w:pPr>
    </w:p>
    <w:p w14:paraId="733147D4" w14:textId="61705555"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U periodu 2012-2017. godine struktura nezaposlenih prema stručnoj spremi nije značajnije promijenjena. Dominatno učešće u strukturi nezaposlenih su činila lica sa srednjom stručnom  spremom   50-58%, potom lica sa višom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visokom stručnom spremom 25-34%, dok su najmanje zastupljena nekvalifikovana ili polukvalifikovana lica 15-19% od ukupnog broja nezaposlenih. Analizom podatka može se uvidjeti zakonitost rasta broja nezaposlenih sa rastom broja nezaposlenih lica nižih stepena stručne spreme tj. nekvalifikovanih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polukvalifikovanih lica,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lica sa srednjom stručnom spremom.</w:t>
      </w:r>
    </w:p>
    <w:p w14:paraId="449D81E8" w14:textId="1FE16383"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U 2017. godini, posmatrano po stepenu stručne spreme, najveće učešće nezaposlenih su imala lica sa srednjom stručnom spremom 51,7%, zatim lica sa višom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visokom stručnom spremom 29,1%, dok su nekvalifikovana ili polukvalifikovana lica činila 19,2% nezaposlenih. </w:t>
      </w:r>
    </w:p>
    <w:p w14:paraId="698D7EB7" w14:textId="77777777" w:rsidR="0099275B" w:rsidRPr="001A1514" w:rsidRDefault="0099275B" w:rsidP="0099275B">
      <w:pPr>
        <w:spacing w:after="0"/>
        <w:jc w:val="both"/>
        <w:rPr>
          <w:rFonts w:ascii="Times New Roman" w:hAnsi="Times New Roman" w:cs="Times New Roman"/>
        </w:rPr>
      </w:pPr>
    </w:p>
    <w:p w14:paraId="74431FB9" w14:textId="77777777" w:rsidR="0099275B" w:rsidRPr="001A1514" w:rsidRDefault="0099275B" w:rsidP="0099275B">
      <w:pPr>
        <w:spacing w:after="0"/>
        <w:jc w:val="both"/>
        <w:rPr>
          <w:rFonts w:ascii="Times New Roman" w:hAnsi="Times New Roman" w:cs="Times New Roman"/>
        </w:rPr>
      </w:pPr>
    </w:p>
    <w:p w14:paraId="4E24F5F7" w14:textId="0D9C803B" w:rsidR="0099275B" w:rsidRPr="001A1514" w:rsidRDefault="00BA2CC2" w:rsidP="0099275B">
      <w:pPr>
        <w:spacing w:after="0"/>
        <w:jc w:val="both"/>
        <w:rPr>
          <w:rFonts w:ascii="Times New Roman" w:hAnsi="Times New Roman" w:cs="Times New Roman"/>
        </w:rPr>
      </w:pPr>
      <w:bookmarkStart w:id="10" w:name="_Toc508287810"/>
      <w:r>
        <w:rPr>
          <w:rFonts w:ascii="Times New Roman" w:hAnsi="Times New Roman" w:cs="Times New Roman"/>
        </w:rPr>
        <w:t>Tabela br. 23</w:t>
      </w:r>
      <w:r w:rsidR="0099275B" w:rsidRPr="001A1514">
        <w:rPr>
          <w:rFonts w:ascii="Times New Roman" w:hAnsi="Times New Roman" w:cs="Times New Roman"/>
        </w:rPr>
        <w:t xml:space="preserve"> Broj nezaposlenih prema nivou obrazovanja u periodu 2012-2017. godina</w:t>
      </w:r>
      <w:r w:rsidR="0099275B" w:rsidRPr="001A1514">
        <w:rPr>
          <w:rStyle w:val="FootnoteReference"/>
          <w:rFonts w:ascii="Times New Roman" w:hAnsi="Times New Roman"/>
        </w:rPr>
        <w:footnoteReference w:id="2"/>
      </w:r>
      <w:bookmarkEnd w:id="10"/>
    </w:p>
    <w:tbl>
      <w:tblPr>
        <w:tblStyle w:val="GridTable4-Accent51"/>
        <w:tblW w:w="5000" w:type="pct"/>
        <w:tblLook w:val="04E0" w:firstRow="1" w:lastRow="1" w:firstColumn="1" w:lastColumn="0" w:noHBand="0" w:noVBand="1"/>
      </w:tblPr>
      <w:tblGrid>
        <w:gridCol w:w="1340"/>
        <w:gridCol w:w="1318"/>
        <w:gridCol w:w="1318"/>
        <w:gridCol w:w="1318"/>
        <w:gridCol w:w="1318"/>
        <w:gridCol w:w="1318"/>
        <w:gridCol w:w="1314"/>
      </w:tblGrid>
      <w:tr w:rsidR="0099275B" w:rsidRPr="001A1514" w14:paraId="5BA194C5" w14:textId="77777777" w:rsidTr="009F5E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tcBorders>
              <w:right w:val="single" w:sz="4" w:space="0" w:color="B6DDE8" w:themeColor="accent5" w:themeTint="66"/>
            </w:tcBorders>
            <w:noWrap/>
            <w:hideMark/>
          </w:tcPr>
          <w:p w14:paraId="7AFCE503" w14:textId="77777777" w:rsidR="0099275B" w:rsidRPr="001A1514" w:rsidRDefault="0099275B" w:rsidP="009F5ED4">
            <w:pPr>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 </w:t>
            </w:r>
          </w:p>
        </w:tc>
        <w:tc>
          <w:tcPr>
            <w:tcW w:w="713" w:type="pct"/>
            <w:tcBorders>
              <w:left w:val="single" w:sz="4" w:space="0" w:color="B6DDE8" w:themeColor="accent5" w:themeTint="66"/>
              <w:right w:val="single" w:sz="4" w:space="0" w:color="B6DDE8" w:themeColor="accent5" w:themeTint="66"/>
            </w:tcBorders>
            <w:noWrap/>
            <w:hideMark/>
          </w:tcPr>
          <w:p w14:paraId="52EA8D97"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2012</w:t>
            </w:r>
          </w:p>
        </w:tc>
        <w:tc>
          <w:tcPr>
            <w:tcW w:w="713" w:type="pct"/>
            <w:tcBorders>
              <w:left w:val="single" w:sz="4" w:space="0" w:color="B6DDE8" w:themeColor="accent5" w:themeTint="66"/>
              <w:right w:val="single" w:sz="4" w:space="0" w:color="B6DDE8" w:themeColor="accent5" w:themeTint="66"/>
            </w:tcBorders>
            <w:noWrap/>
            <w:hideMark/>
          </w:tcPr>
          <w:p w14:paraId="0B46AA1B"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2013</w:t>
            </w:r>
          </w:p>
        </w:tc>
        <w:tc>
          <w:tcPr>
            <w:tcW w:w="713" w:type="pct"/>
            <w:tcBorders>
              <w:left w:val="single" w:sz="4" w:space="0" w:color="B6DDE8" w:themeColor="accent5" w:themeTint="66"/>
              <w:right w:val="single" w:sz="4" w:space="0" w:color="B6DDE8" w:themeColor="accent5" w:themeTint="66"/>
            </w:tcBorders>
            <w:noWrap/>
            <w:hideMark/>
          </w:tcPr>
          <w:p w14:paraId="30F895E4"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2014</w:t>
            </w:r>
          </w:p>
        </w:tc>
        <w:tc>
          <w:tcPr>
            <w:tcW w:w="713" w:type="pct"/>
            <w:tcBorders>
              <w:left w:val="single" w:sz="4" w:space="0" w:color="B6DDE8" w:themeColor="accent5" w:themeTint="66"/>
              <w:right w:val="single" w:sz="4" w:space="0" w:color="B6DDE8" w:themeColor="accent5" w:themeTint="66"/>
            </w:tcBorders>
            <w:noWrap/>
            <w:hideMark/>
          </w:tcPr>
          <w:p w14:paraId="4B9B1BA0"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2015</w:t>
            </w:r>
          </w:p>
        </w:tc>
        <w:tc>
          <w:tcPr>
            <w:tcW w:w="713" w:type="pct"/>
            <w:tcBorders>
              <w:left w:val="single" w:sz="4" w:space="0" w:color="B6DDE8" w:themeColor="accent5" w:themeTint="66"/>
              <w:right w:val="single" w:sz="4" w:space="0" w:color="B6DDE8" w:themeColor="accent5" w:themeTint="66"/>
            </w:tcBorders>
            <w:noWrap/>
            <w:hideMark/>
          </w:tcPr>
          <w:p w14:paraId="187FB420"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2016</w:t>
            </w:r>
          </w:p>
        </w:tc>
        <w:tc>
          <w:tcPr>
            <w:tcW w:w="711" w:type="pct"/>
            <w:tcBorders>
              <w:left w:val="single" w:sz="4" w:space="0" w:color="B6DDE8" w:themeColor="accent5" w:themeTint="66"/>
            </w:tcBorders>
            <w:noWrap/>
            <w:hideMark/>
          </w:tcPr>
          <w:p w14:paraId="762DF1C9"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2017</w:t>
            </w:r>
          </w:p>
        </w:tc>
      </w:tr>
      <w:tr w:rsidR="0099275B" w:rsidRPr="001A1514" w14:paraId="7BE7ECCA"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hideMark/>
          </w:tcPr>
          <w:p w14:paraId="60D520DB" w14:textId="77777777" w:rsidR="0099275B" w:rsidRPr="001A1514" w:rsidRDefault="0099275B" w:rsidP="009F5ED4">
            <w:pPr>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I</w:t>
            </w:r>
          </w:p>
        </w:tc>
        <w:tc>
          <w:tcPr>
            <w:tcW w:w="713" w:type="pct"/>
            <w:noWrap/>
            <w:hideMark/>
          </w:tcPr>
          <w:p w14:paraId="6B5A62D9"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90</w:t>
            </w:r>
          </w:p>
        </w:tc>
        <w:tc>
          <w:tcPr>
            <w:tcW w:w="713" w:type="pct"/>
            <w:noWrap/>
            <w:hideMark/>
          </w:tcPr>
          <w:p w14:paraId="058F1140"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76</w:t>
            </w:r>
          </w:p>
        </w:tc>
        <w:tc>
          <w:tcPr>
            <w:tcW w:w="713" w:type="pct"/>
            <w:noWrap/>
            <w:hideMark/>
          </w:tcPr>
          <w:p w14:paraId="5C9585D0"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96</w:t>
            </w:r>
          </w:p>
        </w:tc>
        <w:tc>
          <w:tcPr>
            <w:tcW w:w="713" w:type="pct"/>
            <w:noWrap/>
            <w:hideMark/>
          </w:tcPr>
          <w:p w14:paraId="6F3B53ED"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83</w:t>
            </w:r>
          </w:p>
        </w:tc>
        <w:tc>
          <w:tcPr>
            <w:tcW w:w="713" w:type="pct"/>
            <w:noWrap/>
            <w:hideMark/>
          </w:tcPr>
          <w:p w14:paraId="520FA35B"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91</w:t>
            </w:r>
          </w:p>
        </w:tc>
        <w:tc>
          <w:tcPr>
            <w:tcW w:w="711" w:type="pct"/>
            <w:noWrap/>
            <w:hideMark/>
          </w:tcPr>
          <w:p w14:paraId="3CFAC86E"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111</w:t>
            </w:r>
          </w:p>
        </w:tc>
      </w:tr>
      <w:tr w:rsidR="0099275B" w:rsidRPr="001A1514" w14:paraId="09105667"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724" w:type="pct"/>
            <w:noWrap/>
            <w:hideMark/>
          </w:tcPr>
          <w:p w14:paraId="0B73F081" w14:textId="77777777" w:rsidR="0099275B" w:rsidRPr="001A1514" w:rsidRDefault="0099275B" w:rsidP="009F5ED4">
            <w:pPr>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II</w:t>
            </w:r>
          </w:p>
        </w:tc>
        <w:tc>
          <w:tcPr>
            <w:tcW w:w="713" w:type="pct"/>
            <w:noWrap/>
            <w:hideMark/>
          </w:tcPr>
          <w:p w14:paraId="79DE46B9"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44</w:t>
            </w:r>
          </w:p>
        </w:tc>
        <w:tc>
          <w:tcPr>
            <w:tcW w:w="713" w:type="pct"/>
            <w:noWrap/>
            <w:hideMark/>
          </w:tcPr>
          <w:p w14:paraId="5F4C1A72"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37</w:t>
            </w:r>
          </w:p>
        </w:tc>
        <w:tc>
          <w:tcPr>
            <w:tcW w:w="713" w:type="pct"/>
            <w:noWrap/>
            <w:hideMark/>
          </w:tcPr>
          <w:p w14:paraId="059F6F32"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44</w:t>
            </w:r>
          </w:p>
        </w:tc>
        <w:tc>
          <w:tcPr>
            <w:tcW w:w="713" w:type="pct"/>
            <w:noWrap/>
            <w:hideMark/>
          </w:tcPr>
          <w:p w14:paraId="5079743B"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32</w:t>
            </w:r>
          </w:p>
        </w:tc>
        <w:tc>
          <w:tcPr>
            <w:tcW w:w="713" w:type="pct"/>
            <w:noWrap/>
            <w:hideMark/>
          </w:tcPr>
          <w:p w14:paraId="5E6CD592"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27</w:t>
            </w:r>
          </w:p>
        </w:tc>
        <w:tc>
          <w:tcPr>
            <w:tcW w:w="711" w:type="pct"/>
            <w:noWrap/>
            <w:hideMark/>
          </w:tcPr>
          <w:p w14:paraId="104A2F96"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40</w:t>
            </w:r>
          </w:p>
        </w:tc>
      </w:tr>
      <w:tr w:rsidR="0099275B" w:rsidRPr="001A1514" w14:paraId="2E159A93"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hideMark/>
          </w:tcPr>
          <w:p w14:paraId="52CF56C7" w14:textId="77777777" w:rsidR="0099275B" w:rsidRPr="001A1514" w:rsidRDefault="0099275B" w:rsidP="009F5ED4">
            <w:pPr>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III</w:t>
            </w:r>
          </w:p>
        </w:tc>
        <w:tc>
          <w:tcPr>
            <w:tcW w:w="713" w:type="pct"/>
            <w:noWrap/>
            <w:hideMark/>
          </w:tcPr>
          <w:p w14:paraId="7740F452"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218</w:t>
            </w:r>
          </w:p>
        </w:tc>
        <w:tc>
          <w:tcPr>
            <w:tcW w:w="713" w:type="pct"/>
            <w:noWrap/>
            <w:hideMark/>
          </w:tcPr>
          <w:p w14:paraId="11E9DA70"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176</w:t>
            </w:r>
          </w:p>
        </w:tc>
        <w:tc>
          <w:tcPr>
            <w:tcW w:w="713" w:type="pct"/>
            <w:noWrap/>
            <w:hideMark/>
          </w:tcPr>
          <w:p w14:paraId="536DBCB3"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183</w:t>
            </w:r>
          </w:p>
        </w:tc>
        <w:tc>
          <w:tcPr>
            <w:tcW w:w="713" w:type="pct"/>
            <w:noWrap/>
            <w:hideMark/>
          </w:tcPr>
          <w:p w14:paraId="33ECF9D7"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153</w:t>
            </w:r>
          </w:p>
        </w:tc>
        <w:tc>
          <w:tcPr>
            <w:tcW w:w="713" w:type="pct"/>
            <w:noWrap/>
            <w:hideMark/>
          </w:tcPr>
          <w:p w14:paraId="25398CA4"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152</w:t>
            </w:r>
          </w:p>
        </w:tc>
        <w:tc>
          <w:tcPr>
            <w:tcW w:w="711" w:type="pct"/>
            <w:noWrap/>
            <w:hideMark/>
          </w:tcPr>
          <w:p w14:paraId="2BD539C2"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151</w:t>
            </w:r>
          </w:p>
        </w:tc>
      </w:tr>
      <w:tr w:rsidR="0099275B" w:rsidRPr="001A1514" w14:paraId="7D41C68F"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724" w:type="pct"/>
            <w:noWrap/>
            <w:hideMark/>
          </w:tcPr>
          <w:p w14:paraId="0DD7BDBE" w14:textId="77777777" w:rsidR="0099275B" w:rsidRPr="001A1514" w:rsidRDefault="0099275B" w:rsidP="009F5ED4">
            <w:pPr>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IV</w:t>
            </w:r>
          </w:p>
        </w:tc>
        <w:tc>
          <w:tcPr>
            <w:tcW w:w="713" w:type="pct"/>
            <w:noWrap/>
            <w:hideMark/>
          </w:tcPr>
          <w:p w14:paraId="2896C850"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203</w:t>
            </w:r>
          </w:p>
        </w:tc>
        <w:tc>
          <w:tcPr>
            <w:tcW w:w="713" w:type="pct"/>
            <w:noWrap/>
            <w:hideMark/>
          </w:tcPr>
          <w:p w14:paraId="3B8F77EF"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173</w:t>
            </w:r>
          </w:p>
        </w:tc>
        <w:tc>
          <w:tcPr>
            <w:tcW w:w="713" w:type="pct"/>
            <w:noWrap/>
            <w:hideMark/>
          </w:tcPr>
          <w:p w14:paraId="09F8E19F"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201</w:t>
            </w:r>
          </w:p>
        </w:tc>
        <w:tc>
          <w:tcPr>
            <w:tcW w:w="713" w:type="pct"/>
            <w:noWrap/>
            <w:hideMark/>
          </w:tcPr>
          <w:p w14:paraId="2BF4436A"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183</w:t>
            </w:r>
          </w:p>
        </w:tc>
        <w:tc>
          <w:tcPr>
            <w:tcW w:w="713" w:type="pct"/>
            <w:noWrap/>
            <w:hideMark/>
          </w:tcPr>
          <w:p w14:paraId="54CB0B41"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193</w:t>
            </w:r>
          </w:p>
        </w:tc>
        <w:tc>
          <w:tcPr>
            <w:tcW w:w="711" w:type="pct"/>
            <w:noWrap/>
            <w:hideMark/>
          </w:tcPr>
          <w:p w14:paraId="0C7B9CF9"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228</w:t>
            </w:r>
          </w:p>
        </w:tc>
      </w:tr>
      <w:tr w:rsidR="0099275B" w:rsidRPr="001A1514" w14:paraId="797A28AD"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hideMark/>
          </w:tcPr>
          <w:p w14:paraId="5F6B4E70" w14:textId="77777777" w:rsidR="0099275B" w:rsidRPr="001A1514" w:rsidRDefault="0099275B" w:rsidP="009F5ED4">
            <w:pPr>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V</w:t>
            </w:r>
          </w:p>
        </w:tc>
        <w:tc>
          <w:tcPr>
            <w:tcW w:w="713" w:type="pct"/>
            <w:noWrap/>
            <w:hideMark/>
          </w:tcPr>
          <w:p w14:paraId="32AD0D82"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51</w:t>
            </w:r>
          </w:p>
        </w:tc>
        <w:tc>
          <w:tcPr>
            <w:tcW w:w="713" w:type="pct"/>
            <w:noWrap/>
            <w:hideMark/>
          </w:tcPr>
          <w:p w14:paraId="33EC0081"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33</w:t>
            </w:r>
          </w:p>
        </w:tc>
        <w:tc>
          <w:tcPr>
            <w:tcW w:w="713" w:type="pct"/>
            <w:noWrap/>
            <w:hideMark/>
          </w:tcPr>
          <w:p w14:paraId="7FDC2B41"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39</w:t>
            </w:r>
          </w:p>
        </w:tc>
        <w:tc>
          <w:tcPr>
            <w:tcW w:w="713" w:type="pct"/>
            <w:noWrap/>
            <w:hideMark/>
          </w:tcPr>
          <w:p w14:paraId="3C744703"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36</w:t>
            </w:r>
          </w:p>
        </w:tc>
        <w:tc>
          <w:tcPr>
            <w:tcW w:w="713" w:type="pct"/>
            <w:noWrap/>
            <w:hideMark/>
          </w:tcPr>
          <w:p w14:paraId="53D5153B"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26</w:t>
            </w:r>
          </w:p>
        </w:tc>
        <w:tc>
          <w:tcPr>
            <w:tcW w:w="711" w:type="pct"/>
            <w:noWrap/>
            <w:hideMark/>
          </w:tcPr>
          <w:p w14:paraId="309C5BCA"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26</w:t>
            </w:r>
          </w:p>
        </w:tc>
      </w:tr>
      <w:tr w:rsidR="0099275B" w:rsidRPr="001A1514" w14:paraId="5C24D16F"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724" w:type="pct"/>
            <w:noWrap/>
            <w:hideMark/>
          </w:tcPr>
          <w:p w14:paraId="5E775BF3" w14:textId="77777777" w:rsidR="0099275B" w:rsidRPr="001A1514" w:rsidRDefault="0099275B" w:rsidP="009F5ED4">
            <w:pPr>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VI1</w:t>
            </w:r>
          </w:p>
        </w:tc>
        <w:tc>
          <w:tcPr>
            <w:tcW w:w="713" w:type="pct"/>
            <w:noWrap/>
            <w:hideMark/>
          </w:tcPr>
          <w:p w14:paraId="240F50B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40</w:t>
            </w:r>
          </w:p>
        </w:tc>
        <w:tc>
          <w:tcPr>
            <w:tcW w:w="713" w:type="pct"/>
            <w:noWrap/>
            <w:hideMark/>
          </w:tcPr>
          <w:p w14:paraId="7A987BB5"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29</w:t>
            </w:r>
          </w:p>
        </w:tc>
        <w:tc>
          <w:tcPr>
            <w:tcW w:w="713" w:type="pct"/>
            <w:noWrap/>
            <w:hideMark/>
          </w:tcPr>
          <w:p w14:paraId="46CEB8ED"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33</w:t>
            </w:r>
          </w:p>
        </w:tc>
        <w:tc>
          <w:tcPr>
            <w:tcW w:w="713" w:type="pct"/>
            <w:noWrap/>
            <w:hideMark/>
          </w:tcPr>
          <w:p w14:paraId="039944C7"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24</w:t>
            </w:r>
          </w:p>
        </w:tc>
        <w:tc>
          <w:tcPr>
            <w:tcW w:w="713" w:type="pct"/>
            <w:noWrap/>
            <w:hideMark/>
          </w:tcPr>
          <w:p w14:paraId="29F03041"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26</w:t>
            </w:r>
          </w:p>
        </w:tc>
        <w:tc>
          <w:tcPr>
            <w:tcW w:w="711" w:type="pct"/>
            <w:noWrap/>
            <w:hideMark/>
          </w:tcPr>
          <w:p w14:paraId="7E77FCA9"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32</w:t>
            </w:r>
          </w:p>
        </w:tc>
      </w:tr>
      <w:tr w:rsidR="0099275B" w:rsidRPr="001A1514" w14:paraId="447FD3DB"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hideMark/>
          </w:tcPr>
          <w:p w14:paraId="0B837AB3" w14:textId="77777777" w:rsidR="0099275B" w:rsidRPr="001A1514" w:rsidRDefault="0099275B" w:rsidP="009F5ED4">
            <w:pPr>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VI2</w:t>
            </w:r>
          </w:p>
        </w:tc>
        <w:tc>
          <w:tcPr>
            <w:tcW w:w="713" w:type="pct"/>
            <w:noWrap/>
            <w:hideMark/>
          </w:tcPr>
          <w:p w14:paraId="4E06E3AB"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0</w:t>
            </w:r>
          </w:p>
        </w:tc>
        <w:tc>
          <w:tcPr>
            <w:tcW w:w="713" w:type="pct"/>
            <w:noWrap/>
            <w:hideMark/>
          </w:tcPr>
          <w:p w14:paraId="7958EB43"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0</w:t>
            </w:r>
          </w:p>
        </w:tc>
        <w:tc>
          <w:tcPr>
            <w:tcW w:w="713" w:type="pct"/>
            <w:noWrap/>
            <w:hideMark/>
          </w:tcPr>
          <w:p w14:paraId="634668DE"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0</w:t>
            </w:r>
          </w:p>
        </w:tc>
        <w:tc>
          <w:tcPr>
            <w:tcW w:w="713" w:type="pct"/>
            <w:noWrap/>
            <w:hideMark/>
          </w:tcPr>
          <w:p w14:paraId="1F31EC56"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w:t>
            </w:r>
          </w:p>
        </w:tc>
        <w:tc>
          <w:tcPr>
            <w:tcW w:w="713" w:type="pct"/>
            <w:noWrap/>
            <w:hideMark/>
          </w:tcPr>
          <w:p w14:paraId="594450FE"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w:t>
            </w:r>
          </w:p>
        </w:tc>
        <w:tc>
          <w:tcPr>
            <w:tcW w:w="711" w:type="pct"/>
            <w:noWrap/>
            <w:hideMark/>
          </w:tcPr>
          <w:p w14:paraId="2CE4117E"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w:t>
            </w:r>
          </w:p>
        </w:tc>
      </w:tr>
      <w:tr w:rsidR="0099275B" w:rsidRPr="001A1514" w14:paraId="62174B0E"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724" w:type="pct"/>
            <w:noWrap/>
            <w:hideMark/>
          </w:tcPr>
          <w:p w14:paraId="76EF6487" w14:textId="77777777" w:rsidR="0099275B" w:rsidRPr="001A1514" w:rsidRDefault="0099275B" w:rsidP="009F5ED4">
            <w:pPr>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VII1</w:t>
            </w:r>
          </w:p>
        </w:tc>
        <w:tc>
          <w:tcPr>
            <w:tcW w:w="713" w:type="pct"/>
            <w:noWrap/>
            <w:hideMark/>
          </w:tcPr>
          <w:p w14:paraId="58F0856E"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158</w:t>
            </w:r>
          </w:p>
        </w:tc>
        <w:tc>
          <w:tcPr>
            <w:tcW w:w="713" w:type="pct"/>
            <w:noWrap/>
            <w:hideMark/>
          </w:tcPr>
          <w:p w14:paraId="1E3BA681"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216</w:t>
            </w:r>
          </w:p>
        </w:tc>
        <w:tc>
          <w:tcPr>
            <w:tcW w:w="713" w:type="pct"/>
            <w:noWrap/>
            <w:hideMark/>
          </w:tcPr>
          <w:p w14:paraId="716F58A9"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209</w:t>
            </w:r>
          </w:p>
        </w:tc>
        <w:tc>
          <w:tcPr>
            <w:tcW w:w="713" w:type="pct"/>
            <w:noWrap/>
            <w:hideMark/>
          </w:tcPr>
          <w:p w14:paraId="57A93544"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220</w:t>
            </w:r>
          </w:p>
        </w:tc>
        <w:tc>
          <w:tcPr>
            <w:tcW w:w="713" w:type="pct"/>
            <w:noWrap/>
            <w:hideMark/>
          </w:tcPr>
          <w:p w14:paraId="116D64DF"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221</w:t>
            </w:r>
          </w:p>
        </w:tc>
        <w:tc>
          <w:tcPr>
            <w:tcW w:w="711" w:type="pct"/>
            <w:noWrap/>
            <w:hideMark/>
          </w:tcPr>
          <w:p w14:paraId="2CC37975"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189</w:t>
            </w:r>
          </w:p>
        </w:tc>
      </w:tr>
      <w:tr w:rsidR="0099275B" w:rsidRPr="001A1514" w14:paraId="3DCC0C21"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hideMark/>
          </w:tcPr>
          <w:p w14:paraId="32A731DA" w14:textId="77777777" w:rsidR="0099275B" w:rsidRPr="001A1514" w:rsidRDefault="0099275B" w:rsidP="009F5ED4">
            <w:pPr>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lastRenderedPageBreak/>
              <w:t>VII2</w:t>
            </w:r>
          </w:p>
        </w:tc>
        <w:tc>
          <w:tcPr>
            <w:tcW w:w="713" w:type="pct"/>
            <w:noWrap/>
            <w:hideMark/>
          </w:tcPr>
          <w:p w14:paraId="533042E6"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w:t>
            </w:r>
          </w:p>
        </w:tc>
        <w:tc>
          <w:tcPr>
            <w:tcW w:w="713" w:type="pct"/>
            <w:noWrap/>
            <w:hideMark/>
          </w:tcPr>
          <w:p w14:paraId="7D834F10"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4</w:t>
            </w:r>
          </w:p>
        </w:tc>
        <w:tc>
          <w:tcPr>
            <w:tcW w:w="713" w:type="pct"/>
            <w:noWrap/>
            <w:hideMark/>
          </w:tcPr>
          <w:p w14:paraId="317D0D07"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w:t>
            </w:r>
          </w:p>
        </w:tc>
        <w:tc>
          <w:tcPr>
            <w:tcW w:w="713" w:type="pct"/>
            <w:noWrap/>
            <w:hideMark/>
          </w:tcPr>
          <w:p w14:paraId="256994E5"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7</w:t>
            </w:r>
          </w:p>
        </w:tc>
        <w:tc>
          <w:tcPr>
            <w:tcW w:w="713" w:type="pct"/>
            <w:noWrap/>
            <w:hideMark/>
          </w:tcPr>
          <w:p w14:paraId="5E81D661"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8</w:t>
            </w:r>
          </w:p>
        </w:tc>
        <w:tc>
          <w:tcPr>
            <w:tcW w:w="711" w:type="pct"/>
            <w:noWrap/>
            <w:hideMark/>
          </w:tcPr>
          <w:p w14:paraId="360A2221"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6</w:t>
            </w:r>
          </w:p>
        </w:tc>
      </w:tr>
      <w:tr w:rsidR="0099275B" w:rsidRPr="001A1514" w14:paraId="39958A19"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724" w:type="pct"/>
            <w:noWrap/>
            <w:hideMark/>
          </w:tcPr>
          <w:p w14:paraId="57FA140C" w14:textId="77777777" w:rsidR="0099275B" w:rsidRPr="001A1514" w:rsidRDefault="0099275B" w:rsidP="009F5ED4">
            <w:pPr>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VIII</w:t>
            </w:r>
          </w:p>
        </w:tc>
        <w:tc>
          <w:tcPr>
            <w:tcW w:w="713" w:type="pct"/>
            <w:noWrap/>
            <w:hideMark/>
          </w:tcPr>
          <w:p w14:paraId="2FDFE3D5"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0</w:t>
            </w:r>
          </w:p>
        </w:tc>
        <w:tc>
          <w:tcPr>
            <w:tcW w:w="713" w:type="pct"/>
            <w:noWrap/>
            <w:hideMark/>
          </w:tcPr>
          <w:p w14:paraId="3B342331"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0</w:t>
            </w:r>
          </w:p>
        </w:tc>
        <w:tc>
          <w:tcPr>
            <w:tcW w:w="713" w:type="pct"/>
            <w:noWrap/>
            <w:hideMark/>
          </w:tcPr>
          <w:p w14:paraId="5A36ED36"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0</w:t>
            </w:r>
          </w:p>
        </w:tc>
        <w:tc>
          <w:tcPr>
            <w:tcW w:w="713" w:type="pct"/>
            <w:noWrap/>
            <w:hideMark/>
          </w:tcPr>
          <w:p w14:paraId="0837055D"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0</w:t>
            </w:r>
          </w:p>
        </w:tc>
        <w:tc>
          <w:tcPr>
            <w:tcW w:w="713" w:type="pct"/>
            <w:noWrap/>
            <w:hideMark/>
          </w:tcPr>
          <w:p w14:paraId="41D584F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0</w:t>
            </w:r>
          </w:p>
        </w:tc>
        <w:tc>
          <w:tcPr>
            <w:tcW w:w="711" w:type="pct"/>
            <w:noWrap/>
            <w:hideMark/>
          </w:tcPr>
          <w:p w14:paraId="375B032C"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0</w:t>
            </w:r>
          </w:p>
        </w:tc>
      </w:tr>
      <w:tr w:rsidR="0099275B" w:rsidRPr="001A1514" w14:paraId="13AEF30F" w14:textId="77777777" w:rsidTr="009F5ED4">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 w:type="pct"/>
            <w:noWrap/>
            <w:hideMark/>
          </w:tcPr>
          <w:p w14:paraId="38DFB620" w14:textId="77777777" w:rsidR="0099275B" w:rsidRPr="001A1514" w:rsidRDefault="0099275B" w:rsidP="009F5ED4">
            <w:pPr>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Ukupno</w:t>
            </w:r>
          </w:p>
        </w:tc>
        <w:tc>
          <w:tcPr>
            <w:tcW w:w="713" w:type="pct"/>
            <w:noWrap/>
            <w:hideMark/>
          </w:tcPr>
          <w:p w14:paraId="795AC9AE"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807</w:t>
            </w:r>
          </w:p>
        </w:tc>
        <w:tc>
          <w:tcPr>
            <w:tcW w:w="713" w:type="pct"/>
            <w:noWrap/>
            <w:hideMark/>
          </w:tcPr>
          <w:p w14:paraId="2AF8132B"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744</w:t>
            </w:r>
          </w:p>
        </w:tc>
        <w:tc>
          <w:tcPr>
            <w:tcW w:w="713" w:type="pct"/>
            <w:noWrap/>
            <w:hideMark/>
          </w:tcPr>
          <w:p w14:paraId="0A043550"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808</w:t>
            </w:r>
          </w:p>
        </w:tc>
        <w:tc>
          <w:tcPr>
            <w:tcW w:w="713" w:type="pct"/>
            <w:noWrap/>
            <w:hideMark/>
          </w:tcPr>
          <w:p w14:paraId="5E7DE5A0"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740</w:t>
            </w:r>
          </w:p>
        </w:tc>
        <w:tc>
          <w:tcPr>
            <w:tcW w:w="713" w:type="pct"/>
            <w:noWrap/>
            <w:hideMark/>
          </w:tcPr>
          <w:p w14:paraId="1EDF015F"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746</w:t>
            </w:r>
          </w:p>
        </w:tc>
        <w:tc>
          <w:tcPr>
            <w:tcW w:w="711" w:type="pct"/>
            <w:noWrap/>
            <w:hideMark/>
          </w:tcPr>
          <w:p w14:paraId="6C444F9C"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784</w:t>
            </w:r>
          </w:p>
        </w:tc>
      </w:tr>
    </w:tbl>
    <w:p w14:paraId="39AF42C4" w14:textId="77777777" w:rsidR="0099275B" w:rsidRPr="001A1514" w:rsidRDefault="0099275B" w:rsidP="0099275B">
      <w:pPr>
        <w:spacing w:after="0"/>
        <w:jc w:val="both"/>
        <w:rPr>
          <w:rFonts w:ascii="Times New Roman" w:hAnsi="Times New Roman" w:cs="Times New Roman"/>
        </w:rPr>
      </w:pPr>
    </w:p>
    <w:p w14:paraId="13A13B83" w14:textId="77777777" w:rsidR="0099275B" w:rsidRPr="001A1514" w:rsidRDefault="0099275B" w:rsidP="0099275B">
      <w:pPr>
        <w:spacing w:after="0"/>
        <w:jc w:val="both"/>
        <w:rPr>
          <w:rFonts w:ascii="Times New Roman" w:hAnsi="Times New Roman" w:cs="Times New Roman"/>
        </w:rPr>
      </w:pPr>
    </w:p>
    <w:p w14:paraId="2B74D00E" w14:textId="132D2EF1" w:rsidR="0099275B" w:rsidRPr="001A1514" w:rsidRDefault="0099275B" w:rsidP="0099275B">
      <w:pPr>
        <w:jc w:val="both"/>
        <w:rPr>
          <w:rFonts w:ascii="Times New Roman" w:hAnsi="Times New Roman" w:cs="Times New Roman"/>
          <w:sz w:val="24"/>
          <w:szCs w:val="24"/>
        </w:rPr>
      </w:pPr>
      <w:r w:rsidRPr="001A1514">
        <w:rPr>
          <w:rFonts w:ascii="Times New Roman" w:hAnsi="Times New Roman" w:cs="Times New Roman"/>
          <w:sz w:val="24"/>
          <w:szCs w:val="24"/>
        </w:rPr>
        <w:t>U 2017. godini je zabilježen značajan rast broja nezaposlenih sa nižim stepenima stručne spreme (NK, PK</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SSS),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smanjenje broja nezaposlenih sa visokom stručnom spremom što je rezultiralo najnižim učešćem nezaposlenih lica sa visokim obrazovanjem još od 2012. godine u kojoj je započeta realizacija Programa o stručnom osposobljavanju lica sa stečenim visokim obrazovanjem</w:t>
      </w:r>
    </w:p>
    <w:p w14:paraId="3B5E7D28" w14:textId="77777777" w:rsidR="0099275B" w:rsidRPr="001A1514" w:rsidRDefault="0099275B" w:rsidP="0099275B">
      <w:pPr>
        <w:pStyle w:val="Heading2"/>
        <w:rPr>
          <w:rFonts w:ascii="Times New Roman" w:hAnsi="Times New Roman" w:cs="Times New Roman"/>
        </w:rPr>
      </w:pPr>
      <w:bookmarkStart w:id="11" w:name="_Toc508349996"/>
      <w:r w:rsidRPr="001A1514">
        <w:rPr>
          <w:rFonts w:ascii="Times New Roman" w:hAnsi="Times New Roman" w:cs="Times New Roman"/>
        </w:rPr>
        <w:t>Struktura nezaposlenih prema dužini traženja zaposlenja</w:t>
      </w:r>
      <w:bookmarkEnd w:id="11"/>
    </w:p>
    <w:p w14:paraId="32F439BB" w14:textId="77777777" w:rsidR="0099275B" w:rsidRPr="001A1514" w:rsidRDefault="0099275B" w:rsidP="0099275B">
      <w:pPr>
        <w:spacing w:after="0"/>
        <w:rPr>
          <w:rFonts w:ascii="Times New Roman" w:hAnsi="Times New Roman" w:cs="Times New Roman"/>
        </w:rPr>
      </w:pPr>
    </w:p>
    <w:p w14:paraId="5E577860" w14:textId="77777777" w:rsidR="0099275B"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 xml:space="preserve">U periodu 2012-2017. godine značajno je izmijenjena struktura nezaposlenih u pogledu dužine traženja zaposlenja. Negativan trend u smislu povećanja učešća dugoročne nezaposlenosti (preko 1 godine) bio je prisutan sve do 2015. godine kada je dostigao nivo od 57,6%, da bi u narednim godinama, posebno 2017. godini, zabilježio suprotan trend tj. smanjenje dugoročne nezaposlenosti. </w:t>
      </w:r>
    </w:p>
    <w:p w14:paraId="2CC40057" w14:textId="77777777" w:rsidR="00120FEE" w:rsidRPr="001A1514" w:rsidRDefault="00120FEE" w:rsidP="0099275B">
      <w:pPr>
        <w:spacing w:after="0"/>
        <w:jc w:val="both"/>
        <w:rPr>
          <w:rFonts w:ascii="Times New Roman" w:hAnsi="Times New Roman" w:cs="Times New Roman"/>
          <w:sz w:val="24"/>
          <w:szCs w:val="24"/>
        </w:rPr>
      </w:pPr>
    </w:p>
    <w:p w14:paraId="5CB1D29D" w14:textId="77777777" w:rsidR="0099275B" w:rsidRPr="001A1514" w:rsidRDefault="0099275B" w:rsidP="0099275B">
      <w:pPr>
        <w:rPr>
          <w:rFonts w:ascii="Times New Roman" w:hAnsi="Times New Roman" w:cs="Times New Roman"/>
          <w:sz w:val="24"/>
          <w:szCs w:val="24"/>
        </w:rPr>
      </w:pPr>
    </w:p>
    <w:p w14:paraId="2CE9C5C6" w14:textId="3A3222D1" w:rsidR="0099275B" w:rsidRPr="001A1514" w:rsidRDefault="0099275B" w:rsidP="0099275B">
      <w:pPr>
        <w:pStyle w:val="NoSpacing"/>
        <w:rPr>
          <w:rFonts w:ascii="Times New Roman" w:hAnsi="Times New Roman" w:cs="Times New Roman"/>
        </w:rPr>
      </w:pPr>
      <w:bookmarkStart w:id="12" w:name="_Toc508287811"/>
      <w:r w:rsidRPr="001A1514">
        <w:rPr>
          <w:rFonts w:ascii="Times New Roman" w:hAnsi="Times New Roman" w:cs="Times New Roman"/>
        </w:rPr>
        <w:t>T</w:t>
      </w:r>
      <w:r w:rsidR="00BA2CC2">
        <w:rPr>
          <w:rFonts w:ascii="Times New Roman" w:hAnsi="Times New Roman" w:cs="Times New Roman"/>
        </w:rPr>
        <w:t>abela br. 24</w:t>
      </w:r>
      <w:r w:rsidRPr="001A1514">
        <w:rPr>
          <w:rFonts w:ascii="Times New Roman" w:hAnsi="Times New Roman" w:cs="Times New Roman"/>
        </w:rPr>
        <w:t xml:space="preserve"> Broj nezaposlenih prema dužini traženja zaposlenja u periodu 2012-2017. godina</w:t>
      </w:r>
      <w:bookmarkEnd w:id="12"/>
    </w:p>
    <w:tbl>
      <w:tblPr>
        <w:tblStyle w:val="GridTable4-Accent51"/>
        <w:tblW w:w="5000" w:type="pct"/>
        <w:tblLook w:val="04E0" w:firstRow="1" w:lastRow="1" w:firstColumn="1" w:lastColumn="0" w:noHBand="0" w:noVBand="1"/>
      </w:tblPr>
      <w:tblGrid>
        <w:gridCol w:w="2223"/>
        <w:gridCol w:w="1171"/>
        <w:gridCol w:w="1170"/>
        <w:gridCol w:w="1170"/>
        <w:gridCol w:w="1170"/>
        <w:gridCol w:w="1170"/>
        <w:gridCol w:w="1170"/>
      </w:tblGrid>
      <w:tr w:rsidR="0099275B" w:rsidRPr="001A1514" w14:paraId="07527CB9" w14:textId="77777777" w:rsidTr="009F5E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2" w:type="pct"/>
            <w:tcBorders>
              <w:right w:val="single" w:sz="4" w:space="0" w:color="B6DDE8" w:themeColor="accent5" w:themeTint="66"/>
            </w:tcBorders>
            <w:noWrap/>
            <w:hideMark/>
          </w:tcPr>
          <w:p w14:paraId="1F55169F" w14:textId="77777777" w:rsidR="0099275B" w:rsidRPr="001A1514" w:rsidRDefault="0099275B" w:rsidP="009F5ED4">
            <w:pPr>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 </w:t>
            </w:r>
          </w:p>
        </w:tc>
        <w:tc>
          <w:tcPr>
            <w:tcW w:w="633" w:type="pct"/>
            <w:tcBorders>
              <w:left w:val="single" w:sz="4" w:space="0" w:color="B6DDE8" w:themeColor="accent5" w:themeTint="66"/>
              <w:right w:val="single" w:sz="4" w:space="0" w:color="B6DDE8" w:themeColor="accent5" w:themeTint="66"/>
            </w:tcBorders>
            <w:noWrap/>
            <w:hideMark/>
          </w:tcPr>
          <w:p w14:paraId="1E519580"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2012</w:t>
            </w:r>
          </w:p>
        </w:tc>
        <w:tc>
          <w:tcPr>
            <w:tcW w:w="633" w:type="pct"/>
            <w:tcBorders>
              <w:left w:val="single" w:sz="4" w:space="0" w:color="B6DDE8" w:themeColor="accent5" w:themeTint="66"/>
              <w:right w:val="single" w:sz="4" w:space="0" w:color="B6DDE8" w:themeColor="accent5" w:themeTint="66"/>
            </w:tcBorders>
            <w:noWrap/>
            <w:hideMark/>
          </w:tcPr>
          <w:p w14:paraId="3AE10AC5"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2013</w:t>
            </w:r>
          </w:p>
        </w:tc>
        <w:tc>
          <w:tcPr>
            <w:tcW w:w="633" w:type="pct"/>
            <w:tcBorders>
              <w:left w:val="single" w:sz="4" w:space="0" w:color="B6DDE8" w:themeColor="accent5" w:themeTint="66"/>
              <w:right w:val="single" w:sz="4" w:space="0" w:color="B6DDE8" w:themeColor="accent5" w:themeTint="66"/>
            </w:tcBorders>
            <w:noWrap/>
            <w:hideMark/>
          </w:tcPr>
          <w:p w14:paraId="6666F50A"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2014</w:t>
            </w:r>
          </w:p>
        </w:tc>
        <w:tc>
          <w:tcPr>
            <w:tcW w:w="633" w:type="pct"/>
            <w:tcBorders>
              <w:left w:val="single" w:sz="4" w:space="0" w:color="B6DDE8" w:themeColor="accent5" w:themeTint="66"/>
              <w:right w:val="single" w:sz="4" w:space="0" w:color="B6DDE8" w:themeColor="accent5" w:themeTint="66"/>
            </w:tcBorders>
            <w:noWrap/>
            <w:hideMark/>
          </w:tcPr>
          <w:p w14:paraId="16D379CB"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2015</w:t>
            </w:r>
          </w:p>
        </w:tc>
        <w:tc>
          <w:tcPr>
            <w:tcW w:w="633" w:type="pct"/>
            <w:tcBorders>
              <w:left w:val="single" w:sz="4" w:space="0" w:color="B6DDE8" w:themeColor="accent5" w:themeTint="66"/>
              <w:right w:val="single" w:sz="4" w:space="0" w:color="B6DDE8" w:themeColor="accent5" w:themeTint="66"/>
            </w:tcBorders>
            <w:noWrap/>
            <w:hideMark/>
          </w:tcPr>
          <w:p w14:paraId="49F42F92"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2016</w:t>
            </w:r>
          </w:p>
        </w:tc>
        <w:tc>
          <w:tcPr>
            <w:tcW w:w="633" w:type="pct"/>
            <w:tcBorders>
              <w:left w:val="single" w:sz="4" w:space="0" w:color="B6DDE8" w:themeColor="accent5" w:themeTint="66"/>
            </w:tcBorders>
            <w:noWrap/>
            <w:hideMark/>
          </w:tcPr>
          <w:p w14:paraId="37D1D12D" w14:textId="77777777" w:rsidR="0099275B" w:rsidRPr="001A1514" w:rsidRDefault="0099275B" w:rsidP="009F5E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2017</w:t>
            </w:r>
          </w:p>
        </w:tc>
      </w:tr>
      <w:tr w:rsidR="0099275B" w:rsidRPr="001A1514" w14:paraId="78E1DEBC"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2" w:type="pct"/>
            <w:noWrap/>
            <w:hideMark/>
          </w:tcPr>
          <w:p w14:paraId="028782BA" w14:textId="77777777" w:rsidR="0099275B" w:rsidRPr="001A1514" w:rsidRDefault="0099275B" w:rsidP="009F5ED4">
            <w:pPr>
              <w:rPr>
                <w:rFonts w:ascii="Times New Roman" w:eastAsia="Times New Roman" w:hAnsi="Times New Roman" w:cs="Times New Roman"/>
                <w:b w:val="0"/>
                <w:color w:val="000000"/>
                <w:lang w:eastAsia="uz-Cyrl-UZ"/>
              </w:rPr>
            </w:pPr>
            <w:r w:rsidRPr="001A1514">
              <w:rPr>
                <w:rFonts w:ascii="Times New Roman" w:eastAsia="Times New Roman" w:hAnsi="Times New Roman" w:cs="Times New Roman"/>
                <w:b w:val="0"/>
                <w:color w:val="000000"/>
                <w:lang w:eastAsia="uz-Cyrl-UZ"/>
              </w:rPr>
              <w:t>Do 1 godine</w:t>
            </w:r>
          </w:p>
        </w:tc>
        <w:tc>
          <w:tcPr>
            <w:tcW w:w="633" w:type="pct"/>
            <w:noWrap/>
            <w:hideMark/>
          </w:tcPr>
          <w:p w14:paraId="23AED1EB"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425</w:t>
            </w:r>
          </w:p>
        </w:tc>
        <w:tc>
          <w:tcPr>
            <w:tcW w:w="633" w:type="pct"/>
            <w:noWrap/>
            <w:hideMark/>
          </w:tcPr>
          <w:p w14:paraId="04B7EEA2"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387</w:t>
            </w:r>
          </w:p>
        </w:tc>
        <w:tc>
          <w:tcPr>
            <w:tcW w:w="633" w:type="pct"/>
            <w:noWrap/>
            <w:hideMark/>
          </w:tcPr>
          <w:p w14:paraId="1F4A6132"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391</w:t>
            </w:r>
          </w:p>
        </w:tc>
        <w:tc>
          <w:tcPr>
            <w:tcW w:w="633" w:type="pct"/>
            <w:noWrap/>
            <w:hideMark/>
          </w:tcPr>
          <w:p w14:paraId="037F7251"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314</w:t>
            </w:r>
          </w:p>
        </w:tc>
        <w:tc>
          <w:tcPr>
            <w:tcW w:w="633" w:type="pct"/>
            <w:noWrap/>
            <w:hideMark/>
          </w:tcPr>
          <w:p w14:paraId="4B5134EA"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355</w:t>
            </w:r>
          </w:p>
        </w:tc>
        <w:tc>
          <w:tcPr>
            <w:tcW w:w="633" w:type="pct"/>
            <w:noWrap/>
            <w:hideMark/>
          </w:tcPr>
          <w:p w14:paraId="0567C449"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502</w:t>
            </w:r>
          </w:p>
        </w:tc>
      </w:tr>
      <w:tr w:rsidR="0099275B" w:rsidRPr="001A1514" w14:paraId="0BA28D9A"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1202" w:type="pct"/>
            <w:noWrap/>
            <w:hideMark/>
          </w:tcPr>
          <w:p w14:paraId="0C2AD7AC" w14:textId="77777777" w:rsidR="0099275B" w:rsidRPr="001A1514" w:rsidRDefault="0099275B" w:rsidP="009F5ED4">
            <w:pPr>
              <w:rPr>
                <w:rFonts w:ascii="Times New Roman" w:eastAsia="Times New Roman" w:hAnsi="Times New Roman" w:cs="Times New Roman"/>
                <w:b w:val="0"/>
                <w:color w:val="000000"/>
                <w:lang w:eastAsia="uz-Cyrl-UZ"/>
              </w:rPr>
            </w:pPr>
            <w:r w:rsidRPr="001A1514">
              <w:rPr>
                <w:rFonts w:ascii="Times New Roman" w:eastAsia="Times New Roman" w:hAnsi="Times New Roman" w:cs="Times New Roman"/>
                <w:b w:val="0"/>
                <w:color w:val="000000"/>
                <w:lang w:eastAsia="uz-Cyrl-UZ"/>
              </w:rPr>
              <w:t xml:space="preserve">Od 1 do 3 godine </w:t>
            </w:r>
          </w:p>
        </w:tc>
        <w:tc>
          <w:tcPr>
            <w:tcW w:w="633" w:type="pct"/>
            <w:noWrap/>
            <w:hideMark/>
          </w:tcPr>
          <w:p w14:paraId="62A0A13F"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192</w:t>
            </w:r>
          </w:p>
        </w:tc>
        <w:tc>
          <w:tcPr>
            <w:tcW w:w="633" w:type="pct"/>
            <w:noWrap/>
            <w:hideMark/>
          </w:tcPr>
          <w:p w14:paraId="4756DDD4"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213</w:t>
            </w:r>
          </w:p>
        </w:tc>
        <w:tc>
          <w:tcPr>
            <w:tcW w:w="633" w:type="pct"/>
            <w:noWrap/>
            <w:hideMark/>
          </w:tcPr>
          <w:p w14:paraId="6A88F617"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215</w:t>
            </w:r>
          </w:p>
        </w:tc>
        <w:tc>
          <w:tcPr>
            <w:tcW w:w="633" w:type="pct"/>
            <w:noWrap/>
            <w:hideMark/>
          </w:tcPr>
          <w:p w14:paraId="2355B5A9"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227</w:t>
            </w:r>
          </w:p>
        </w:tc>
        <w:tc>
          <w:tcPr>
            <w:tcW w:w="633" w:type="pct"/>
            <w:noWrap/>
            <w:hideMark/>
          </w:tcPr>
          <w:p w14:paraId="2A26DE0D"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222</w:t>
            </w:r>
          </w:p>
        </w:tc>
        <w:tc>
          <w:tcPr>
            <w:tcW w:w="633" w:type="pct"/>
            <w:noWrap/>
            <w:hideMark/>
          </w:tcPr>
          <w:p w14:paraId="3021616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158</w:t>
            </w:r>
          </w:p>
        </w:tc>
      </w:tr>
      <w:tr w:rsidR="0099275B" w:rsidRPr="001A1514" w14:paraId="27711F07" w14:textId="77777777" w:rsidTr="009F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2" w:type="pct"/>
            <w:noWrap/>
            <w:hideMark/>
          </w:tcPr>
          <w:p w14:paraId="761F16F9" w14:textId="77777777" w:rsidR="0099275B" w:rsidRPr="001A1514" w:rsidRDefault="0099275B" w:rsidP="009F5ED4">
            <w:pPr>
              <w:rPr>
                <w:rFonts w:ascii="Times New Roman" w:eastAsia="Times New Roman" w:hAnsi="Times New Roman" w:cs="Times New Roman"/>
                <w:b w:val="0"/>
                <w:color w:val="000000"/>
                <w:lang w:eastAsia="uz-Cyrl-UZ"/>
              </w:rPr>
            </w:pPr>
            <w:r w:rsidRPr="001A1514">
              <w:rPr>
                <w:rFonts w:ascii="Times New Roman" w:eastAsia="Times New Roman" w:hAnsi="Times New Roman" w:cs="Times New Roman"/>
                <w:b w:val="0"/>
                <w:color w:val="000000"/>
                <w:lang w:eastAsia="uz-Cyrl-UZ"/>
              </w:rPr>
              <w:t>Od 3 do 5 godina</w:t>
            </w:r>
          </w:p>
        </w:tc>
        <w:tc>
          <w:tcPr>
            <w:tcW w:w="633" w:type="pct"/>
            <w:noWrap/>
            <w:hideMark/>
          </w:tcPr>
          <w:p w14:paraId="21C139FB"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78</w:t>
            </w:r>
          </w:p>
        </w:tc>
        <w:tc>
          <w:tcPr>
            <w:tcW w:w="633" w:type="pct"/>
            <w:noWrap/>
            <w:hideMark/>
          </w:tcPr>
          <w:p w14:paraId="0CDA1ED7"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64</w:t>
            </w:r>
          </w:p>
        </w:tc>
        <w:tc>
          <w:tcPr>
            <w:tcW w:w="633" w:type="pct"/>
            <w:noWrap/>
            <w:hideMark/>
          </w:tcPr>
          <w:p w14:paraId="26DDCA9D"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86</w:t>
            </w:r>
          </w:p>
        </w:tc>
        <w:tc>
          <w:tcPr>
            <w:tcW w:w="633" w:type="pct"/>
            <w:noWrap/>
            <w:hideMark/>
          </w:tcPr>
          <w:p w14:paraId="25B2BED4"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73</w:t>
            </w:r>
          </w:p>
        </w:tc>
        <w:tc>
          <w:tcPr>
            <w:tcW w:w="633" w:type="pct"/>
            <w:noWrap/>
            <w:hideMark/>
          </w:tcPr>
          <w:p w14:paraId="554FA408"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63</w:t>
            </w:r>
          </w:p>
        </w:tc>
        <w:tc>
          <w:tcPr>
            <w:tcW w:w="633" w:type="pct"/>
            <w:noWrap/>
            <w:hideMark/>
          </w:tcPr>
          <w:p w14:paraId="6B5498A7" w14:textId="77777777" w:rsidR="0099275B" w:rsidRPr="001A1514" w:rsidRDefault="0099275B" w:rsidP="009F5ED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54</w:t>
            </w:r>
          </w:p>
        </w:tc>
      </w:tr>
      <w:tr w:rsidR="0099275B" w:rsidRPr="001A1514" w14:paraId="339CF698" w14:textId="77777777" w:rsidTr="009F5ED4">
        <w:trPr>
          <w:trHeight w:val="300"/>
        </w:trPr>
        <w:tc>
          <w:tcPr>
            <w:cnfStyle w:val="001000000000" w:firstRow="0" w:lastRow="0" w:firstColumn="1" w:lastColumn="0" w:oddVBand="0" w:evenVBand="0" w:oddHBand="0" w:evenHBand="0" w:firstRowFirstColumn="0" w:firstRowLastColumn="0" w:lastRowFirstColumn="0" w:lastRowLastColumn="0"/>
            <w:tcW w:w="1202" w:type="pct"/>
            <w:noWrap/>
            <w:hideMark/>
          </w:tcPr>
          <w:p w14:paraId="39C019A6" w14:textId="77777777" w:rsidR="0099275B" w:rsidRPr="001A1514" w:rsidRDefault="0099275B" w:rsidP="009F5ED4">
            <w:pPr>
              <w:rPr>
                <w:rFonts w:ascii="Times New Roman" w:eastAsia="Times New Roman" w:hAnsi="Times New Roman" w:cs="Times New Roman"/>
                <w:b w:val="0"/>
                <w:color w:val="000000"/>
                <w:lang w:eastAsia="uz-Cyrl-UZ"/>
              </w:rPr>
            </w:pPr>
            <w:r w:rsidRPr="001A1514">
              <w:rPr>
                <w:rFonts w:ascii="Times New Roman" w:eastAsia="Times New Roman" w:hAnsi="Times New Roman" w:cs="Times New Roman"/>
                <w:b w:val="0"/>
                <w:color w:val="000000"/>
                <w:lang w:eastAsia="uz-Cyrl-UZ"/>
              </w:rPr>
              <w:t>Preko 5 godina</w:t>
            </w:r>
          </w:p>
        </w:tc>
        <w:tc>
          <w:tcPr>
            <w:tcW w:w="633" w:type="pct"/>
            <w:noWrap/>
            <w:hideMark/>
          </w:tcPr>
          <w:p w14:paraId="19A4C16F"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114</w:t>
            </w:r>
          </w:p>
        </w:tc>
        <w:tc>
          <w:tcPr>
            <w:tcW w:w="633" w:type="pct"/>
            <w:noWrap/>
            <w:hideMark/>
          </w:tcPr>
          <w:p w14:paraId="609D87C7"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87</w:t>
            </w:r>
          </w:p>
        </w:tc>
        <w:tc>
          <w:tcPr>
            <w:tcW w:w="633" w:type="pct"/>
            <w:noWrap/>
            <w:hideMark/>
          </w:tcPr>
          <w:p w14:paraId="166ECFF0"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90</w:t>
            </w:r>
          </w:p>
        </w:tc>
        <w:tc>
          <w:tcPr>
            <w:tcW w:w="633" w:type="pct"/>
            <w:noWrap/>
            <w:hideMark/>
          </w:tcPr>
          <w:p w14:paraId="342BDA38"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126</w:t>
            </w:r>
          </w:p>
        </w:tc>
        <w:tc>
          <w:tcPr>
            <w:tcW w:w="633" w:type="pct"/>
            <w:noWrap/>
            <w:hideMark/>
          </w:tcPr>
          <w:p w14:paraId="115F5A62"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106</w:t>
            </w:r>
          </w:p>
        </w:tc>
        <w:tc>
          <w:tcPr>
            <w:tcW w:w="633" w:type="pct"/>
            <w:noWrap/>
            <w:hideMark/>
          </w:tcPr>
          <w:p w14:paraId="121B1262" w14:textId="77777777" w:rsidR="0099275B" w:rsidRPr="001A1514" w:rsidRDefault="0099275B" w:rsidP="009F5E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uz-Cyrl-UZ"/>
              </w:rPr>
            </w:pPr>
            <w:r w:rsidRPr="001A1514">
              <w:rPr>
                <w:rFonts w:ascii="Times New Roman" w:eastAsia="Times New Roman" w:hAnsi="Times New Roman" w:cs="Times New Roman"/>
                <w:color w:val="000000"/>
                <w:lang w:eastAsia="uz-Cyrl-UZ"/>
              </w:rPr>
              <w:t>70</w:t>
            </w:r>
          </w:p>
        </w:tc>
      </w:tr>
      <w:tr w:rsidR="0099275B" w:rsidRPr="001A1514" w14:paraId="39CEBE54" w14:textId="77777777" w:rsidTr="009F5ED4">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2" w:type="pct"/>
            <w:noWrap/>
            <w:hideMark/>
          </w:tcPr>
          <w:p w14:paraId="27ACF984" w14:textId="77777777" w:rsidR="0099275B" w:rsidRPr="001A1514" w:rsidRDefault="0099275B" w:rsidP="009F5ED4">
            <w:pPr>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Ukupno</w:t>
            </w:r>
          </w:p>
        </w:tc>
        <w:tc>
          <w:tcPr>
            <w:tcW w:w="633" w:type="pct"/>
            <w:noWrap/>
            <w:hideMark/>
          </w:tcPr>
          <w:p w14:paraId="31ECFDB1"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809</w:t>
            </w:r>
          </w:p>
        </w:tc>
        <w:tc>
          <w:tcPr>
            <w:tcW w:w="633" w:type="pct"/>
            <w:noWrap/>
            <w:hideMark/>
          </w:tcPr>
          <w:p w14:paraId="6BCD46BD"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751</w:t>
            </w:r>
          </w:p>
        </w:tc>
        <w:tc>
          <w:tcPr>
            <w:tcW w:w="633" w:type="pct"/>
            <w:noWrap/>
            <w:hideMark/>
          </w:tcPr>
          <w:p w14:paraId="3D1FBFE4"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782</w:t>
            </w:r>
          </w:p>
        </w:tc>
        <w:tc>
          <w:tcPr>
            <w:tcW w:w="633" w:type="pct"/>
            <w:noWrap/>
            <w:hideMark/>
          </w:tcPr>
          <w:p w14:paraId="061151A4"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740</w:t>
            </w:r>
          </w:p>
        </w:tc>
        <w:tc>
          <w:tcPr>
            <w:tcW w:w="633" w:type="pct"/>
            <w:noWrap/>
            <w:hideMark/>
          </w:tcPr>
          <w:p w14:paraId="6175C2D0"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746</w:t>
            </w:r>
          </w:p>
        </w:tc>
        <w:tc>
          <w:tcPr>
            <w:tcW w:w="633" w:type="pct"/>
            <w:noWrap/>
            <w:hideMark/>
          </w:tcPr>
          <w:p w14:paraId="7DBF9547" w14:textId="77777777" w:rsidR="0099275B" w:rsidRPr="001A1514" w:rsidRDefault="0099275B" w:rsidP="009F5ED4">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uz-Cyrl-UZ"/>
              </w:rPr>
            </w:pPr>
            <w:r w:rsidRPr="001A1514">
              <w:rPr>
                <w:rFonts w:ascii="Times New Roman" w:eastAsia="Times New Roman" w:hAnsi="Times New Roman" w:cs="Times New Roman"/>
                <w:bCs w:val="0"/>
                <w:color w:val="000000"/>
                <w:lang w:eastAsia="uz-Cyrl-UZ"/>
              </w:rPr>
              <w:t>784</w:t>
            </w:r>
          </w:p>
        </w:tc>
      </w:tr>
    </w:tbl>
    <w:p w14:paraId="4B6867D1" w14:textId="77777777" w:rsidR="0099275B" w:rsidRPr="001A1514" w:rsidRDefault="0099275B" w:rsidP="0099275B">
      <w:pPr>
        <w:rPr>
          <w:rFonts w:ascii="Times New Roman" w:hAnsi="Times New Roman" w:cs="Times New Roman"/>
          <w:sz w:val="24"/>
          <w:szCs w:val="24"/>
        </w:rPr>
      </w:pPr>
    </w:p>
    <w:p w14:paraId="7F63ABD1" w14:textId="755333D1"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U 2017. godini dugoročna nezaposlenost je iznosila 36,0% što predstavlja najniži nivo u prethodnih šest godina. Treba imati u vidu da je rezultat ovako niskog nivoa dugoročne nezaposlenosti nastao smanjenjem broja dugoročno nezaposlenih lica, ali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 rastom broja kratkoročno nezaposlenih lica.  </w:t>
      </w:r>
    </w:p>
    <w:p w14:paraId="2DC36A89" w14:textId="77777777" w:rsidR="0099275B" w:rsidRPr="001A1514" w:rsidRDefault="0099275B" w:rsidP="0099275B">
      <w:pPr>
        <w:spacing w:after="0"/>
        <w:jc w:val="both"/>
        <w:rPr>
          <w:rFonts w:ascii="Times New Roman" w:hAnsi="Times New Roman" w:cs="Times New Roman"/>
          <w:sz w:val="24"/>
          <w:szCs w:val="24"/>
        </w:rPr>
      </w:pPr>
    </w:p>
    <w:p w14:paraId="3CDADC1E" w14:textId="77777777"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 xml:space="preserve">Kod dugoročne nezaposlenosti u 2017. godini najveće učešće imaju lica koja čekaju zaposlenje od 1 do 3 godine 20,2%, dok nezaposlena lica sa preko 5 godina čine 8,9% ukupnog broja nezaposlenih. Ohrabrujuća činjenica je da je u periodu od 2015. godine značajno je smanjen broj nezaposlenih koji su duži vremenski period čekali na zaposlenje. </w:t>
      </w:r>
    </w:p>
    <w:p w14:paraId="333B3647" w14:textId="77777777" w:rsidR="0099275B" w:rsidRPr="001A1514" w:rsidRDefault="0099275B" w:rsidP="0099275B">
      <w:pPr>
        <w:rPr>
          <w:rFonts w:ascii="Times New Roman" w:hAnsi="Times New Roman" w:cs="Times New Roman"/>
          <w:sz w:val="24"/>
          <w:szCs w:val="24"/>
        </w:rPr>
      </w:pPr>
    </w:p>
    <w:p w14:paraId="019E114C" w14:textId="77777777" w:rsidR="0099275B" w:rsidRPr="001A1514" w:rsidRDefault="0099275B" w:rsidP="0099275B">
      <w:pPr>
        <w:pStyle w:val="Heading2"/>
        <w:rPr>
          <w:rFonts w:ascii="Times New Roman" w:hAnsi="Times New Roman" w:cs="Times New Roman"/>
        </w:rPr>
      </w:pPr>
      <w:bookmarkStart w:id="13" w:name="_Toc508349998"/>
      <w:r w:rsidRPr="001A1514">
        <w:rPr>
          <w:rFonts w:ascii="Times New Roman" w:hAnsi="Times New Roman" w:cs="Times New Roman"/>
        </w:rPr>
        <w:t>Novoprijavljeni prema nivou obrazovanja</w:t>
      </w:r>
      <w:bookmarkEnd w:id="13"/>
    </w:p>
    <w:p w14:paraId="280A395F" w14:textId="77777777" w:rsidR="0099275B" w:rsidRPr="001A1514" w:rsidRDefault="0099275B" w:rsidP="0099275B">
      <w:pPr>
        <w:spacing w:after="0"/>
        <w:rPr>
          <w:rFonts w:ascii="Times New Roman" w:hAnsi="Times New Roman" w:cs="Times New Roman"/>
        </w:rPr>
      </w:pPr>
    </w:p>
    <w:p w14:paraId="2B47C429" w14:textId="2526A630"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 xml:space="preserve">Svake godine na evidenciju Zavoda za zapošljavanje u opštini Tivat se prijavi između 700-1100 lica. U periodu 2012-2015. godine broj novoprijavljenih lica se smanjivao iz godine u </w:t>
      </w:r>
      <w:r w:rsidRPr="001A1514">
        <w:rPr>
          <w:rFonts w:ascii="Times New Roman" w:hAnsi="Times New Roman" w:cs="Times New Roman"/>
          <w:sz w:val="24"/>
          <w:szCs w:val="24"/>
        </w:rPr>
        <w:lastRenderedPageBreak/>
        <w:t>godinu, dok je u poslednje dvije godine prisutan rast broja prijavljenih lica na evidenciji Zavoda. U pogledu strukture novoprijavljenih lica prema nivou obrazovanja, dominatno učešće, godinama unazad, su imala lica sa srednjim stručnim obrazovanjem 50-60%, zatim lica sa visokim obrazovanjem 23-30%, dok su nekvalifikovana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polukvalifikovana lica činila 16-22% ukupnog broja novoprijavljenih.</w:t>
      </w:r>
    </w:p>
    <w:p w14:paraId="7B3D2548" w14:textId="77777777" w:rsidR="0099275B" w:rsidRPr="001A1514" w:rsidRDefault="0099275B" w:rsidP="0099275B">
      <w:pPr>
        <w:spacing w:after="0"/>
        <w:jc w:val="both"/>
        <w:rPr>
          <w:rFonts w:ascii="Times New Roman" w:hAnsi="Times New Roman" w:cs="Times New Roman"/>
          <w:sz w:val="24"/>
          <w:szCs w:val="24"/>
        </w:rPr>
      </w:pPr>
    </w:p>
    <w:p w14:paraId="73CC2F2E" w14:textId="6FC7DDA7"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Analizom podataka mogu se primijetiti određena pomjeranja u strukturi novoprijavljenih lica prema niovu obrazovanja. U periodu 2012-2017. godine učešće novoprijavljenih nekvalifikovanih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polukvalifikovanih lica bilježi rast, baš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učešće lica sa visokim obrazovanjem, dok je u istom periodu učešće novoprijaljenih lica sa srednjim stručnim obrazovanjem smanjeno. </w:t>
      </w:r>
    </w:p>
    <w:p w14:paraId="7B3AEF12" w14:textId="4F7CAC44"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Najviše novoprijavljenih lica na Zavodu u 2017. godini je bilo sa srednjim stručnim obrazovanjem 50,7%, zatim sa visokim 27,2%, dok su nekvalifikovana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polukvalifikovana lica činila 22,1% ukupnog broja novoprijavljenih u Tivtu. (Izvor: ZZCG)</w:t>
      </w:r>
    </w:p>
    <w:p w14:paraId="1EF26D04" w14:textId="77777777" w:rsidR="0099275B" w:rsidRPr="001A1514" w:rsidRDefault="0099275B" w:rsidP="0099275B">
      <w:pPr>
        <w:rPr>
          <w:rFonts w:ascii="Times New Roman" w:hAnsi="Times New Roman" w:cs="Times New Roman"/>
          <w:sz w:val="24"/>
          <w:szCs w:val="24"/>
        </w:rPr>
      </w:pPr>
    </w:p>
    <w:p w14:paraId="554D0672" w14:textId="293CFFB5" w:rsidR="0099275B" w:rsidRPr="001A1514" w:rsidRDefault="0099275B" w:rsidP="00683B1E">
      <w:pPr>
        <w:pStyle w:val="Heading2"/>
        <w:numPr>
          <w:ilvl w:val="1"/>
          <w:numId w:val="32"/>
        </w:numPr>
        <w:rPr>
          <w:rFonts w:ascii="Times New Roman" w:hAnsi="Times New Roman" w:cs="Times New Roman"/>
        </w:rPr>
      </w:pPr>
      <w:bookmarkStart w:id="14" w:name="_Toc508350000"/>
      <w:r w:rsidRPr="001A1514">
        <w:rPr>
          <w:rFonts w:ascii="Times New Roman" w:hAnsi="Times New Roman" w:cs="Times New Roman"/>
        </w:rPr>
        <w:t>Zapošljavanje</w:t>
      </w:r>
      <w:bookmarkEnd w:id="14"/>
    </w:p>
    <w:p w14:paraId="06FD3502" w14:textId="77777777" w:rsidR="0099275B" w:rsidRPr="001A1514" w:rsidRDefault="0099275B" w:rsidP="0099275B">
      <w:pPr>
        <w:spacing w:after="0"/>
        <w:rPr>
          <w:rFonts w:ascii="Times New Roman" w:hAnsi="Times New Roman" w:cs="Times New Roman"/>
        </w:rPr>
      </w:pPr>
    </w:p>
    <w:p w14:paraId="3AE74F4A" w14:textId="77777777"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 xml:space="preserve">Prema povratnim informacijama dobijenim od strane poslodavaca sa evidencije Zavoda za zapošljavanje, u periodu 2012-2017. godine,  zapošljavanje je imalo sličan trend kao tražnja (oglašena radna mjesta). U periodu do 2014. godine broj zaposlenih je konstantno rastao, da bi u narednim godinama bio zabilježen smanjen broj zapošljavanja. Ova kretanja uzrokovana su samim smanjenjem  apsorpcione moći tržišta, odnosno mogućnosti zapošljavanja. </w:t>
      </w:r>
    </w:p>
    <w:p w14:paraId="56D9A140" w14:textId="77777777" w:rsidR="0099275B" w:rsidRPr="001A1514" w:rsidRDefault="0099275B" w:rsidP="0099275B">
      <w:pPr>
        <w:spacing w:after="0"/>
        <w:jc w:val="both"/>
        <w:rPr>
          <w:rFonts w:ascii="Times New Roman" w:hAnsi="Times New Roman" w:cs="Times New Roman"/>
          <w:sz w:val="24"/>
          <w:szCs w:val="24"/>
        </w:rPr>
      </w:pPr>
    </w:p>
    <w:p w14:paraId="760BE625" w14:textId="719B93E5"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U periodu 2012-2017. godine došlo je do značajnih promjena u pogledu strukture zapošljavanja u smislu smanjenja učešća zapošljavanja nekvalifikovane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polukvalifikovane radne snage (sa 44,1% na 20,4%)</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povećanja zapošljavanja radne snage sa srednjim stručnim obrazovanjem (sa 43,4% na 56,2%)</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visokim obrazovanjem (sa 12,5% na 23,4%).</w:t>
      </w:r>
    </w:p>
    <w:p w14:paraId="418907BC" w14:textId="77777777" w:rsidR="0099275B" w:rsidRPr="001A1514" w:rsidRDefault="0099275B" w:rsidP="0099275B">
      <w:pPr>
        <w:rPr>
          <w:rFonts w:ascii="Times New Roman" w:hAnsi="Times New Roman" w:cs="Times New Roman"/>
          <w:sz w:val="24"/>
          <w:szCs w:val="24"/>
        </w:rPr>
      </w:pPr>
    </w:p>
    <w:p w14:paraId="69C6A48E" w14:textId="200538AC" w:rsidR="0099275B" w:rsidRDefault="0099275B" w:rsidP="00120FEE">
      <w:pPr>
        <w:spacing w:after="0"/>
        <w:rPr>
          <w:rFonts w:ascii="Times New Roman" w:hAnsi="Times New Roman" w:cs="Times New Roman"/>
          <w:sz w:val="24"/>
          <w:szCs w:val="24"/>
        </w:rPr>
      </w:pPr>
      <w:r w:rsidRPr="001A1514">
        <w:rPr>
          <w:rFonts w:ascii="Times New Roman" w:hAnsi="Times New Roman" w:cs="Times New Roman"/>
          <w:sz w:val="24"/>
          <w:szCs w:val="24"/>
        </w:rPr>
        <w:t>U 2017. godini najveći broj zaposlenih odnosio se lica sa srednjim obrazovanjem (56,2%), dok je zapošljavanje lica sa visokim obrazovanjem (23,4%)</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nekvalifikovane</w:t>
      </w:r>
      <w:r w:rsidR="00120FEE">
        <w:rPr>
          <w:rFonts w:ascii="Times New Roman" w:hAnsi="Times New Roman" w:cs="Times New Roman"/>
          <w:sz w:val="24"/>
          <w:szCs w:val="24"/>
        </w:rPr>
        <w:t xml:space="preserve"> i </w:t>
      </w:r>
      <w:r w:rsidRPr="001A1514">
        <w:rPr>
          <w:rFonts w:ascii="Times New Roman" w:hAnsi="Times New Roman" w:cs="Times New Roman"/>
          <w:sz w:val="24"/>
          <w:szCs w:val="24"/>
        </w:rPr>
        <w:t xml:space="preserve">polukvalifikovane radne snage (20,4%) bilo </w:t>
      </w:r>
      <w:r w:rsidR="00120FEE">
        <w:rPr>
          <w:rFonts w:ascii="Times New Roman" w:hAnsi="Times New Roman" w:cs="Times New Roman"/>
          <w:sz w:val="24"/>
          <w:szCs w:val="24"/>
        </w:rPr>
        <w:t>na sličnom nivou. (Izvor: ZZCG)</w:t>
      </w:r>
    </w:p>
    <w:p w14:paraId="035BEAFD" w14:textId="77777777" w:rsidR="00120FEE" w:rsidRPr="001A1514" w:rsidRDefault="00120FEE" w:rsidP="00120FEE">
      <w:pPr>
        <w:spacing w:after="0"/>
        <w:rPr>
          <w:rFonts w:ascii="Times New Roman" w:hAnsi="Times New Roman" w:cs="Times New Roman"/>
          <w:sz w:val="24"/>
          <w:szCs w:val="24"/>
        </w:rPr>
      </w:pPr>
    </w:p>
    <w:p w14:paraId="04A3C35E" w14:textId="77777777" w:rsidR="0099275B" w:rsidRPr="001A1514" w:rsidRDefault="0099275B" w:rsidP="0099275B">
      <w:pPr>
        <w:rPr>
          <w:rFonts w:ascii="Times New Roman" w:hAnsi="Times New Roman" w:cs="Times New Roman"/>
          <w:b/>
          <w:sz w:val="24"/>
          <w:szCs w:val="24"/>
        </w:rPr>
      </w:pPr>
      <w:r w:rsidRPr="001A1514">
        <w:rPr>
          <w:rFonts w:ascii="Times New Roman" w:hAnsi="Times New Roman" w:cs="Times New Roman"/>
          <w:b/>
          <w:sz w:val="24"/>
          <w:szCs w:val="24"/>
        </w:rPr>
        <w:t>Zaključci:</w:t>
      </w:r>
    </w:p>
    <w:p w14:paraId="198A9038" w14:textId="1C6136D8"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Na osnovu dostupnih podatka može se uočiti da u većini zanimanja postoji suficit radne snage, dok je u svega par grupa zanimanja prisutan deficit radne snage. Posmatrano po oblastima najveći deficit radne snage je u oblastima ugostiteljstvo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trgovina, koji se kompenzuje zapošljavanjem stranaca. Obim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struktura ponude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zapošljavanja radne snage ukazuje da se kod nekih djelatnosti realno može zapošljavati veći obim domaće u odnosu na stranu radnu snagu. Ipak, najveći izazov prema mišljenju poslodavaca predstavlja nedostatak kvalitetne domaće radne snage potrebnog profila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ponuđeni uslovi koje domaća radna snaga ne prihvata. Pomenuti sektori su izloženi velikom uticaju sezonalnosti što se odražava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na </w:t>
      </w:r>
      <w:r w:rsidRPr="001A1514">
        <w:rPr>
          <w:rFonts w:ascii="Times New Roman" w:hAnsi="Times New Roman" w:cs="Times New Roman"/>
          <w:sz w:val="24"/>
          <w:szCs w:val="24"/>
        </w:rPr>
        <w:lastRenderedPageBreak/>
        <w:t>zapošljavanje. Pored činjenice da ne predstavlja dugoročan izvor prihoda za zaposlene, ovi poslovi najčešće ne obezbjeđuju visoke prihode. U cilju kreiranja kvalitetnijih poslova potrebno je osmisliti mjere za razvoj sektora koji obezbjeđuju zaposlenost tokom čitave godine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mjere za razvoj cjelogodišnjeg turizma koji bi zahtijevao angažovanje radne snage van sezone.</w:t>
      </w:r>
    </w:p>
    <w:p w14:paraId="73CB681E" w14:textId="4ABE44ED" w:rsidR="0099275B" w:rsidRPr="001A1514" w:rsidRDefault="0099275B" w:rsidP="0099275B">
      <w:pPr>
        <w:spacing w:after="0"/>
        <w:jc w:val="both"/>
        <w:rPr>
          <w:rFonts w:ascii="Times New Roman" w:hAnsi="Times New Roman" w:cs="Times New Roman"/>
          <w:sz w:val="24"/>
          <w:szCs w:val="24"/>
        </w:rPr>
      </w:pPr>
      <w:r w:rsidRPr="001A1514">
        <w:rPr>
          <w:rFonts w:ascii="Times New Roman" w:hAnsi="Times New Roman" w:cs="Times New Roman"/>
          <w:sz w:val="24"/>
          <w:szCs w:val="24"/>
        </w:rPr>
        <w:t>Prema mišljenju poslodavaca, kako kod ponuđene radne snage, tako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kod postojećih zaposlenih na svim nivoima postoji nedostatak određenih znanja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vještine koje je potrebno razviti/unaprijediti. Kod  osoba sa visokim obrazovanjem, vještine/znanja koje je potrebno razviti/unaprijediti predstavljaju: organizacione sposobnosti, engleski jezik, ruski jezik, poslovna komunikacija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upravljanje ljudskim resursima. Kada su u pitanju zaposleni kvalifikovani radnici, nedostaju vještine/znanja kao što su: engleski jezik, poslovna komunikacija, ruski jezik, poznavanje rada na računaru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organizacione sposobnosti. </w:t>
      </w:r>
    </w:p>
    <w:p w14:paraId="5D663471" w14:textId="77777777" w:rsidR="0099275B" w:rsidRPr="001A1514" w:rsidRDefault="0099275B" w:rsidP="0099275B">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4"/>
      </w:tblGrid>
      <w:tr w:rsidR="0099275B" w:rsidRPr="001A1514" w14:paraId="79899382" w14:textId="77777777" w:rsidTr="009F5ED4">
        <w:tc>
          <w:tcPr>
            <w:tcW w:w="10111" w:type="dxa"/>
          </w:tcPr>
          <w:p w14:paraId="34F6C252" w14:textId="1CF04171" w:rsidR="0099275B" w:rsidRPr="001A1514" w:rsidRDefault="0099275B" w:rsidP="009F5ED4">
            <w:pPr>
              <w:pStyle w:val="NormalWeb"/>
              <w:jc w:val="both"/>
              <w:rPr>
                <w:color w:val="000000"/>
                <w:sz w:val="20"/>
                <w:szCs w:val="20"/>
              </w:rPr>
            </w:pPr>
            <w:r w:rsidRPr="001A1514">
              <w:rPr>
                <w:b/>
                <w:color w:val="1F497D" w:themeColor="text2"/>
                <w:lang w:val="uz-Cyrl-UZ"/>
              </w:rPr>
              <w:t>Tržište rada karakteriše nedovoljna aktivnost radne snage, niska zaposlenost</w:t>
            </w:r>
            <w:r w:rsidR="0022778B">
              <w:rPr>
                <w:b/>
                <w:color w:val="1F497D" w:themeColor="text2"/>
                <w:lang w:val="uz-Cyrl-UZ"/>
              </w:rPr>
              <w:t xml:space="preserve"> i </w:t>
            </w:r>
            <w:r w:rsidRPr="001A1514">
              <w:rPr>
                <w:b/>
                <w:color w:val="1F497D" w:themeColor="text2"/>
                <w:lang w:val="uz-Cyrl-UZ"/>
              </w:rPr>
              <w:t>visoka nezaposlenost, što je posljedica nedovoljne fleksibilnosti na tržištu rada. Kao posljedica strukturne nezaposlenosti, odnosno nedovoljne ponude određenih zanimanja, prvenstveno potrebnih za sektore građevinarstva</w:t>
            </w:r>
            <w:r w:rsidR="0022778B">
              <w:rPr>
                <w:b/>
                <w:color w:val="1F497D" w:themeColor="text2"/>
                <w:lang w:val="uz-Cyrl-UZ"/>
              </w:rPr>
              <w:t xml:space="preserve"> i </w:t>
            </w:r>
            <w:r w:rsidRPr="001A1514">
              <w:rPr>
                <w:b/>
                <w:color w:val="1F497D" w:themeColor="text2"/>
                <w:lang w:val="uz-Cyrl-UZ"/>
              </w:rPr>
              <w:t>turizma, izraženo je zapošljavanje strane radne snage, što ukazuje na ograničen efekat investicija na zaposlenost</w:t>
            </w:r>
            <w:r w:rsidR="0022778B">
              <w:rPr>
                <w:b/>
                <w:color w:val="1F497D" w:themeColor="text2"/>
                <w:lang w:val="uz-Cyrl-UZ"/>
              </w:rPr>
              <w:t xml:space="preserve"> i </w:t>
            </w:r>
            <w:r w:rsidRPr="001A1514">
              <w:rPr>
                <w:b/>
                <w:color w:val="1F497D" w:themeColor="text2"/>
                <w:lang w:val="uz-Cyrl-UZ"/>
              </w:rPr>
              <w:t>ne doprinosi povećanju stope zaposlenosti. Za nastavak orjentacije u smjeru diverzifikacije ekonomije</w:t>
            </w:r>
            <w:r w:rsidR="0022778B">
              <w:rPr>
                <w:b/>
                <w:color w:val="1F497D" w:themeColor="text2"/>
                <w:lang w:val="uz-Cyrl-UZ"/>
              </w:rPr>
              <w:t xml:space="preserve"> i </w:t>
            </w:r>
            <w:r w:rsidRPr="001A1514">
              <w:rPr>
                <w:b/>
                <w:color w:val="1F497D" w:themeColor="text2"/>
                <w:lang w:val="uz-Cyrl-UZ"/>
              </w:rPr>
              <w:t>izvozne ekspanzije , biće potrebne dalje promjene , kako u samom sistemu obrazovanja, tako</w:t>
            </w:r>
            <w:r w:rsidR="0022778B">
              <w:rPr>
                <w:b/>
                <w:color w:val="1F497D" w:themeColor="text2"/>
                <w:lang w:val="uz-Cyrl-UZ"/>
              </w:rPr>
              <w:t xml:space="preserve"> i </w:t>
            </w:r>
            <w:r w:rsidRPr="001A1514">
              <w:rPr>
                <w:b/>
                <w:color w:val="1F497D" w:themeColor="text2"/>
                <w:lang w:val="uz-Cyrl-UZ"/>
              </w:rPr>
              <w:t>u preferencijama učenika</w:t>
            </w:r>
            <w:r w:rsidR="0022778B">
              <w:rPr>
                <w:b/>
                <w:color w:val="1F497D" w:themeColor="text2"/>
                <w:lang w:val="uz-Cyrl-UZ"/>
              </w:rPr>
              <w:t xml:space="preserve"> i </w:t>
            </w:r>
            <w:r w:rsidRPr="001A1514">
              <w:rPr>
                <w:b/>
                <w:color w:val="1F497D" w:themeColor="text2"/>
                <w:lang w:val="uz-Cyrl-UZ"/>
              </w:rPr>
              <w:t>studenata.</w:t>
            </w:r>
          </w:p>
        </w:tc>
      </w:tr>
    </w:tbl>
    <w:p w14:paraId="3829EA05" w14:textId="77777777" w:rsidR="0099275B" w:rsidRPr="001A1514" w:rsidRDefault="0099275B" w:rsidP="0099275B">
      <w:pPr>
        <w:spacing w:after="0"/>
        <w:jc w:val="both"/>
        <w:rPr>
          <w:rFonts w:ascii="Times New Roman" w:hAnsi="Times New Roman" w:cs="Times New Roman"/>
          <w:sz w:val="24"/>
          <w:szCs w:val="24"/>
        </w:rPr>
      </w:pPr>
    </w:p>
    <w:tbl>
      <w:tblPr>
        <w:tblW w:w="9231" w:type="dxa"/>
        <w:tblLook w:val="04A0" w:firstRow="1" w:lastRow="0" w:firstColumn="1" w:lastColumn="0" w:noHBand="0" w:noVBand="1"/>
      </w:tblPr>
      <w:tblGrid>
        <w:gridCol w:w="1050"/>
        <w:gridCol w:w="5657"/>
        <w:gridCol w:w="841"/>
        <w:gridCol w:w="834"/>
        <w:gridCol w:w="849"/>
      </w:tblGrid>
      <w:tr w:rsidR="0099275B" w:rsidRPr="001A1514" w14:paraId="24530486" w14:textId="77777777" w:rsidTr="009F5ED4">
        <w:trPr>
          <w:trHeight w:val="255"/>
        </w:trPr>
        <w:tc>
          <w:tcPr>
            <w:tcW w:w="1050" w:type="dxa"/>
            <w:tcBorders>
              <w:top w:val="nil"/>
              <w:left w:val="nil"/>
              <w:bottom w:val="nil"/>
              <w:right w:val="nil"/>
            </w:tcBorders>
            <w:shd w:val="clear" w:color="auto" w:fill="auto"/>
            <w:noWrap/>
            <w:vAlign w:val="bottom"/>
          </w:tcPr>
          <w:p w14:paraId="3B038A0C" w14:textId="77777777" w:rsidR="0099275B" w:rsidRPr="001A1514" w:rsidRDefault="0099275B" w:rsidP="009F5ED4">
            <w:pPr>
              <w:spacing w:line="240" w:lineRule="auto"/>
              <w:rPr>
                <w:rFonts w:ascii="Times New Roman" w:eastAsia="Times New Roman" w:hAnsi="Times New Roman" w:cs="Times New Roman"/>
                <w:color w:val="000000"/>
                <w:sz w:val="20"/>
                <w:szCs w:val="20"/>
                <w:lang w:eastAsia="sr-Latn-BA"/>
              </w:rPr>
            </w:pPr>
          </w:p>
        </w:tc>
        <w:tc>
          <w:tcPr>
            <w:tcW w:w="5657" w:type="dxa"/>
            <w:tcBorders>
              <w:top w:val="nil"/>
              <w:left w:val="nil"/>
              <w:bottom w:val="nil"/>
              <w:right w:val="nil"/>
            </w:tcBorders>
            <w:shd w:val="clear" w:color="auto" w:fill="auto"/>
            <w:noWrap/>
            <w:vAlign w:val="bottom"/>
          </w:tcPr>
          <w:p w14:paraId="11D3CC19" w14:textId="77777777" w:rsidR="0099275B" w:rsidRPr="001A1514" w:rsidRDefault="0099275B" w:rsidP="009F5ED4">
            <w:pPr>
              <w:spacing w:line="240" w:lineRule="auto"/>
              <w:rPr>
                <w:rFonts w:ascii="Times New Roman" w:eastAsia="Times New Roman" w:hAnsi="Times New Roman" w:cs="Times New Roman"/>
                <w:sz w:val="20"/>
                <w:szCs w:val="20"/>
                <w:lang w:eastAsia="sr-Latn-BA"/>
              </w:rPr>
            </w:pPr>
          </w:p>
        </w:tc>
        <w:tc>
          <w:tcPr>
            <w:tcW w:w="841" w:type="dxa"/>
            <w:tcBorders>
              <w:top w:val="nil"/>
              <w:left w:val="nil"/>
              <w:bottom w:val="nil"/>
              <w:right w:val="nil"/>
            </w:tcBorders>
            <w:shd w:val="clear" w:color="auto" w:fill="auto"/>
            <w:noWrap/>
            <w:vAlign w:val="bottom"/>
          </w:tcPr>
          <w:p w14:paraId="0549977A" w14:textId="77777777" w:rsidR="0099275B" w:rsidRPr="001A1514" w:rsidRDefault="0099275B" w:rsidP="009F5ED4">
            <w:pPr>
              <w:spacing w:line="240" w:lineRule="auto"/>
              <w:jc w:val="right"/>
              <w:rPr>
                <w:rFonts w:ascii="Times New Roman" w:eastAsia="Times New Roman" w:hAnsi="Times New Roman" w:cs="Times New Roman"/>
                <w:b/>
                <w:bCs/>
                <w:color w:val="000000"/>
                <w:sz w:val="20"/>
                <w:szCs w:val="20"/>
                <w:lang w:eastAsia="sr-Latn-BA"/>
              </w:rPr>
            </w:pPr>
          </w:p>
        </w:tc>
        <w:tc>
          <w:tcPr>
            <w:tcW w:w="834" w:type="dxa"/>
            <w:tcBorders>
              <w:top w:val="nil"/>
              <w:left w:val="nil"/>
              <w:bottom w:val="nil"/>
              <w:right w:val="nil"/>
            </w:tcBorders>
            <w:shd w:val="clear" w:color="auto" w:fill="auto"/>
            <w:noWrap/>
            <w:vAlign w:val="bottom"/>
          </w:tcPr>
          <w:p w14:paraId="7344E63A" w14:textId="77777777" w:rsidR="0099275B" w:rsidRPr="001A1514" w:rsidRDefault="0099275B" w:rsidP="009F5ED4">
            <w:pPr>
              <w:spacing w:line="240" w:lineRule="auto"/>
              <w:jc w:val="right"/>
              <w:rPr>
                <w:rFonts w:ascii="Times New Roman" w:eastAsia="Times New Roman" w:hAnsi="Times New Roman" w:cs="Times New Roman"/>
                <w:b/>
                <w:bCs/>
                <w:color w:val="000000"/>
                <w:sz w:val="20"/>
                <w:szCs w:val="20"/>
                <w:lang w:eastAsia="sr-Latn-BA"/>
              </w:rPr>
            </w:pPr>
          </w:p>
        </w:tc>
        <w:tc>
          <w:tcPr>
            <w:tcW w:w="849" w:type="dxa"/>
            <w:tcBorders>
              <w:top w:val="nil"/>
              <w:left w:val="nil"/>
              <w:bottom w:val="nil"/>
              <w:right w:val="nil"/>
            </w:tcBorders>
            <w:shd w:val="clear" w:color="auto" w:fill="auto"/>
            <w:noWrap/>
            <w:vAlign w:val="bottom"/>
          </w:tcPr>
          <w:p w14:paraId="35414724" w14:textId="77777777" w:rsidR="0099275B" w:rsidRPr="001A1514" w:rsidRDefault="0099275B" w:rsidP="009F5ED4">
            <w:pPr>
              <w:spacing w:line="240" w:lineRule="auto"/>
              <w:rPr>
                <w:rFonts w:ascii="Times New Roman" w:eastAsia="Times New Roman" w:hAnsi="Times New Roman" w:cs="Times New Roman"/>
                <w:b/>
                <w:bCs/>
                <w:color w:val="000000"/>
                <w:sz w:val="20"/>
                <w:szCs w:val="20"/>
                <w:lang w:eastAsia="sr-Latn-BA"/>
              </w:rPr>
            </w:pPr>
          </w:p>
        </w:tc>
      </w:tr>
    </w:tbl>
    <w:p w14:paraId="2A8664CB" w14:textId="77777777" w:rsidR="00D337D4" w:rsidRPr="001A1514" w:rsidRDefault="00D337D4" w:rsidP="0003558A">
      <w:pPr>
        <w:pStyle w:val="NormalWeb"/>
        <w:jc w:val="both"/>
        <w:rPr>
          <w:color w:val="000000"/>
          <w:sz w:val="20"/>
          <w:szCs w:val="20"/>
        </w:rPr>
      </w:pPr>
    </w:p>
    <w:p w14:paraId="13D23A17" w14:textId="77777777" w:rsidR="008B69FE" w:rsidRPr="001A1514" w:rsidRDefault="00844606" w:rsidP="00683B1E">
      <w:pPr>
        <w:pStyle w:val="ListParagraph"/>
        <w:numPr>
          <w:ilvl w:val="0"/>
          <w:numId w:val="32"/>
        </w:num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Društvene djelatnosti</w:t>
      </w:r>
    </w:p>
    <w:p w14:paraId="030B50B6" w14:textId="77777777" w:rsidR="00B148D4" w:rsidRPr="001A1514" w:rsidRDefault="00B148D4" w:rsidP="004B4124">
      <w:pPr>
        <w:pStyle w:val="ListParagraph"/>
        <w:ind w:left="390"/>
        <w:rPr>
          <w:rFonts w:ascii="Times New Roman" w:hAnsi="Times New Roman" w:cs="Times New Roman"/>
          <w:b/>
          <w:color w:val="1F497D" w:themeColor="text2"/>
          <w:sz w:val="24"/>
          <w:szCs w:val="24"/>
        </w:rPr>
      </w:pPr>
    </w:p>
    <w:p w14:paraId="64240D1D" w14:textId="77777777" w:rsidR="00CE59F8" w:rsidRPr="001A1514" w:rsidRDefault="00B148D4" w:rsidP="00683B1E">
      <w:pPr>
        <w:pStyle w:val="ListParagraph"/>
        <w:numPr>
          <w:ilvl w:val="1"/>
          <w:numId w:val="32"/>
        </w:num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 xml:space="preserve">Obrazovni </w:t>
      </w:r>
      <w:r w:rsidR="00C9523C" w:rsidRPr="001A1514">
        <w:rPr>
          <w:rFonts w:ascii="Times New Roman" w:hAnsi="Times New Roman" w:cs="Times New Roman"/>
          <w:b/>
          <w:color w:val="1F497D" w:themeColor="text2"/>
          <w:sz w:val="24"/>
          <w:szCs w:val="24"/>
        </w:rPr>
        <w:t>si</w:t>
      </w:r>
      <w:r w:rsidR="004B4124" w:rsidRPr="001A1514">
        <w:rPr>
          <w:rFonts w:ascii="Times New Roman" w:hAnsi="Times New Roman" w:cs="Times New Roman"/>
          <w:b/>
          <w:color w:val="1F497D" w:themeColor="text2"/>
          <w:sz w:val="24"/>
          <w:szCs w:val="24"/>
        </w:rPr>
        <w:t>stem</w:t>
      </w:r>
    </w:p>
    <w:p w14:paraId="5617F7D0" w14:textId="77777777" w:rsidR="004B4124" w:rsidRPr="001A1514" w:rsidRDefault="004B4124" w:rsidP="004B4124">
      <w:pPr>
        <w:pStyle w:val="ListParagraph"/>
        <w:ind w:left="1440"/>
        <w:rPr>
          <w:rFonts w:ascii="Times New Roman" w:hAnsi="Times New Roman" w:cs="Times New Roman"/>
          <w:b/>
          <w:color w:val="1F497D" w:themeColor="text2"/>
          <w:sz w:val="24"/>
          <w:szCs w:val="24"/>
        </w:rPr>
      </w:pPr>
    </w:p>
    <w:p w14:paraId="708AD514" w14:textId="7C0709A2" w:rsidR="004B4124" w:rsidRPr="001A1514" w:rsidRDefault="004B4124" w:rsidP="004B4124">
      <w:pPr>
        <w:jc w:val="both"/>
        <w:rPr>
          <w:rFonts w:ascii="Times New Roman" w:hAnsi="Times New Roman" w:cs="Times New Roman"/>
          <w:sz w:val="24"/>
          <w:szCs w:val="24"/>
        </w:rPr>
      </w:pPr>
      <w:r w:rsidRPr="001A1514">
        <w:rPr>
          <w:rFonts w:ascii="Times New Roman" w:hAnsi="Times New Roman" w:cs="Times New Roman"/>
          <w:sz w:val="24"/>
          <w:szCs w:val="24"/>
        </w:rPr>
        <w:t>Danas je kvalitet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profil obrazovanja karika koja treba da korespondira sa potrebama grada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njegovog planskog razvoja. Obrazovni sistem na području opštine Tivat podrazumijeva: predškolsko, osnovno, srednje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visoko obrazovanje.</w:t>
      </w:r>
    </w:p>
    <w:p w14:paraId="191D5D66" w14:textId="59B6B7B5" w:rsidR="004B4124" w:rsidRPr="001A1514" w:rsidRDefault="004B4124" w:rsidP="004B4124">
      <w:pPr>
        <w:jc w:val="both"/>
        <w:rPr>
          <w:rFonts w:ascii="Times New Roman" w:hAnsi="Times New Roman" w:cs="Times New Roman"/>
          <w:sz w:val="24"/>
          <w:szCs w:val="24"/>
        </w:rPr>
      </w:pPr>
      <w:r w:rsidRPr="001A1514">
        <w:rPr>
          <w:rFonts w:ascii="Times New Roman" w:hAnsi="Times New Roman" w:cs="Times New Roman"/>
          <w:sz w:val="24"/>
          <w:szCs w:val="24"/>
        </w:rPr>
        <w:t>Podizanje nivoa obrazovanja  je presudno  kako bi nove generacije bile spremne za moderno poslovanje. Razvijanje informatičkog opismenjavanja kao</w:t>
      </w:r>
      <w:r w:rsidR="0022778B">
        <w:rPr>
          <w:rFonts w:ascii="Times New Roman" w:hAnsi="Times New Roman" w:cs="Times New Roman"/>
          <w:sz w:val="24"/>
          <w:szCs w:val="24"/>
        </w:rPr>
        <w:t xml:space="preserve"> i </w:t>
      </w:r>
      <w:r w:rsidR="00120FEE">
        <w:rPr>
          <w:rFonts w:ascii="Times New Roman" w:hAnsi="Times New Roman" w:cs="Times New Roman"/>
          <w:sz w:val="24"/>
          <w:szCs w:val="24"/>
        </w:rPr>
        <w:t>uvođ</w:t>
      </w:r>
      <w:r w:rsidRPr="001A1514">
        <w:rPr>
          <w:rFonts w:ascii="Times New Roman" w:hAnsi="Times New Roman" w:cs="Times New Roman"/>
          <w:sz w:val="24"/>
          <w:szCs w:val="24"/>
        </w:rPr>
        <w:t>enje stranih jezika još u predškolskom uzrastu, te primjena modernih tehnologija u nastavnom procesu danas predstavlja ključni faktor kvaliteta obrazovanja.</w:t>
      </w:r>
    </w:p>
    <w:p w14:paraId="1694D2B8" w14:textId="3D83C3EC" w:rsidR="004B4124" w:rsidRPr="001A1514" w:rsidRDefault="004B4124" w:rsidP="004B4124">
      <w:pPr>
        <w:jc w:val="both"/>
        <w:rPr>
          <w:rFonts w:ascii="Times New Roman" w:hAnsi="Times New Roman" w:cs="Times New Roman"/>
          <w:sz w:val="24"/>
          <w:szCs w:val="24"/>
        </w:rPr>
      </w:pPr>
      <w:r w:rsidRPr="001A1514">
        <w:rPr>
          <w:rFonts w:ascii="Times New Roman" w:hAnsi="Times New Roman" w:cs="Times New Roman"/>
          <w:sz w:val="24"/>
          <w:szCs w:val="24"/>
        </w:rPr>
        <w:t>Obrazovne institucije u Tivtu čine: dvije škole za osnovno obrazovanje, mješovita srednja skola, osnovna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sredn</w:t>
      </w:r>
      <w:r w:rsidR="00556FC1">
        <w:rPr>
          <w:rFonts w:ascii="Times New Roman" w:hAnsi="Times New Roman" w:cs="Times New Roman"/>
          <w:sz w:val="24"/>
          <w:szCs w:val="24"/>
        </w:rPr>
        <w:t>ja muzička š</w:t>
      </w:r>
      <w:r w:rsidR="00120FEE">
        <w:rPr>
          <w:rFonts w:ascii="Times New Roman" w:hAnsi="Times New Roman" w:cs="Times New Roman"/>
          <w:sz w:val="24"/>
          <w:szCs w:val="24"/>
        </w:rPr>
        <w:t>kola, fakultet, međ</w:t>
      </w:r>
      <w:r w:rsidRPr="001A1514">
        <w:rPr>
          <w:rFonts w:ascii="Times New Roman" w:hAnsi="Times New Roman" w:cs="Times New Roman"/>
          <w:sz w:val="24"/>
          <w:szCs w:val="24"/>
        </w:rPr>
        <w:t>unarodna privatna škola. Kako je Tivat svoj razvoj, prioritetno, strateški usmjerio na turizam, te nautički turizam,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dalje je evidentna potreba za različitim profilima obrazovanja iz ovih djelatnosti.</w:t>
      </w:r>
    </w:p>
    <w:p w14:paraId="6664AD51" w14:textId="77777777" w:rsidR="00CE59F8" w:rsidRPr="001A1514" w:rsidRDefault="00CE59F8" w:rsidP="00CE59F8">
      <w:pPr>
        <w:rPr>
          <w:rFonts w:ascii="Times New Roman" w:hAnsi="Times New Roman" w:cs="Times New Roman"/>
          <w:color w:val="1F497D" w:themeColor="text2"/>
          <w:sz w:val="24"/>
          <w:szCs w:val="24"/>
        </w:rPr>
      </w:pPr>
    </w:p>
    <w:p w14:paraId="3F59D96A" w14:textId="77777777" w:rsidR="00CE59F8" w:rsidRPr="001A1514" w:rsidRDefault="00CE59F8" w:rsidP="00683B1E">
      <w:pPr>
        <w:pStyle w:val="ListParagraph"/>
        <w:numPr>
          <w:ilvl w:val="1"/>
          <w:numId w:val="32"/>
        </w:num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lastRenderedPageBreak/>
        <w:t>PREDŠKOLSKO VASPITANJE</w:t>
      </w:r>
    </w:p>
    <w:p w14:paraId="74F67AF1" w14:textId="77777777" w:rsidR="004B4124" w:rsidRPr="001A1514" w:rsidRDefault="004B4124" w:rsidP="004B4124">
      <w:pPr>
        <w:pStyle w:val="ListParagraph"/>
        <w:ind w:left="390"/>
        <w:rPr>
          <w:rFonts w:ascii="Times New Roman" w:hAnsi="Times New Roman" w:cs="Times New Roman"/>
          <w:b/>
          <w:color w:val="1F497D" w:themeColor="text2"/>
          <w:sz w:val="24"/>
          <w:szCs w:val="24"/>
        </w:rPr>
      </w:pPr>
    </w:p>
    <w:p w14:paraId="2ED75BAC" w14:textId="5486C8CB" w:rsidR="004B4124" w:rsidRPr="001A1514" w:rsidRDefault="004B4124" w:rsidP="004B4124">
      <w:pPr>
        <w:jc w:val="both"/>
        <w:rPr>
          <w:rFonts w:ascii="Times New Roman" w:hAnsi="Times New Roman" w:cs="Times New Roman"/>
          <w:sz w:val="24"/>
          <w:szCs w:val="24"/>
        </w:rPr>
      </w:pPr>
      <w:r w:rsidRPr="001A1514">
        <w:rPr>
          <w:rFonts w:ascii="Times New Roman" w:hAnsi="Times New Roman" w:cs="Times New Roman"/>
          <w:sz w:val="24"/>
          <w:szCs w:val="24"/>
        </w:rPr>
        <w:t xml:space="preserve">Predškolsko vaspitanje u Tivtu odvija se kroz redovnu djelatnost JPU “Bambi”. </w:t>
      </w:r>
      <w:r w:rsidRPr="001A1514">
        <w:rPr>
          <w:rFonts w:ascii="Times New Roman" w:eastAsia="Times New Roman" w:hAnsi="Times New Roman" w:cs="Times New Roman"/>
          <w:sz w:val="24"/>
          <w:szCs w:val="24"/>
          <w:lang w:val="sr-Latn-CS" w:eastAsia="ar-SA"/>
        </w:rPr>
        <w:t>O</w:t>
      </w:r>
      <w:r w:rsidR="00120FEE">
        <w:rPr>
          <w:rFonts w:ascii="Times New Roman" w:eastAsia="Times New Roman" w:hAnsi="Times New Roman" w:cs="Times New Roman"/>
          <w:sz w:val="24"/>
          <w:szCs w:val="24"/>
          <w:lang w:val="sr-Latn-CS" w:eastAsia="ar-SA"/>
        </w:rPr>
        <w:t>va ustanova obuhvata dj</w:t>
      </w:r>
      <w:r w:rsidRPr="001A1514">
        <w:rPr>
          <w:rFonts w:ascii="Times New Roman" w:eastAsia="Times New Roman" w:hAnsi="Times New Roman" w:cs="Times New Roman"/>
          <w:sz w:val="24"/>
          <w:szCs w:val="24"/>
          <w:lang w:val="sr-Latn-CS" w:eastAsia="ar-SA"/>
        </w:rPr>
        <w:t xml:space="preserve">ecu uzrasta od 1 do 6 godina koji su organizovani kroz rad: jaslene grupe (rad sa djecom do 3 godine; mlađe vaspitne grupe  (rad s djecom od 3 - 4 </w:t>
      </w:r>
      <w:r w:rsidR="00556FC1">
        <w:rPr>
          <w:rFonts w:ascii="Times New Roman" w:eastAsia="Times New Roman" w:hAnsi="Times New Roman" w:cs="Times New Roman"/>
          <w:sz w:val="24"/>
          <w:szCs w:val="24"/>
          <w:lang w:val="sr-Latn-CS" w:eastAsia="ar-SA"/>
        </w:rPr>
        <w:t>god.); mješovite vaspitne grupa</w:t>
      </w:r>
      <w:r w:rsidRPr="001A1514">
        <w:rPr>
          <w:rFonts w:ascii="Times New Roman" w:eastAsia="Times New Roman" w:hAnsi="Times New Roman" w:cs="Times New Roman"/>
          <w:sz w:val="24"/>
          <w:szCs w:val="24"/>
          <w:lang w:val="sr-Latn-CS" w:eastAsia="ar-SA"/>
        </w:rPr>
        <w:t xml:space="preserve"> (rad sa djecom od 3 - 6 god.); srednje vaspitne grupe (rad sa djecom od 4 – 5 god.); starije vaspitne grupe (rad sa djecom od 5 – 6 god.).</w:t>
      </w:r>
    </w:p>
    <w:p w14:paraId="16E4B386" w14:textId="62F95E2C" w:rsidR="004B4124" w:rsidRPr="001A1514" w:rsidRDefault="004B4124" w:rsidP="004B4124">
      <w:pPr>
        <w:jc w:val="both"/>
        <w:rPr>
          <w:rFonts w:ascii="Times New Roman" w:hAnsi="Times New Roman" w:cs="Times New Roman"/>
          <w:sz w:val="24"/>
          <w:szCs w:val="24"/>
        </w:rPr>
      </w:pPr>
      <w:r w:rsidRPr="001A1514">
        <w:rPr>
          <w:rFonts w:ascii="Times New Roman" w:hAnsi="Times New Roman" w:cs="Times New Roman"/>
          <w:sz w:val="24"/>
          <w:szCs w:val="24"/>
        </w:rPr>
        <w:t>Vaspitno - obrazovna aktivnost se realizuje kroz sljedeća područja: fizičke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zdravstvene aktivnosti; matematčko-logičke aktivnosti; muzičke aktivnosti; jezičke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govorne aktivnosti; socijalne aktivnosti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saznanja; aktivnosti upoznavanja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ovladavanja okolinom; likovne aktivnosti; aktivnosti za djecu sa posebnim potrebama; dramske aktivnosti.</w:t>
      </w:r>
    </w:p>
    <w:p w14:paraId="139BDB9C" w14:textId="02C00FD3" w:rsidR="004B4124" w:rsidRPr="001A1514" w:rsidRDefault="004B4124" w:rsidP="00CE59F8">
      <w:pPr>
        <w:jc w:val="both"/>
        <w:rPr>
          <w:rFonts w:ascii="Times New Roman" w:hAnsi="Times New Roman" w:cs="Times New Roman"/>
          <w:sz w:val="24"/>
          <w:szCs w:val="24"/>
        </w:rPr>
      </w:pPr>
      <w:r w:rsidRPr="001A1514">
        <w:rPr>
          <w:rFonts w:ascii="Times New Roman" w:hAnsi="Times New Roman" w:cs="Times New Roman"/>
          <w:sz w:val="24"/>
          <w:szCs w:val="24"/>
        </w:rPr>
        <w:t>Tokom godine vaspitno–obrazovni rad izvodila su 34 vaspitača r</w:t>
      </w:r>
      <w:r w:rsidR="0099275B" w:rsidRPr="001A1514">
        <w:rPr>
          <w:rFonts w:ascii="Times New Roman" w:hAnsi="Times New Roman" w:cs="Times New Roman"/>
          <w:sz w:val="24"/>
          <w:szCs w:val="24"/>
        </w:rPr>
        <w:t>aspoređena u 21 vaspitnu grupu.</w:t>
      </w:r>
    </w:p>
    <w:p w14:paraId="5D44A000" w14:textId="51F72AB6" w:rsidR="00CE59F8" w:rsidRPr="001A1514" w:rsidRDefault="00CB7F54" w:rsidP="00CE59F8">
      <w:pPr>
        <w:suppressAutoHyphens/>
        <w:spacing w:after="0" w:line="240" w:lineRule="auto"/>
        <w:jc w:val="both"/>
        <w:rPr>
          <w:rFonts w:ascii="Times New Roman" w:eastAsia="Times New Roman" w:hAnsi="Times New Roman" w:cs="Times New Roman"/>
          <w:sz w:val="24"/>
          <w:szCs w:val="24"/>
          <w:lang w:val="sr-Latn-CS" w:eastAsia="ar-SA"/>
        </w:rPr>
      </w:pPr>
      <w:r>
        <w:rPr>
          <w:rFonts w:ascii="Times New Roman" w:eastAsia="Times New Roman" w:hAnsi="Times New Roman" w:cs="Times New Roman"/>
          <w:sz w:val="24"/>
          <w:szCs w:val="24"/>
          <w:lang w:val="sr-Latn-CS" w:eastAsia="ar-SA"/>
        </w:rPr>
        <w:t xml:space="preserve">   </w:t>
      </w:r>
      <w:r w:rsidR="00CE59F8" w:rsidRPr="001A1514">
        <w:rPr>
          <w:rFonts w:ascii="Times New Roman" w:eastAsia="Times New Roman" w:hAnsi="Times New Roman" w:cs="Times New Roman"/>
          <w:sz w:val="24"/>
          <w:szCs w:val="24"/>
          <w:lang w:val="sr-Latn-CS" w:eastAsia="ar-SA"/>
        </w:rPr>
        <w:t>Tabela br.</w:t>
      </w:r>
      <w:r w:rsidR="00BA2CC2">
        <w:rPr>
          <w:rFonts w:ascii="Times New Roman" w:eastAsia="Times New Roman" w:hAnsi="Times New Roman" w:cs="Times New Roman"/>
          <w:sz w:val="24"/>
          <w:szCs w:val="24"/>
          <w:lang w:val="sr-Latn-CS" w:eastAsia="ar-SA"/>
        </w:rPr>
        <w:t xml:space="preserve"> 25</w:t>
      </w:r>
      <w:r w:rsidR="00CE59F8" w:rsidRPr="001A1514">
        <w:rPr>
          <w:rFonts w:ascii="Times New Roman" w:eastAsia="Times New Roman" w:hAnsi="Times New Roman" w:cs="Times New Roman"/>
          <w:sz w:val="24"/>
          <w:szCs w:val="24"/>
          <w:lang w:val="sr-Latn-CS" w:eastAsia="ar-SA"/>
        </w:rPr>
        <w:t>: Kapacitet ustanove površina prostora</w:t>
      </w:r>
    </w:p>
    <w:tbl>
      <w:tblPr>
        <w:tblW w:w="0" w:type="auto"/>
        <w:tblInd w:w="250" w:type="dxa"/>
        <w:tblLayout w:type="fixed"/>
        <w:tblLook w:val="0000" w:firstRow="0" w:lastRow="0" w:firstColumn="0" w:lastColumn="0" w:noHBand="0" w:noVBand="0"/>
      </w:tblPr>
      <w:tblGrid>
        <w:gridCol w:w="1056"/>
        <w:gridCol w:w="1880"/>
        <w:gridCol w:w="1950"/>
        <w:gridCol w:w="1964"/>
        <w:gridCol w:w="2197"/>
      </w:tblGrid>
      <w:tr w:rsidR="00CE59F8" w:rsidRPr="001A1514" w14:paraId="656F3057" w14:textId="77777777" w:rsidTr="000B165A">
        <w:tc>
          <w:tcPr>
            <w:tcW w:w="1056" w:type="dxa"/>
            <w:tcBorders>
              <w:top w:val="single" w:sz="4" w:space="0" w:color="000000"/>
              <w:left w:val="single" w:sz="4" w:space="0" w:color="000000"/>
              <w:bottom w:val="single" w:sz="4" w:space="0" w:color="000000"/>
            </w:tcBorders>
            <w:shd w:val="clear" w:color="auto" w:fill="548DD4" w:themeFill="text2" w:themeFillTint="99"/>
          </w:tcPr>
          <w:p w14:paraId="2CBAFFE9" w14:textId="77777777" w:rsidR="00CE59F8" w:rsidRPr="001A1514" w:rsidRDefault="00CE59F8" w:rsidP="00955019">
            <w:pPr>
              <w:suppressAutoHyphens/>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REDNI BROJ</w:t>
            </w:r>
          </w:p>
        </w:tc>
        <w:tc>
          <w:tcPr>
            <w:tcW w:w="1880" w:type="dxa"/>
            <w:tcBorders>
              <w:top w:val="single" w:sz="4" w:space="0" w:color="000000"/>
              <w:left w:val="single" w:sz="4" w:space="0" w:color="000000"/>
              <w:bottom w:val="single" w:sz="4" w:space="0" w:color="000000"/>
            </w:tcBorders>
            <w:shd w:val="clear" w:color="auto" w:fill="548DD4" w:themeFill="text2" w:themeFillTint="99"/>
          </w:tcPr>
          <w:p w14:paraId="1CF8544E" w14:textId="77777777" w:rsidR="00CE59F8" w:rsidRPr="001A1514" w:rsidRDefault="00CE59F8" w:rsidP="00955019">
            <w:pPr>
              <w:suppressAutoHyphens/>
              <w:spacing w:after="0" w:line="240" w:lineRule="auto"/>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VASPITNA JEDINICA</w:t>
            </w:r>
          </w:p>
        </w:tc>
        <w:tc>
          <w:tcPr>
            <w:tcW w:w="1950" w:type="dxa"/>
            <w:tcBorders>
              <w:top w:val="single" w:sz="4" w:space="0" w:color="000000"/>
              <w:left w:val="single" w:sz="4" w:space="0" w:color="000000"/>
              <w:bottom w:val="single" w:sz="4" w:space="0" w:color="000000"/>
            </w:tcBorders>
            <w:shd w:val="clear" w:color="auto" w:fill="548DD4" w:themeFill="text2" w:themeFillTint="99"/>
          </w:tcPr>
          <w:p w14:paraId="7DC6F2D3" w14:textId="77777777" w:rsidR="00CE59F8" w:rsidRPr="001A1514" w:rsidRDefault="00CE59F8" w:rsidP="00955019">
            <w:pPr>
              <w:suppressAutoHyphens/>
              <w:spacing w:after="0" w:line="240" w:lineRule="auto"/>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POVRŠINA ZATVORENOG PROSTORA</w:t>
            </w:r>
          </w:p>
        </w:tc>
        <w:tc>
          <w:tcPr>
            <w:tcW w:w="1964" w:type="dxa"/>
            <w:tcBorders>
              <w:top w:val="single" w:sz="4" w:space="0" w:color="000000"/>
              <w:left w:val="single" w:sz="4" w:space="0" w:color="000000"/>
              <w:bottom w:val="single" w:sz="4" w:space="0" w:color="000000"/>
            </w:tcBorders>
            <w:shd w:val="clear" w:color="auto" w:fill="548DD4" w:themeFill="text2" w:themeFillTint="99"/>
          </w:tcPr>
          <w:p w14:paraId="545E7539" w14:textId="77777777" w:rsidR="00CE59F8" w:rsidRPr="001A1514" w:rsidRDefault="00CE59F8" w:rsidP="00955019">
            <w:pPr>
              <w:suppressAutoHyphens/>
              <w:spacing w:after="0" w:line="240" w:lineRule="auto"/>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 xml:space="preserve">POVRŠINA OTVORENOG PROSTORA </w:t>
            </w:r>
          </w:p>
        </w:tc>
        <w:tc>
          <w:tcPr>
            <w:tcW w:w="219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46C3ED30" w14:textId="77777777" w:rsidR="00CE59F8" w:rsidRPr="001A1514" w:rsidRDefault="00CE59F8" w:rsidP="00955019">
            <w:pPr>
              <w:suppressAutoHyphens/>
              <w:spacing w:after="0" w:line="240" w:lineRule="auto"/>
              <w:rPr>
                <w:rFonts w:ascii="Times New Roman" w:eastAsia="Times New Roman" w:hAnsi="Times New Roman" w:cs="Times New Roman"/>
                <w:lang w:val="sr-Latn-CS" w:eastAsia="ar-SA"/>
              </w:rPr>
            </w:pPr>
            <w:r w:rsidRPr="001A1514">
              <w:rPr>
                <w:rFonts w:ascii="Times New Roman" w:eastAsia="Times New Roman" w:hAnsi="Times New Roman" w:cs="Times New Roman"/>
                <w:b/>
                <w:lang w:val="sr-Latn-CS" w:eastAsia="ar-SA"/>
              </w:rPr>
              <w:t>UKUPNA POVRŠINA RASPOLOŽIVOG PROSTORA</w:t>
            </w:r>
          </w:p>
        </w:tc>
      </w:tr>
      <w:tr w:rsidR="00CE59F8" w:rsidRPr="001A1514" w14:paraId="3CB57C32" w14:textId="77777777" w:rsidTr="000B165A">
        <w:tc>
          <w:tcPr>
            <w:tcW w:w="1056" w:type="dxa"/>
            <w:tcBorders>
              <w:top w:val="single" w:sz="4" w:space="0" w:color="000000"/>
              <w:left w:val="single" w:sz="4" w:space="0" w:color="000000"/>
              <w:bottom w:val="single" w:sz="4" w:space="0" w:color="000000"/>
            </w:tcBorders>
            <w:shd w:val="clear" w:color="auto" w:fill="C6D9F1" w:themeFill="text2" w:themeFillTint="33"/>
          </w:tcPr>
          <w:p w14:paraId="759E54A4" w14:textId="77777777" w:rsidR="00CE59F8" w:rsidRPr="001A1514" w:rsidRDefault="00CE59F8" w:rsidP="00955019">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w:t>
            </w:r>
          </w:p>
        </w:tc>
        <w:tc>
          <w:tcPr>
            <w:tcW w:w="1880" w:type="dxa"/>
            <w:tcBorders>
              <w:top w:val="single" w:sz="4" w:space="0" w:color="000000"/>
              <w:left w:val="single" w:sz="4" w:space="0" w:color="000000"/>
              <w:bottom w:val="single" w:sz="4" w:space="0" w:color="000000"/>
            </w:tcBorders>
            <w:shd w:val="clear" w:color="auto" w:fill="C6D9F1" w:themeFill="text2" w:themeFillTint="33"/>
          </w:tcPr>
          <w:p w14:paraId="56220C04" w14:textId="77777777" w:rsidR="00CE59F8" w:rsidRPr="001A1514" w:rsidRDefault="00CE59F8" w:rsidP="00955019">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VRTIĆ TIVAT</w:t>
            </w:r>
          </w:p>
        </w:tc>
        <w:tc>
          <w:tcPr>
            <w:tcW w:w="1950" w:type="dxa"/>
            <w:tcBorders>
              <w:top w:val="single" w:sz="4" w:space="0" w:color="000000"/>
              <w:left w:val="single" w:sz="4" w:space="0" w:color="000000"/>
              <w:bottom w:val="single" w:sz="4" w:space="0" w:color="000000"/>
            </w:tcBorders>
            <w:shd w:val="clear" w:color="auto" w:fill="C6D9F1" w:themeFill="text2" w:themeFillTint="33"/>
          </w:tcPr>
          <w:p w14:paraId="7333D9C8" w14:textId="77777777" w:rsidR="00CE59F8" w:rsidRPr="001A1514" w:rsidRDefault="00CE59F8" w:rsidP="00955019">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2050,00 m</w:t>
            </w:r>
            <w:r w:rsidRPr="001A1514">
              <w:rPr>
                <w:rFonts w:ascii="Times New Roman" w:eastAsia="Times New Roman" w:hAnsi="Times New Roman" w:cs="Times New Roman"/>
                <w:vertAlign w:val="superscript"/>
                <w:lang w:val="sr-Latn-CS" w:eastAsia="ar-SA"/>
              </w:rPr>
              <w:t xml:space="preserve">2 </w:t>
            </w:r>
          </w:p>
        </w:tc>
        <w:tc>
          <w:tcPr>
            <w:tcW w:w="1964" w:type="dxa"/>
            <w:tcBorders>
              <w:top w:val="single" w:sz="4" w:space="0" w:color="000000"/>
              <w:left w:val="single" w:sz="4" w:space="0" w:color="000000"/>
              <w:bottom w:val="single" w:sz="4" w:space="0" w:color="000000"/>
            </w:tcBorders>
            <w:shd w:val="clear" w:color="auto" w:fill="C6D9F1" w:themeFill="text2" w:themeFillTint="33"/>
          </w:tcPr>
          <w:p w14:paraId="2736AFD0" w14:textId="77777777" w:rsidR="00CE59F8" w:rsidRPr="001A1514" w:rsidRDefault="00CE59F8" w:rsidP="00955019">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1674,41 m</w:t>
            </w:r>
            <w:r w:rsidRPr="001A1514">
              <w:rPr>
                <w:rFonts w:ascii="Times New Roman" w:eastAsia="Times New Roman" w:hAnsi="Times New Roman" w:cs="Times New Roman"/>
                <w:vertAlign w:val="superscript"/>
                <w:lang w:val="sr-Latn-CS" w:eastAsia="ar-SA"/>
              </w:rPr>
              <w:t xml:space="preserve">2 </w:t>
            </w:r>
          </w:p>
        </w:tc>
        <w:tc>
          <w:tcPr>
            <w:tcW w:w="21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803969A" w14:textId="77777777" w:rsidR="00CE59F8" w:rsidRPr="001A1514" w:rsidRDefault="00CE59F8" w:rsidP="00955019">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3724,41 m</w:t>
            </w:r>
            <w:r w:rsidRPr="001A1514">
              <w:rPr>
                <w:rFonts w:ascii="Times New Roman" w:eastAsia="Times New Roman" w:hAnsi="Times New Roman" w:cs="Times New Roman"/>
                <w:vertAlign w:val="superscript"/>
                <w:lang w:val="sr-Latn-CS" w:eastAsia="ar-SA"/>
              </w:rPr>
              <w:t>2</w:t>
            </w:r>
          </w:p>
        </w:tc>
      </w:tr>
      <w:tr w:rsidR="00CE59F8" w:rsidRPr="001A1514" w14:paraId="0817C684" w14:textId="77777777" w:rsidTr="000B165A">
        <w:tc>
          <w:tcPr>
            <w:tcW w:w="1056" w:type="dxa"/>
            <w:tcBorders>
              <w:top w:val="single" w:sz="4" w:space="0" w:color="000000"/>
              <w:left w:val="single" w:sz="4" w:space="0" w:color="000000"/>
              <w:bottom w:val="single" w:sz="4" w:space="0" w:color="000000"/>
            </w:tcBorders>
            <w:shd w:val="clear" w:color="auto" w:fill="C6D9F1" w:themeFill="text2" w:themeFillTint="33"/>
          </w:tcPr>
          <w:p w14:paraId="196A5386" w14:textId="77777777" w:rsidR="00CE59F8" w:rsidRPr="001A1514" w:rsidRDefault="00CE59F8" w:rsidP="00955019">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w:t>
            </w:r>
          </w:p>
        </w:tc>
        <w:tc>
          <w:tcPr>
            <w:tcW w:w="1880" w:type="dxa"/>
            <w:tcBorders>
              <w:top w:val="single" w:sz="4" w:space="0" w:color="000000"/>
              <w:left w:val="single" w:sz="4" w:space="0" w:color="000000"/>
              <w:bottom w:val="single" w:sz="4" w:space="0" w:color="000000"/>
            </w:tcBorders>
            <w:shd w:val="clear" w:color="auto" w:fill="C6D9F1" w:themeFill="text2" w:themeFillTint="33"/>
          </w:tcPr>
          <w:p w14:paraId="1F12E87D" w14:textId="77777777" w:rsidR="00CE59F8" w:rsidRPr="001A1514" w:rsidRDefault="00CE59F8" w:rsidP="00955019">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DONjA LASTVA</w:t>
            </w:r>
          </w:p>
        </w:tc>
        <w:tc>
          <w:tcPr>
            <w:tcW w:w="1950" w:type="dxa"/>
            <w:tcBorders>
              <w:top w:val="single" w:sz="4" w:space="0" w:color="000000"/>
              <w:left w:val="single" w:sz="4" w:space="0" w:color="000000"/>
              <w:bottom w:val="single" w:sz="4" w:space="0" w:color="000000"/>
            </w:tcBorders>
            <w:shd w:val="clear" w:color="auto" w:fill="C6D9F1" w:themeFill="text2" w:themeFillTint="33"/>
          </w:tcPr>
          <w:p w14:paraId="336DCEB7" w14:textId="77777777" w:rsidR="00CE59F8" w:rsidRPr="001A1514" w:rsidRDefault="00CE59F8" w:rsidP="00955019">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1289,00 m</w:t>
            </w:r>
            <w:r w:rsidRPr="001A1514">
              <w:rPr>
                <w:rFonts w:ascii="Times New Roman" w:eastAsia="Times New Roman" w:hAnsi="Times New Roman" w:cs="Times New Roman"/>
                <w:vertAlign w:val="superscript"/>
                <w:lang w:val="sr-Latn-CS" w:eastAsia="ar-SA"/>
              </w:rPr>
              <w:t>2</w:t>
            </w:r>
          </w:p>
        </w:tc>
        <w:tc>
          <w:tcPr>
            <w:tcW w:w="1964" w:type="dxa"/>
            <w:tcBorders>
              <w:top w:val="single" w:sz="4" w:space="0" w:color="000000"/>
              <w:left w:val="single" w:sz="4" w:space="0" w:color="000000"/>
              <w:bottom w:val="single" w:sz="4" w:space="0" w:color="000000"/>
            </w:tcBorders>
            <w:shd w:val="clear" w:color="auto" w:fill="C6D9F1" w:themeFill="text2" w:themeFillTint="33"/>
          </w:tcPr>
          <w:p w14:paraId="16A00B04" w14:textId="77777777" w:rsidR="00CE59F8" w:rsidRPr="001A1514" w:rsidRDefault="00CE59F8" w:rsidP="00955019">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1791,00 m</w:t>
            </w:r>
            <w:r w:rsidRPr="001A1514">
              <w:rPr>
                <w:rFonts w:ascii="Times New Roman" w:eastAsia="Times New Roman" w:hAnsi="Times New Roman" w:cs="Times New Roman"/>
                <w:vertAlign w:val="superscript"/>
                <w:lang w:val="sr-Latn-CS" w:eastAsia="ar-SA"/>
              </w:rPr>
              <w:t>2</w:t>
            </w:r>
          </w:p>
        </w:tc>
        <w:tc>
          <w:tcPr>
            <w:tcW w:w="21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4D34557" w14:textId="77777777" w:rsidR="00CE59F8" w:rsidRPr="001A1514" w:rsidRDefault="00CE59F8" w:rsidP="00955019">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3080,00 m</w:t>
            </w:r>
            <w:r w:rsidRPr="001A1514">
              <w:rPr>
                <w:rFonts w:ascii="Times New Roman" w:eastAsia="Times New Roman" w:hAnsi="Times New Roman" w:cs="Times New Roman"/>
                <w:vertAlign w:val="superscript"/>
                <w:lang w:val="sr-Latn-CS" w:eastAsia="ar-SA"/>
              </w:rPr>
              <w:t>2</w:t>
            </w:r>
          </w:p>
        </w:tc>
      </w:tr>
      <w:tr w:rsidR="00CE59F8" w:rsidRPr="001A1514" w14:paraId="7996D2BC" w14:textId="77777777" w:rsidTr="000B165A">
        <w:tc>
          <w:tcPr>
            <w:tcW w:w="1056" w:type="dxa"/>
            <w:tcBorders>
              <w:top w:val="single" w:sz="4" w:space="0" w:color="000000"/>
              <w:left w:val="single" w:sz="4" w:space="0" w:color="000000"/>
              <w:bottom w:val="single" w:sz="4" w:space="0" w:color="000000"/>
            </w:tcBorders>
            <w:shd w:val="clear" w:color="auto" w:fill="C6D9F1" w:themeFill="text2" w:themeFillTint="33"/>
          </w:tcPr>
          <w:p w14:paraId="13277A5E" w14:textId="77777777" w:rsidR="00CE59F8" w:rsidRPr="001A1514" w:rsidRDefault="00CE59F8" w:rsidP="00955019">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3.</w:t>
            </w:r>
          </w:p>
        </w:tc>
        <w:tc>
          <w:tcPr>
            <w:tcW w:w="1880" w:type="dxa"/>
            <w:tcBorders>
              <w:top w:val="single" w:sz="4" w:space="0" w:color="000000"/>
              <w:left w:val="single" w:sz="4" w:space="0" w:color="000000"/>
              <w:bottom w:val="single" w:sz="4" w:space="0" w:color="000000"/>
            </w:tcBorders>
            <w:shd w:val="clear" w:color="auto" w:fill="C6D9F1" w:themeFill="text2" w:themeFillTint="33"/>
          </w:tcPr>
          <w:p w14:paraId="6C8E1567" w14:textId="77777777" w:rsidR="00CE59F8" w:rsidRPr="001A1514" w:rsidRDefault="00CE59F8" w:rsidP="00955019">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RADOVIĆI</w:t>
            </w:r>
          </w:p>
        </w:tc>
        <w:tc>
          <w:tcPr>
            <w:tcW w:w="1950" w:type="dxa"/>
            <w:tcBorders>
              <w:top w:val="single" w:sz="4" w:space="0" w:color="000000"/>
              <w:left w:val="single" w:sz="4" w:space="0" w:color="000000"/>
              <w:bottom w:val="single" w:sz="4" w:space="0" w:color="000000"/>
            </w:tcBorders>
            <w:shd w:val="clear" w:color="auto" w:fill="C6D9F1" w:themeFill="text2" w:themeFillTint="33"/>
          </w:tcPr>
          <w:p w14:paraId="21D80588" w14:textId="77777777" w:rsidR="00CE59F8" w:rsidRPr="001A1514" w:rsidRDefault="00CE59F8" w:rsidP="00955019">
            <w:pPr>
              <w:suppressAutoHyphens/>
              <w:spacing w:after="0" w:line="240" w:lineRule="auto"/>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 xml:space="preserve">   1197,60  m</w:t>
            </w:r>
            <w:r w:rsidRPr="001A1514">
              <w:rPr>
                <w:rFonts w:ascii="Times New Roman" w:eastAsia="Times New Roman" w:hAnsi="Times New Roman" w:cs="Times New Roman"/>
                <w:vertAlign w:val="superscript"/>
                <w:lang w:val="sr-Latn-CS" w:eastAsia="ar-SA"/>
              </w:rPr>
              <w:t>2</w:t>
            </w:r>
          </w:p>
        </w:tc>
        <w:tc>
          <w:tcPr>
            <w:tcW w:w="1964" w:type="dxa"/>
            <w:tcBorders>
              <w:top w:val="single" w:sz="4" w:space="0" w:color="000000"/>
              <w:left w:val="single" w:sz="4" w:space="0" w:color="000000"/>
              <w:bottom w:val="single" w:sz="4" w:space="0" w:color="000000"/>
            </w:tcBorders>
            <w:shd w:val="clear" w:color="auto" w:fill="C6D9F1" w:themeFill="text2" w:themeFillTint="33"/>
          </w:tcPr>
          <w:p w14:paraId="775908A5" w14:textId="77777777" w:rsidR="00CE59F8" w:rsidRPr="001A1514" w:rsidRDefault="00CE59F8" w:rsidP="00955019">
            <w:pPr>
              <w:suppressAutoHyphens/>
              <w:spacing w:after="0" w:line="240" w:lineRule="auto"/>
              <w:jc w:val="center"/>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1235,72 m</w:t>
            </w:r>
            <w:r w:rsidRPr="001A1514">
              <w:rPr>
                <w:rFonts w:ascii="Times New Roman" w:eastAsia="Times New Roman" w:hAnsi="Times New Roman" w:cs="Times New Roman"/>
                <w:vertAlign w:val="superscript"/>
                <w:lang w:val="sr-Latn-CS" w:eastAsia="ar-SA"/>
              </w:rPr>
              <w:t>2</w:t>
            </w:r>
          </w:p>
        </w:tc>
        <w:tc>
          <w:tcPr>
            <w:tcW w:w="21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DADA4C5" w14:textId="77777777" w:rsidR="00CE59F8" w:rsidRPr="001A1514" w:rsidRDefault="00CE59F8" w:rsidP="00955019">
            <w:pPr>
              <w:suppressAutoHyphens/>
              <w:spacing w:after="0" w:line="240" w:lineRule="auto"/>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 xml:space="preserve">    1433,32 m</w:t>
            </w:r>
            <w:r w:rsidRPr="001A1514">
              <w:rPr>
                <w:rFonts w:ascii="Times New Roman" w:eastAsia="Times New Roman" w:hAnsi="Times New Roman" w:cs="Times New Roman"/>
                <w:vertAlign w:val="superscript"/>
                <w:lang w:val="sr-Latn-CS" w:eastAsia="ar-SA"/>
              </w:rPr>
              <w:t>2</w:t>
            </w:r>
          </w:p>
        </w:tc>
      </w:tr>
      <w:tr w:rsidR="00CE59F8" w:rsidRPr="001A1514" w14:paraId="7447B8CB" w14:textId="77777777" w:rsidTr="000B165A">
        <w:tc>
          <w:tcPr>
            <w:tcW w:w="1056" w:type="dxa"/>
            <w:tcBorders>
              <w:top w:val="single" w:sz="4" w:space="0" w:color="000000"/>
              <w:left w:val="single" w:sz="4" w:space="0" w:color="000000"/>
              <w:bottom w:val="single" w:sz="4" w:space="0" w:color="000000"/>
            </w:tcBorders>
            <w:shd w:val="clear" w:color="auto" w:fill="C6D9F1" w:themeFill="text2" w:themeFillTint="33"/>
          </w:tcPr>
          <w:p w14:paraId="2A1F66D7" w14:textId="77777777" w:rsidR="00CE59F8" w:rsidRPr="001A1514" w:rsidRDefault="00CE59F8" w:rsidP="00955019">
            <w:pPr>
              <w:suppressAutoHyphens/>
              <w:snapToGrid w:val="0"/>
              <w:spacing w:after="0" w:line="240" w:lineRule="auto"/>
              <w:jc w:val="center"/>
              <w:rPr>
                <w:rFonts w:ascii="Times New Roman" w:eastAsia="Times New Roman" w:hAnsi="Times New Roman" w:cs="Times New Roman"/>
                <w:lang w:val="sr-Latn-CS" w:eastAsia="ar-SA"/>
              </w:rPr>
            </w:pPr>
          </w:p>
        </w:tc>
        <w:tc>
          <w:tcPr>
            <w:tcW w:w="1880" w:type="dxa"/>
            <w:tcBorders>
              <w:top w:val="single" w:sz="4" w:space="0" w:color="000000"/>
              <w:left w:val="single" w:sz="4" w:space="0" w:color="000000"/>
              <w:bottom w:val="single" w:sz="4" w:space="0" w:color="000000"/>
            </w:tcBorders>
            <w:shd w:val="clear" w:color="auto" w:fill="C6D9F1" w:themeFill="text2" w:themeFillTint="33"/>
          </w:tcPr>
          <w:p w14:paraId="11B9195B" w14:textId="77777777" w:rsidR="00CE59F8" w:rsidRPr="001A1514" w:rsidRDefault="00CE59F8" w:rsidP="00955019">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UKUPNO:</w:t>
            </w:r>
          </w:p>
        </w:tc>
        <w:tc>
          <w:tcPr>
            <w:tcW w:w="1950" w:type="dxa"/>
            <w:tcBorders>
              <w:top w:val="single" w:sz="4" w:space="0" w:color="000000"/>
              <w:left w:val="single" w:sz="4" w:space="0" w:color="000000"/>
              <w:bottom w:val="single" w:sz="4" w:space="0" w:color="000000"/>
            </w:tcBorders>
            <w:shd w:val="clear" w:color="auto" w:fill="C6D9F1" w:themeFill="text2" w:themeFillTint="33"/>
          </w:tcPr>
          <w:p w14:paraId="050E63F8" w14:textId="77777777" w:rsidR="00CE59F8" w:rsidRPr="001A1514" w:rsidRDefault="00CE59F8" w:rsidP="00955019">
            <w:pPr>
              <w:tabs>
                <w:tab w:val="left" w:pos="330"/>
                <w:tab w:val="center" w:pos="867"/>
              </w:tabs>
              <w:suppressAutoHyphens/>
              <w:spacing w:after="0" w:line="240" w:lineRule="auto"/>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 xml:space="preserve">   3469,60 m</w:t>
            </w:r>
            <w:r w:rsidRPr="001A1514">
              <w:rPr>
                <w:rFonts w:ascii="Times New Roman" w:eastAsia="Times New Roman" w:hAnsi="Times New Roman" w:cs="Times New Roman"/>
                <w:b/>
                <w:vertAlign w:val="superscript"/>
                <w:lang w:val="sr-Latn-CS" w:eastAsia="ar-SA"/>
              </w:rPr>
              <w:t>2</w:t>
            </w:r>
          </w:p>
        </w:tc>
        <w:tc>
          <w:tcPr>
            <w:tcW w:w="1964" w:type="dxa"/>
            <w:tcBorders>
              <w:top w:val="single" w:sz="4" w:space="0" w:color="000000"/>
              <w:left w:val="single" w:sz="4" w:space="0" w:color="000000"/>
              <w:bottom w:val="single" w:sz="4" w:space="0" w:color="000000"/>
            </w:tcBorders>
            <w:shd w:val="clear" w:color="auto" w:fill="C6D9F1" w:themeFill="text2" w:themeFillTint="33"/>
          </w:tcPr>
          <w:p w14:paraId="141DE582" w14:textId="77777777" w:rsidR="00CE59F8" w:rsidRPr="001A1514" w:rsidRDefault="00CE59F8" w:rsidP="00955019">
            <w:pPr>
              <w:suppressAutoHyphens/>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4701,13 m</w:t>
            </w:r>
            <w:r w:rsidRPr="001A1514">
              <w:rPr>
                <w:rFonts w:ascii="Times New Roman" w:eastAsia="Times New Roman" w:hAnsi="Times New Roman" w:cs="Times New Roman"/>
                <w:b/>
                <w:vertAlign w:val="superscript"/>
                <w:lang w:val="sr-Latn-CS" w:eastAsia="ar-SA"/>
              </w:rPr>
              <w:t>2</w:t>
            </w:r>
          </w:p>
        </w:tc>
        <w:tc>
          <w:tcPr>
            <w:tcW w:w="21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9FA597B" w14:textId="77777777" w:rsidR="00CE59F8" w:rsidRPr="001A1514" w:rsidRDefault="00CE59F8" w:rsidP="00955019">
            <w:pPr>
              <w:suppressAutoHyphens/>
              <w:spacing w:after="0" w:line="240" w:lineRule="auto"/>
              <w:jc w:val="center"/>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8170,73 m</w:t>
            </w:r>
            <w:r w:rsidRPr="001A1514">
              <w:rPr>
                <w:rFonts w:ascii="Times New Roman" w:eastAsia="Times New Roman" w:hAnsi="Times New Roman" w:cs="Times New Roman"/>
                <w:b/>
                <w:vertAlign w:val="superscript"/>
                <w:lang w:val="sr-Latn-CS" w:eastAsia="ar-SA"/>
              </w:rPr>
              <w:t>2</w:t>
            </w:r>
          </w:p>
        </w:tc>
      </w:tr>
    </w:tbl>
    <w:p w14:paraId="7E894046" w14:textId="00528707" w:rsidR="00CE59F8" w:rsidRPr="001A1514" w:rsidRDefault="00556FC1" w:rsidP="00CE59F8">
      <w:pPr>
        <w:rPr>
          <w:rFonts w:ascii="Times New Roman" w:hAnsi="Times New Roman" w:cs="Times New Roman"/>
          <w:sz w:val="24"/>
          <w:szCs w:val="24"/>
        </w:rPr>
      </w:pPr>
      <w:r>
        <w:rPr>
          <w:rFonts w:ascii="Times New Roman" w:hAnsi="Times New Roman" w:cs="Times New Roman"/>
          <w:sz w:val="24"/>
          <w:szCs w:val="24"/>
        </w:rPr>
        <w:t xml:space="preserve">  Izvor: J</w:t>
      </w:r>
      <w:r w:rsidR="00657E2F">
        <w:rPr>
          <w:rFonts w:ascii="Times New Roman" w:hAnsi="Times New Roman" w:cs="Times New Roman"/>
          <w:sz w:val="24"/>
          <w:szCs w:val="24"/>
        </w:rPr>
        <w:t>P</w:t>
      </w:r>
      <w:r>
        <w:rPr>
          <w:rFonts w:ascii="Times New Roman" w:hAnsi="Times New Roman" w:cs="Times New Roman"/>
          <w:sz w:val="24"/>
          <w:szCs w:val="24"/>
        </w:rPr>
        <w:t>U “Bambi”</w:t>
      </w:r>
    </w:p>
    <w:p w14:paraId="7273B96F" w14:textId="6CEB1AA9" w:rsidR="00CE59F8" w:rsidRPr="001A1514" w:rsidRDefault="00CE59F8" w:rsidP="00CE59F8">
      <w:pPr>
        <w:autoSpaceDE w:val="0"/>
        <w:autoSpaceDN w:val="0"/>
        <w:adjustRightInd w:val="0"/>
        <w:spacing w:after="0" w:line="240" w:lineRule="auto"/>
        <w:jc w:val="both"/>
        <w:rPr>
          <w:rFonts w:ascii="Times New Roman" w:hAnsi="Times New Roman" w:cs="Times New Roman"/>
          <w:color w:val="FF0000"/>
          <w:sz w:val="24"/>
          <w:szCs w:val="24"/>
          <w:lang w:val="uz-Cyrl-UZ"/>
        </w:rPr>
      </w:pPr>
      <w:r w:rsidRPr="001A1514">
        <w:rPr>
          <w:rFonts w:ascii="Times New Roman" w:hAnsi="Times New Roman" w:cs="Times New Roman"/>
          <w:sz w:val="24"/>
          <w:szCs w:val="24"/>
          <w:lang w:val="uz-Cyrl-UZ"/>
        </w:rPr>
        <w:t>Ukupna površina predšk</w:t>
      </w:r>
      <w:r w:rsidR="00120FEE">
        <w:rPr>
          <w:rFonts w:ascii="Times New Roman" w:hAnsi="Times New Roman" w:cs="Times New Roman"/>
          <w:sz w:val="24"/>
          <w:szCs w:val="24"/>
          <w:lang w:val="uz-Cyrl-UZ"/>
        </w:rPr>
        <w:t>olskih ustanova u opštini Tivat</w:t>
      </w:r>
      <w:r w:rsidRPr="001A1514">
        <w:rPr>
          <w:rFonts w:ascii="Times New Roman" w:hAnsi="Times New Roman" w:cs="Times New Roman"/>
          <w:sz w:val="24"/>
          <w:szCs w:val="24"/>
          <w:lang w:val="uz-Cyrl-UZ"/>
        </w:rPr>
        <w:t xml:space="preserve"> iznosi, dakle,  8.170,73 m2. Prema standardima koji predviđaju </w:t>
      </w:r>
      <w:r w:rsidR="00761346" w:rsidRPr="001A1514">
        <w:rPr>
          <w:rFonts w:ascii="Times New Roman" w:hAnsi="Times New Roman" w:cs="Times New Roman"/>
          <w:sz w:val="24"/>
          <w:szCs w:val="24"/>
          <w:lang w:val="uz-Cyrl-UZ"/>
        </w:rPr>
        <w:t>7,5 m2 zatvorene</w:t>
      </w:r>
      <w:r w:rsidR="0022778B">
        <w:rPr>
          <w:rFonts w:ascii="Times New Roman" w:hAnsi="Times New Roman" w:cs="Times New Roman"/>
          <w:sz w:val="24"/>
          <w:szCs w:val="24"/>
          <w:lang w:val="uz-Cyrl-UZ"/>
        </w:rPr>
        <w:t xml:space="preserve"> i </w:t>
      </w:r>
      <w:r w:rsidR="00761346" w:rsidRPr="001A1514">
        <w:rPr>
          <w:rFonts w:ascii="Times New Roman" w:hAnsi="Times New Roman" w:cs="Times New Roman"/>
          <w:sz w:val="24"/>
          <w:szCs w:val="24"/>
          <w:lang w:val="uz-Cyrl-UZ"/>
        </w:rPr>
        <w:t>1</w:t>
      </w:r>
      <w:r w:rsidRPr="001A1514">
        <w:rPr>
          <w:rFonts w:ascii="Times New Roman" w:hAnsi="Times New Roman" w:cs="Times New Roman"/>
          <w:sz w:val="24"/>
          <w:szCs w:val="24"/>
          <w:lang w:val="uz-Cyrl-UZ"/>
        </w:rPr>
        <w:t xml:space="preserve">5 m2 otvorene površine po djetetu, predškolska ustanova na području  opštine </w:t>
      </w:r>
      <w:r w:rsidR="00761346" w:rsidRPr="001A1514">
        <w:rPr>
          <w:rFonts w:ascii="Times New Roman" w:hAnsi="Times New Roman" w:cs="Times New Roman"/>
          <w:sz w:val="24"/>
          <w:szCs w:val="24"/>
          <w:lang w:val="uz-Cyrl-UZ"/>
        </w:rPr>
        <w:t xml:space="preserve">ipak ne zadovoljava potrebe </w:t>
      </w:r>
      <w:r w:rsidRPr="001A1514">
        <w:rPr>
          <w:rFonts w:ascii="Times New Roman" w:hAnsi="Times New Roman" w:cs="Times New Roman"/>
          <w:sz w:val="24"/>
          <w:szCs w:val="24"/>
          <w:lang w:val="uz-Cyrl-UZ"/>
        </w:rPr>
        <w:t xml:space="preserve"> djece.</w:t>
      </w:r>
    </w:p>
    <w:p w14:paraId="5C9DC8D7" w14:textId="77777777" w:rsidR="00CE59F8" w:rsidRPr="001A1514" w:rsidRDefault="00CE59F8" w:rsidP="00CE59F8">
      <w:pPr>
        <w:rPr>
          <w:rFonts w:ascii="Times New Roman" w:hAnsi="Times New Roman" w:cs="Times New Roman"/>
          <w:sz w:val="24"/>
          <w:szCs w:val="24"/>
        </w:rPr>
      </w:pPr>
    </w:p>
    <w:p w14:paraId="2C2EC124" w14:textId="373738F6" w:rsidR="00CE59F8" w:rsidRPr="001A1514" w:rsidRDefault="00CE59F8" w:rsidP="00CE59F8">
      <w:pPr>
        <w:suppressAutoHyphens/>
        <w:spacing w:after="0" w:line="240" w:lineRule="auto"/>
        <w:jc w:val="both"/>
        <w:rPr>
          <w:rFonts w:ascii="Times New Roman" w:eastAsia="Times New Roman" w:hAnsi="Times New Roman" w:cs="Times New Roman"/>
          <w:sz w:val="24"/>
          <w:szCs w:val="24"/>
          <w:lang w:val="sr-Latn-CS" w:eastAsia="ar-SA"/>
        </w:rPr>
      </w:pPr>
      <w:r w:rsidRPr="001A1514">
        <w:rPr>
          <w:rFonts w:ascii="Times New Roman" w:eastAsia="Times New Roman" w:hAnsi="Times New Roman" w:cs="Times New Roman"/>
          <w:sz w:val="24"/>
          <w:szCs w:val="24"/>
          <w:lang w:val="sr-Latn-CS" w:eastAsia="ar-SA"/>
        </w:rPr>
        <w:t>Tabela br.</w:t>
      </w:r>
      <w:r w:rsidR="00BA2CC2">
        <w:rPr>
          <w:rFonts w:ascii="Times New Roman" w:eastAsia="Times New Roman" w:hAnsi="Times New Roman" w:cs="Times New Roman"/>
          <w:sz w:val="24"/>
          <w:szCs w:val="24"/>
          <w:lang w:val="sr-Latn-CS" w:eastAsia="ar-SA"/>
        </w:rPr>
        <w:t xml:space="preserve"> 26</w:t>
      </w:r>
      <w:r w:rsidRPr="001A1514">
        <w:rPr>
          <w:rFonts w:ascii="Times New Roman" w:eastAsia="Times New Roman" w:hAnsi="Times New Roman" w:cs="Times New Roman"/>
          <w:sz w:val="24"/>
          <w:szCs w:val="24"/>
          <w:lang w:val="sr-Latn-CS" w:eastAsia="ar-SA"/>
        </w:rPr>
        <w:t xml:space="preserve">:  </w:t>
      </w:r>
      <w:r w:rsidR="00761346" w:rsidRPr="001A1514">
        <w:rPr>
          <w:rFonts w:ascii="Times New Roman" w:eastAsia="Times New Roman" w:hAnsi="Times New Roman" w:cs="Times New Roman"/>
          <w:sz w:val="24"/>
          <w:szCs w:val="24"/>
          <w:lang w:val="sr-Latn-CS" w:eastAsia="ar-SA"/>
        </w:rPr>
        <w:t>Broj vaspitnih grupa – broj upisane djece</w:t>
      </w:r>
    </w:p>
    <w:tbl>
      <w:tblPr>
        <w:tblW w:w="0" w:type="auto"/>
        <w:tblInd w:w="-10" w:type="dxa"/>
        <w:tblLayout w:type="fixed"/>
        <w:tblLook w:val="0000" w:firstRow="0" w:lastRow="0" w:firstColumn="0" w:lastColumn="0" w:noHBand="0" w:noVBand="0"/>
      </w:tblPr>
      <w:tblGrid>
        <w:gridCol w:w="3070"/>
        <w:gridCol w:w="1544"/>
        <w:gridCol w:w="1526"/>
        <w:gridCol w:w="1544"/>
        <w:gridCol w:w="1547"/>
      </w:tblGrid>
      <w:tr w:rsidR="004B4124" w:rsidRPr="001A1514" w14:paraId="1000E911" w14:textId="77777777" w:rsidTr="004B4124">
        <w:tc>
          <w:tcPr>
            <w:tcW w:w="3070" w:type="dxa"/>
            <w:vMerge w:val="restart"/>
            <w:tcBorders>
              <w:top w:val="single" w:sz="4" w:space="0" w:color="000000"/>
              <w:left w:val="single" w:sz="4" w:space="0" w:color="000000"/>
            </w:tcBorders>
            <w:shd w:val="clear" w:color="auto" w:fill="8DB3E2" w:themeFill="text2" w:themeFillTint="66"/>
          </w:tcPr>
          <w:p w14:paraId="18B43E2C"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p>
          <w:p w14:paraId="55C1EB62"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VASPITNA JEDINICA</w:t>
            </w:r>
          </w:p>
        </w:tc>
        <w:tc>
          <w:tcPr>
            <w:tcW w:w="3070" w:type="dxa"/>
            <w:gridSpan w:val="2"/>
            <w:tcBorders>
              <w:top w:val="single" w:sz="4" w:space="0" w:color="000000"/>
              <w:left w:val="single" w:sz="4" w:space="0" w:color="000000"/>
              <w:bottom w:val="single" w:sz="4" w:space="0" w:color="000000"/>
            </w:tcBorders>
            <w:shd w:val="clear" w:color="auto" w:fill="8DB3E2" w:themeFill="text2" w:themeFillTint="66"/>
          </w:tcPr>
          <w:p w14:paraId="0B7000CC"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VASPITNE GRUPE</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2DB3EB1"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BROJ UPISANE DJECE</w:t>
            </w:r>
          </w:p>
        </w:tc>
      </w:tr>
      <w:tr w:rsidR="004B4124" w:rsidRPr="001A1514" w14:paraId="77C407C8" w14:textId="77777777" w:rsidTr="004B4124">
        <w:tc>
          <w:tcPr>
            <w:tcW w:w="3070" w:type="dxa"/>
            <w:vMerge/>
            <w:tcBorders>
              <w:left w:val="single" w:sz="4" w:space="0" w:color="000000"/>
              <w:bottom w:val="single" w:sz="4" w:space="0" w:color="000000"/>
            </w:tcBorders>
            <w:shd w:val="clear" w:color="auto" w:fill="8DB3E2" w:themeFill="text2" w:themeFillTint="66"/>
          </w:tcPr>
          <w:p w14:paraId="0DF9DFB6"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p>
        </w:tc>
        <w:tc>
          <w:tcPr>
            <w:tcW w:w="1544" w:type="dxa"/>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607F4E0"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2015/16</w:t>
            </w:r>
          </w:p>
        </w:tc>
        <w:tc>
          <w:tcPr>
            <w:tcW w:w="1526" w:type="dxa"/>
            <w:tcBorders>
              <w:top w:val="single" w:sz="4" w:space="0" w:color="000000"/>
              <w:left w:val="single" w:sz="4" w:space="0" w:color="auto"/>
              <w:bottom w:val="single" w:sz="4" w:space="0" w:color="000000"/>
            </w:tcBorders>
            <w:shd w:val="clear" w:color="auto" w:fill="8DB3E2" w:themeFill="text2" w:themeFillTint="66"/>
          </w:tcPr>
          <w:p w14:paraId="3A4A1236"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2016/17</w:t>
            </w:r>
          </w:p>
        </w:tc>
        <w:tc>
          <w:tcPr>
            <w:tcW w:w="1544" w:type="dxa"/>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6A97D7B"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2015/16</w:t>
            </w:r>
          </w:p>
        </w:tc>
        <w:tc>
          <w:tcPr>
            <w:tcW w:w="1547" w:type="dxa"/>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F3FA5AE"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2016/17</w:t>
            </w:r>
          </w:p>
        </w:tc>
      </w:tr>
      <w:tr w:rsidR="004B4124" w:rsidRPr="001A1514" w14:paraId="0DE6434A" w14:textId="77777777" w:rsidTr="004B4124">
        <w:tc>
          <w:tcPr>
            <w:tcW w:w="3070" w:type="dxa"/>
            <w:tcBorders>
              <w:top w:val="single" w:sz="4" w:space="0" w:color="000000"/>
              <w:left w:val="single" w:sz="4" w:space="0" w:color="000000"/>
              <w:bottom w:val="single" w:sz="4" w:space="0" w:color="000000"/>
            </w:tcBorders>
            <w:shd w:val="clear" w:color="auto" w:fill="C6D9F1" w:themeFill="text2" w:themeFillTint="33"/>
          </w:tcPr>
          <w:p w14:paraId="366B825C"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TIVAT</w:t>
            </w:r>
          </w:p>
        </w:tc>
        <w:tc>
          <w:tcPr>
            <w:tcW w:w="1544"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5574E341"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13</w:t>
            </w:r>
          </w:p>
        </w:tc>
        <w:tc>
          <w:tcPr>
            <w:tcW w:w="1526" w:type="dxa"/>
            <w:tcBorders>
              <w:top w:val="single" w:sz="4" w:space="0" w:color="000000"/>
              <w:left w:val="single" w:sz="4" w:space="0" w:color="auto"/>
              <w:bottom w:val="single" w:sz="4" w:space="0" w:color="000000"/>
            </w:tcBorders>
            <w:shd w:val="clear" w:color="auto" w:fill="C6D9F1" w:themeFill="text2" w:themeFillTint="33"/>
          </w:tcPr>
          <w:p w14:paraId="003F1AAB"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14</w:t>
            </w:r>
          </w:p>
        </w:tc>
        <w:tc>
          <w:tcPr>
            <w:tcW w:w="1544"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0FEED4BC"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437</w:t>
            </w:r>
          </w:p>
        </w:tc>
        <w:tc>
          <w:tcPr>
            <w:tcW w:w="1547"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5863F621"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483</w:t>
            </w:r>
          </w:p>
        </w:tc>
      </w:tr>
      <w:tr w:rsidR="004B4124" w:rsidRPr="001A1514" w14:paraId="5F50F327" w14:textId="77777777" w:rsidTr="004B4124">
        <w:tc>
          <w:tcPr>
            <w:tcW w:w="3070" w:type="dxa"/>
            <w:tcBorders>
              <w:top w:val="single" w:sz="4" w:space="0" w:color="000000"/>
              <w:left w:val="single" w:sz="4" w:space="0" w:color="000000"/>
              <w:bottom w:val="single" w:sz="4" w:space="0" w:color="000000"/>
            </w:tcBorders>
            <w:shd w:val="clear" w:color="auto" w:fill="C6D9F1" w:themeFill="text2" w:themeFillTint="33"/>
          </w:tcPr>
          <w:p w14:paraId="55B017C4"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DONjA LASTVA</w:t>
            </w:r>
          </w:p>
        </w:tc>
        <w:tc>
          <w:tcPr>
            <w:tcW w:w="1544"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5F8CA8A5"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 xml:space="preserve"> 6</w:t>
            </w:r>
          </w:p>
        </w:tc>
        <w:tc>
          <w:tcPr>
            <w:tcW w:w="1526" w:type="dxa"/>
            <w:tcBorders>
              <w:top w:val="single" w:sz="4" w:space="0" w:color="000000"/>
              <w:left w:val="single" w:sz="4" w:space="0" w:color="auto"/>
              <w:bottom w:val="single" w:sz="4" w:space="0" w:color="000000"/>
            </w:tcBorders>
            <w:shd w:val="clear" w:color="auto" w:fill="C6D9F1" w:themeFill="text2" w:themeFillTint="33"/>
          </w:tcPr>
          <w:p w14:paraId="322EB81B"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 xml:space="preserve">  6</w:t>
            </w:r>
          </w:p>
        </w:tc>
        <w:tc>
          <w:tcPr>
            <w:tcW w:w="1544"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4559A871"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210</w:t>
            </w:r>
          </w:p>
        </w:tc>
        <w:tc>
          <w:tcPr>
            <w:tcW w:w="1547"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1B9FDF94"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210</w:t>
            </w:r>
          </w:p>
        </w:tc>
      </w:tr>
      <w:tr w:rsidR="004B4124" w:rsidRPr="001A1514" w14:paraId="5D88D0C7" w14:textId="77777777" w:rsidTr="004B4124">
        <w:tc>
          <w:tcPr>
            <w:tcW w:w="3070" w:type="dxa"/>
            <w:tcBorders>
              <w:top w:val="single" w:sz="4" w:space="0" w:color="000000"/>
              <w:left w:val="single" w:sz="4" w:space="0" w:color="000000"/>
              <w:bottom w:val="single" w:sz="4" w:space="0" w:color="000000"/>
            </w:tcBorders>
            <w:shd w:val="clear" w:color="auto" w:fill="C6D9F1" w:themeFill="text2" w:themeFillTint="33"/>
          </w:tcPr>
          <w:p w14:paraId="3F8CF676"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RADOVIĆI</w:t>
            </w:r>
          </w:p>
        </w:tc>
        <w:tc>
          <w:tcPr>
            <w:tcW w:w="1544"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1DD7D7CC"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 xml:space="preserve"> 1</w:t>
            </w:r>
          </w:p>
        </w:tc>
        <w:tc>
          <w:tcPr>
            <w:tcW w:w="1526" w:type="dxa"/>
            <w:tcBorders>
              <w:top w:val="single" w:sz="4" w:space="0" w:color="000000"/>
              <w:left w:val="single" w:sz="4" w:space="0" w:color="auto"/>
              <w:bottom w:val="single" w:sz="4" w:space="0" w:color="000000"/>
            </w:tcBorders>
            <w:shd w:val="clear" w:color="auto" w:fill="C6D9F1" w:themeFill="text2" w:themeFillTint="33"/>
          </w:tcPr>
          <w:p w14:paraId="7C7E7929"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 xml:space="preserve">  1</w:t>
            </w:r>
          </w:p>
        </w:tc>
        <w:tc>
          <w:tcPr>
            <w:tcW w:w="1544"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1AFB01BF"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 xml:space="preserve">  31</w:t>
            </w:r>
          </w:p>
        </w:tc>
        <w:tc>
          <w:tcPr>
            <w:tcW w:w="1547"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2A7ECCF0" w14:textId="77777777" w:rsidR="004B4124" w:rsidRPr="001A1514" w:rsidRDefault="004B4124" w:rsidP="004B4124">
            <w:pPr>
              <w:suppressAutoHyphens/>
              <w:spacing w:after="0" w:line="240" w:lineRule="auto"/>
              <w:jc w:val="both"/>
              <w:rPr>
                <w:rFonts w:ascii="Times New Roman" w:eastAsia="Times New Roman" w:hAnsi="Times New Roman" w:cs="Times New Roman"/>
                <w:lang w:val="sr-Latn-CS" w:eastAsia="ar-SA"/>
              </w:rPr>
            </w:pPr>
            <w:r w:rsidRPr="001A1514">
              <w:rPr>
                <w:rFonts w:ascii="Times New Roman" w:eastAsia="Times New Roman" w:hAnsi="Times New Roman" w:cs="Times New Roman"/>
                <w:lang w:val="sr-Latn-CS" w:eastAsia="ar-SA"/>
              </w:rPr>
              <w:t xml:space="preserve">  30</w:t>
            </w:r>
          </w:p>
        </w:tc>
      </w:tr>
      <w:tr w:rsidR="004B4124" w:rsidRPr="001A1514" w14:paraId="74252D75" w14:textId="77777777" w:rsidTr="004B4124">
        <w:tc>
          <w:tcPr>
            <w:tcW w:w="3070" w:type="dxa"/>
            <w:tcBorders>
              <w:top w:val="single" w:sz="4" w:space="0" w:color="000000"/>
              <w:left w:val="single" w:sz="4" w:space="0" w:color="000000"/>
              <w:bottom w:val="single" w:sz="4" w:space="0" w:color="000000"/>
            </w:tcBorders>
            <w:shd w:val="clear" w:color="auto" w:fill="C6D9F1" w:themeFill="text2" w:themeFillTint="33"/>
          </w:tcPr>
          <w:p w14:paraId="64BE47F8"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UKUPNO:</w:t>
            </w:r>
          </w:p>
        </w:tc>
        <w:tc>
          <w:tcPr>
            <w:tcW w:w="1544"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72DBE196"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20</w:t>
            </w:r>
          </w:p>
        </w:tc>
        <w:tc>
          <w:tcPr>
            <w:tcW w:w="1526" w:type="dxa"/>
            <w:tcBorders>
              <w:top w:val="single" w:sz="4" w:space="0" w:color="000000"/>
              <w:left w:val="single" w:sz="4" w:space="0" w:color="auto"/>
              <w:bottom w:val="single" w:sz="4" w:space="0" w:color="000000"/>
            </w:tcBorders>
            <w:shd w:val="clear" w:color="auto" w:fill="C6D9F1" w:themeFill="text2" w:themeFillTint="33"/>
          </w:tcPr>
          <w:p w14:paraId="786A384A"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 xml:space="preserve"> 21</w:t>
            </w:r>
          </w:p>
        </w:tc>
        <w:tc>
          <w:tcPr>
            <w:tcW w:w="1544"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1DFE7861"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678</w:t>
            </w:r>
          </w:p>
        </w:tc>
        <w:tc>
          <w:tcPr>
            <w:tcW w:w="1547"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465CE0B4" w14:textId="77777777" w:rsidR="004B4124" w:rsidRPr="001A1514" w:rsidRDefault="004B4124" w:rsidP="004B4124">
            <w:pPr>
              <w:suppressAutoHyphens/>
              <w:spacing w:after="0" w:line="240" w:lineRule="auto"/>
              <w:jc w:val="both"/>
              <w:rPr>
                <w:rFonts w:ascii="Times New Roman" w:eastAsia="Times New Roman" w:hAnsi="Times New Roman" w:cs="Times New Roman"/>
                <w:b/>
                <w:lang w:val="sr-Latn-CS" w:eastAsia="ar-SA"/>
              </w:rPr>
            </w:pPr>
            <w:r w:rsidRPr="001A1514">
              <w:rPr>
                <w:rFonts w:ascii="Times New Roman" w:eastAsia="Times New Roman" w:hAnsi="Times New Roman" w:cs="Times New Roman"/>
                <w:b/>
                <w:lang w:val="sr-Latn-CS" w:eastAsia="ar-SA"/>
              </w:rPr>
              <w:t>723</w:t>
            </w:r>
          </w:p>
        </w:tc>
      </w:tr>
    </w:tbl>
    <w:p w14:paraId="514DDA10" w14:textId="64F40436" w:rsidR="00973214" w:rsidRPr="001A1514" w:rsidRDefault="00556FC1" w:rsidP="00CE59F8">
      <w:pPr>
        <w:suppressAutoHyphens/>
        <w:spacing w:after="0" w:line="240" w:lineRule="auto"/>
        <w:jc w:val="both"/>
        <w:rPr>
          <w:rFonts w:ascii="Times New Roman" w:eastAsia="Times New Roman" w:hAnsi="Times New Roman" w:cs="Times New Roman"/>
          <w:sz w:val="24"/>
          <w:szCs w:val="24"/>
          <w:lang w:val="sr-Latn-CS" w:eastAsia="ar-SA"/>
        </w:rPr>
      </w:pPr>
      <w:r>
        <w:rPr>
          <w:rFonts w:ascii="Times New Roman" w:hAnsi="Times New Roman" w:cs="Times New Roman"/>
          <w:sz w:val="24"/>
          <w:szCs w:val="24"/>
        </w:rPr>
        <w:t>Izvor: J</w:t>
      </w:r>
      <w:r w:rsidR="00657E2F">
        <w:rPr>
          <w:rFonts w:ascii="Times New Roman" w:hAnsi="Times New Roman" w:cs="Times New Roman"/>
          <w:sz w:val="24"/>
          <w:szCs w:val="24"/>
        </w:rPr>
        <w:t>P</w:t>
      </w:r>
      <w:r>
        <w:rPr>
          <w:rFonts w:ascii="Times New Roman" w:hAnsi="Times New Roman" w:cs="Times New Roman"/>
          <w:sz w:val="24"/>
          <w:szCs w:val="24"/>
        </w:rPr>
        <w:t>U “Bambi”</w:t>
      </w:r>
    </w:p>
    <w:p w14:paraId="32B37BB1" w14:textId="77777777" w:rsidR="00973214" w:rsidRDefault="00973214" w:rsidP="00CE59F8">
      <w:pPr>
        <w:suppressAutoHyphens/>
        <w:spacing w:after="0" w:line="240" w:lineRule="auto"/>
        <w:jc w:val="both"/>
        <w:rPr>
          <w:rFonts w:ascii="Times New Roman" w:eastAsia="Times New Roman" w:hAnsi="Times New Roman" w:cs="Times New Roman"/>
          <w:sz w:val="24"/>
          <w:szCs w:val="24"/>
          <w:lang w:val="sr-Latn-CS" w:eastAsia="ar-SA"/>
        </w:rPr>
      </w:pPr>
    </w:p>
    <w:p w14:paraId="07C40783" w14:textId="77777777" w:rsidR="00C00EE3" w:rsidRDefault="00C00EE3" w:rsidP="00CE59F8">
      <w:pPr>
        <w:suppressAutoHyphens/>
        <w:spacing w:after="0" w:line="240" w:lineRule="auto"/>
        <w:jc w:val="both"/>
        <w:rPr>
          <w:rFonts w:ascii="Times New Roman" w:eastAsia="Times New Roman" w:hAnsi="Times New Roman" w:cs="Times New Roman"/>
          <w:sz w:val="24"/>
          <w:szCs w:val="24"/>
          <w:lang w:val="sr-Latn-CS" w:eastAsia="ar-SA"/>
        </w:rPr>
      </w:pPr>
    </w:p>
    <w:p w14:paraId="0660DC8C" w14:textId="77777777" w:rsidR="00C00EE3" w:rsidRDefault="00C00EE3" w:rsidP="00CE59F8">
      <w:pPr>
        <w:suppressAutoHyphens/>
        <w:spacing w:after="0" w:line="240" w:lineRule="auto"/>
        <w:jc w:val="both"/>
        <w:rPr>
          <w:rFonts w:ascii="Times New Roman" w:eastAsia="Times New Roman" w:hAnsi="Times New Roman" w:cs="Times New Roman"/>
          <w:sz w:val="24"/>
          <w:szCs w:val="24"/>
          <w:lang w:val="sr-Latn-CS" w:eastAsia="ar-SA"/>
        </w:rPr>
      </w:pPr>
    </w:p>
    <w:p w14:paraId="4CF9A3ED" w14:textId="77777777" w:rsidR="00C00EE3" w:rsidRDefault="00C00EE3" w:rsidP="00CE59F8">
      <w:pPr>
        <w:suppressAutoHyphens/>
        <w:spacing w:after="0" w:line="240" w:lineRule="auto"/>
        <w:jc w:val="both"/>
        <w:rPr>
          <w:rFonts w:ascii="Times New Roman" w:eastAsia="Times New Roman" w:hAnsi="Times New Roman" w:cs="Times New Roman"/>
          <w:sz w:val="24"/>
          <w:szCs w:val="24"/>
          <w:lang w:val="sr-Latn-CS" w:eastAsia="ar-SA"/>
        </w:rPr>
      </w:pPr>
    </w:p>
    <w:p w14:paraId="2012965D" w14:textId="77777777" w:rsidR="00C00EE3" w:rsidRDefault="00C00EE3" w:rsidP="00CE59F8">
      <w:pPr>
        <w:suppressAutoHyphens/>
        <w:spacing w:after="0" w:line="240" w:lineRule="auto"/>
        <w:jc w:val="both"/>
        <w:rPr>
          <w:rFonts w:ascii="Times New Roman" w:eastAsia="Times New Roman" w:hAnsi="Times New Roman" w:cs="Times New Roman"/>
          <w:sz w:val="24"/>
          <w:szCs w:val="24"/>
          <w:lang w:val="sr-Latn-CS" w:eastAsia="ar-SA"/>
        </w:rPr>
      </w:pPr>
    </w:p>
    <w:p w14:paraId="041F2A68" w14:textId="77777777" w:rsidR="00C00EE3" w:rsidRDefault="00C00EE3" w:rsidP="00CE59F8">
      <w:pPr>
        <w:suppressAutoHyphens/>
        <w:spacing w:after="0" w:line="240" w:lineRule="auto"/>
        <w:jc w:val="both"/>
        <w:rPr>
          <w:rFonts w:ascii="Times New Roman" w:eastAsia="Times New Roman" w:hAnsi="Times New Roman" w:cs="Times New Roman"/>
          <w:sz w:val="24"/>
          <w:szCs w:val="24"/>
          <w:lang w:val="sr-Latn-CS" w:eastAsia="ar-SA"/>
        </w:rPr>
      </w:pPr>
    </w:p>
    <w:p w14:paraId="3AAA893C" w14:textId="77777777" w:rsidR="00C00EE3" w:rsidRPr="001A1514" w:rsidRDefault="00C00EE3" w:rsidP="00CE59F8">
      <w:pPr>
        <w:suppressAutoHyphens/>
        <w:spacing w:after="0" w:line="240" w:lineRule="auto"/>
        <w:jc w:val="both"/>
        <w:rPr>
          <w:rFonts w:ascii="Times New Roman" w:eastAsia="Times New Roman" w:hAnsi="Times New Roman" w:cs="Times New Roman"/>
          <w:sz w:val="24"/>
          <w:szCs w:val="24"/>
          <w:lang w:val="sr-Latn-CS" w:eastAsia="ar-SA"/>
        </w:rPr>
      </w:pPr>
    </w:p>
    <w:p w14:paraId="2A9D1403" w14:textId="214F2207" w:rsidR="00CE59F8" w:rsidRPr="001A1514" w:rsidRDefault="00CE59F8" w:rsidP="00CE59F8">
      <w:pPr>
        <w:suppressAutoHyphens/>
        <w:spacing w:after="0" w:line="240" w:lineRule="auto"/>
        <w:jc w:val="both"/>
        <w:rPr>
          <w:rFonts w:ascii="Times New Roman" w:eastAsia="Times New Roman" w:hAnsi="Times New Roman" w:cs="Times New Roman"/>
          <w:sz w:val="24"/>
          <w:szCs w:val="24"/>
          <w:lang w:val="sr-Latn-CS" w:eastAsia="ar-SA"/>
        </w:rPr>
      </w:pPr>
      <w:r w:rsidRPr="001A1514">
        <w:rPr>
          <w:rFonts w:ascii="Times New Roman" w:eastAsia="Times New Roman" w:hAnsi="Times New Roman" w:cs="Times New Roman"/>
          <w:sz w:val="24"/>
          <w:szCs w:val="24"/>
          <w:lang w:val="sr-Latn-CS" w:eastAsia="ar-SA"/>
        </w:rPr>
        <w:lastRenderedPageBreak/>
        <w:t xml:space="preserve">Tabela br. </w:t>
      </w:r>
      <w:r w:rsidR="00BA2CC2">
        <w:rPr>
          <w:rFonts w:ascii="Times New Roman" w:eastAsia="Times New Roman" w:hAnsi="Times New Roman" w:cs="Times New Roman"/>
          <w:sz w:val="24"/>
          <w:szCs w:val="24"/>
          <w:lang w:val="sr-Latn-CS" w:eastAsia="ar-SA"/>
        </w:rPr>
        <w:t>27</w:t>
      </w:r>
      <w:r w:rsidRPr="001A1514">
        <w:rPr>
          <w:rFonts w:ascii="Times New Roman" w:eastAsia="Times New Roman" w:hAnsi="Times New Roman" w:cs="Times New Roman"/>
          <w:sz w:val="24"/>
          <w:szCs w:val="24"/>
          <w:lang w:val="sr-Latn-CS" w:eastAsia="ar-SA"/>
        </w:rPr>
        <w:t>: Broj formiranih vaspitnih grupa</w:t>
      </w:r>
      <w:r w:rsidR="0022778B">
        <w:rPr>
          <w:rFonts w:ascii="Times New Roman" w:eastAsia="Times New Roman" w:hAnsi="Times New Roman" w:cs="Times New Roman"/>
          <w:sz w:val="24"/>
          <w:szCs w:val="24"/>
          <w:lang w:val="sr-Latn-CS" w:eastAsia="ar-SA"/>
        </w:rPr>
        <w:t xml:space="preserve"> i </w:t>
      </w:r>
      <w:r w:rsidRPr="001A1514">
        <w:rPr>
          <w:rFonts w:ascii="Times New Roman" w:eastAsia="Times New Roman" w:hAnsi="Times New Roman" w:cs="Times New Roman"/>
          <w:sz w:val="24"/>
          <w:szCs w:val="24"/>
          <w:lang w:val="sr-Latn-CS" w:eastAsia="ar-SA"/>
        </w:rPr>
        <w:t>broj djece po vaspitnim grupama</w:t>
      </w:r>
      <w:r w:rsidR="00973214" w:rsidRPr="001A1514">
        <w:rPr>
          <w:rFonts w:ascii="Times New Roman" w:eastAsia="Times New Roman" w:hAnsi="Times New Roman" w:cs="Times New Roman"/>
          <w:sz w:val="24"/>
          <w:szCs w:val="24"/>
          <w:lang w:val="sr-Latn-CS" w:eastAsia="ar-SA"/>
        </w:rPr>
        <w:t xml:space="preserve"> </w:t>
      </w:r>
      <w:r w:rsidR="0022778B">
        <w:rPr>
          <w:rFonts w:ascii="Times New Roman" w:eastAsia="Times New Roman" w:hAnsi="Times New Roman" w:cs="Times New Roman"/>
          <w:sz w:val="24"/>
          <w:szCs w:val="24"/>
          <w:lang w:val="sr-Latn-CS" w:eastAsia="ar-SA"/>
        </w:rPr>
        <w:t xml:space="preserve"> i </w:t>
      </w:r>
      <w:r w:rsidR="00556FC1">
        <w:rPr>
          <w:rFonts w:ascii="Times New Roman" w:eastAsia="Times New Roman" w:hAnsi="Times New Roman" w:cs="Times New Roman"/>
          <w:sz w:val="24"/>
          <w:szCs w:val="24"/>
          <w:lang w:val="sr-Latn-CS" w:eastAsia="ar-SA"/>
        </w:rPr>
        <w:t>radnim jedinicama</w:t>
      </w:r>
    </w:p>
    <w:tbl>
      <w:tblPr>
        <w:tblW w:w="9757" w:type="dxa"/>
        <w:tblInd w:w="-10" w:type="dxa"/>
        <w:tblLayout w:type="fixed"/>
        <w:tblLook w:val="0000" w:firstRow="0" w:lastRow="0" w:firstColumn="0" w:lastColumn="0" w:noHBand="0" w:noVBand="0"/>
      </w:tblPr>
      <w:tblGrid>
        <w:gridCol w:w="402"/>
        <w:gridCol w:w="992"/>
        <w:gridCol w:w="709"/>
        <w:gridCol w:w="709"/>
        <w:gridCol w:w="708"/>
        <w:gridCol w:w="709"/>
        <w:gridCol w:w="709"/>
        <w:gridCol w:w="709"/>
        <w:gridCol w:w="708"/>
        <w:gridCol w:w="709"/>
        <w:gridCol w:w="709"/>
        <w:gridCol w:w="709"/>
        <w:gridCol w:w="708"/>
        <w:gridCol w:w="567"/>
      </w:tblGrid>
      <w:tr w:rsidR="004B4124" w:rsidRPr="001A1514" w14:paraId="71AE19BF" w14:textId="77777777" w:rsidTr="00C00EE3">
        <w:tc>
          <w:tcPr>
            <w:tcW w:w="402" w:type="dxa"/>
            <w:vMerge w:val="restart"/>
            <w:tcBorders>
              <w:top w:val="single" w:sz="4" w:space="0" w:color="000000"/>
              <w:left w:val="single" w:sz="4" w:space="0" w:color="000000"/>
              <w:right w:val="single" w:sz="4" w:space="0" w:color="auto"/>
            </w:tcBorders>
            <w:shd w:val="clear" w:color="auto" w:fill="8DB3E2" w:themeFill="text2" w:themeFillTint="66"/>
          </w:tcPr>
          <w:p w14:paraId="67158157" w14:textId="77777777" w:rsidR="004B4124" w:rsidRPr="001A1514" w:rsidRDefault="004B4124" w:rsidP="004B4124">
            <w:pPr>
              <w:suppressAutoHyphens/>
              <w:snapToGrid w:val="0"/>
              <w:spacing w:after="0" w:line="240" w:lineRule="auto"/>
              <w:jc w:val="both"/>
              <w:rPr>
                <w:rFonts w:ascii="Times New Roman" w:eastAsia="Times New Roman" w:hAnsi="Times New Roman" w:cs="Times New Roman"/>
                <w:sz w:val="20"/>
                <w:szCs w:val="20"/>
                <w:lang w:val="sr-Latn-CS" w:eastAsia="ar-SA"/>
              </w:rPr>
            </w:pPr>
          </w:p>
          <w:p w14:paraId="3F0FE708" w14:textId="77777777" w:rsidR="004B4124" w:rsidRPr="001A1514" w:rsidRDefault="004B4124" w:rsidP="004B4124">
            <w:pPr>
              <w:suppressAutoHyphens/>
              <w:snapToGrid w:val="0"/>
              <w:spacing w:after="0" w:line="240" w:lineRule="auto"/>
              <w:jc w:val="both"/>
              <w:rPr>
                <w:rFonts w:ascii="Times New Roman" w:eastAsia="Times New Roman" w:hAnsi="Times New Roman" w:cs="Times New Roman"/>
                <w:sz w:val="20"/>
                <w:szCs w:val="20"/>
                <w:lang w:val="sr-Latn-CS" w:eastAsia="ar-SA"/>
              </w:rPr>
            </w:pPr>
          </w:p>
          <w:p w14:paraId="601F047B" w14:textId="77777777" w:rsidR="004B4124" w:rsidRPr="001A1514" w:rsidRDefault="004B4124" w:rsidP="004B4124">
            <w:pPr>
              <w:suppressAutoHyphens/>
              <w:snapToGrid w:val="0"/>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RB</w:t>
            </w:r>
          </w:p>
          <w:p w14:paraId="20FBD613"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b/>
                <w:sz w:val="20"/>
                <w:szCs w:val="20"/>
                <w:lang w:val="sr-Latn-CS" w:eastAsia="ar-SA"/>
              </w:rPr>
              <w:t xml:space="preserve">            </w:t>
            </w:r>
          </w:p>
        </w:tc>
        <w:tc>
          <w:tcPr>
            <w:tcW w:w="992" w:type="dxa"/>
            <w:vMerge w:val="restart"/>
            <w:tcBorders>
              <w:top w:val="single" w:sz="4" w:space="0" w:color="000000"/>
              <w:left w:val="single" w:sz="4" w:space="0" w:color="auto"/>
            </w:tcBorders>
            <w:shd w:val="clear" w:color="auto" w:fill="8DB3E2" w:themeFill="text2" w:themeFillTint="66"/>
          </w:tcPr>
          <w:p w14:paraId="78506640" w14:textId="77777777" w:rsidR="004B4124" w:rsidRPr="001A1514" w:rsidRDefault="004B4124" w:rsidP="004B4124">
            <w:pPr>
              <w:suppressAutoHyphens/>
              <w:snapToGrid w:val="0"/>
              <w:spacing w:after="0" w:line="240" w:lineRule="auto"/>
              <w:ind w:left="31"/>
              <w:jc w:val="both"/>
              <w:rPr>
                <w:rFonts w:ascii="Times New Roman" w:eastAsia="Times New Roman" w:hAnsi="Times New Roman" w:cs="Times New Roman"/>
                <w:b/>
                <w:sz w:val="20"/>
                <w:szCs w:val="20"/>
                <w:lang w:val="sr-Latn-CS" w:eastAsia="ar-SA"/>
              </w:rPr>
            </w:pPr>
          </w:p>
          <w:p w14:paraId="3F6F8CCD" w14:textId="77777777" w:rsidR="004B4124" w:rsidRPr="001A1514" w:rsidRDefault="004B4124" w:rsidP="004B4124">
            <w:pPr>
              <w:suppressAutoHyphens/>
              <w:snapToGrid w:val="0"/>
              <w:spacing w:after="0" w:line="240" w:lineRule="auto"/>
              <w:ind w:left="31"/>
              <w:jc w:val="both"/>
              <w:rPr>
                <w:rFonts w:ascii="Times New Roman" w:eastAsia="Times New Roman" w:hAnsi="Times New Roman" w:cs="Times New Roman"/>
                <w:b/>
                <w:sz w:val="20"/>
                <w:szCs w:val="20"/>
                <w:lang w:val="sr-Latn-CS" w:eastAsia="ar-SA"/>
              </w:rPr>
            </w:pPr>
          </w:p>
          <w:p w14:paraId="35796F83" w14:textId="77777777" w:rsidR="004B4124" w:rsidRPr="001A1514" w:rsidRDefault="004B4124" w:rsidP="004B4124">
            <w:pPr>
              <w:suppressAutoHyphens/>
              <w:snapToGrid w:val="0"/>
              <w:spacing w:after="0" w:line="240" w:lineRule="auto"/>
              <w:ind w:left="31"/>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b/>
                <w:sz w:val="20"/>
                <w:szCs w:val="20"/>
                <w:lang w:val="sr-Latn-CS" w:eastAsia="ar-SA"/>
              </w:rPr>
              <w:t>Objekat</w:t>
            </w:r>
          </w:p>
          <w:p w14:paraId="0EB7C2AB"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p>
        </w:tc>
        <w:tc>
          <w:tcPr>
            <w:tcW w:w="1418" w:type="dxa"/>
            <w:gridSpan w:val="2"/>
            <w:tcBorders>
              <w:top w:val="single" w:sz="4" w:space="0" w:color="000000"/>
              <w:left w:val="single" w:sz="4" w:space="0" w:color="000000"/>
              <w:bottom w:val="single" w:sz="4" w:space="0" w:color="000000"/>
            </w:tcBorders>
            <w:shd w:val="clear" w:color="auto" w:fill="8DB3E2" w:themeFill="text2" w:themeFillTint="66"/>
          </w:tcPr>
          <w:p w14:paraId="3AB3D7F0"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Jaslice</w:t>
            </w:r>
          </w:p>
        </w:tc>
        <w:tc>
          <w:tcPr>
            <w:tcW w:w="1417" w:type="dxa"/>
            <w:gridSpan w:val="2"/>
            <w:tcBorders>
              <w:top w:val="single" w:sz="4" w:space="0" w:color="000000"/>
              <w:left w:val="single" w:sz="4" w:space="0" w:color="000000"/>
              <w:bottom w:val="single" w:sz="4" w:space="0" w:color="000000"/>
            </w:tcBorders>
            <w:shd w:val="clear" w:color="auto" w:fill="8DB3E2" w:themeFill="text2" w:themeFillTint="66"/>
          </w:tcPr>
          <w:p w14:paraId="206FE669"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Mlađa vaspitna grupa</w:t>
            </w:r>
          </w:p>
        </w:tc>
        <w:tc>
          <w:tcPr>
            <w:tcW w:w="1418" w:type="dxa"/>
            <w:gridSpan w:val="2"/>
            <w:tcBorders>
              <w:top w:val="single" w:sz="4" w:space="0" w:color="000000"/>
              <w:left w:val="single" w:sz="4" w:space="0" w:color="000000"/>
              <w:bottom w:val="single" w:sz="4" w:space="0" w:color="000000"/>
            </w:tcBorders>
            <w:shd w:val="clear" w:color="auto" w:fill="8DB3E2" w:themeFill="text2" w:themeFillTint="66"/>
          </w:tcPr>
          <w:p w14:paraId="7FE703E9"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Srednja vaspitna grupa</w:t>
            </w:r>
          </w:p>
        </w:tc>
        <w:tc>
          <w:tcPr>
            <w:tcW w:w="1417" w:type="dxa"/>
            <w:gridSpan w:val="2"/>
            <w:tcBorders>
              <w:top w:val="single" w:sz="4" w:space="0" w:color="000000"/>
              <w:left w:val="single" w:sz="4" w:space="0" w:color="000000"/>
              <w:bottom w:val="single" w:sz="4" w:space="0" w:color="000000"/>
            </w:tcBorders>
            <w:shd w:val="clear" w:color="auto" w:fill="8DB3E2" w:themeFill="text2" w:themeFillTint="66"/>
          </w:tcPr>
          <w:p w14:paraId="5C8E0392"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Starija vaspitna grupa</w:t>
            </w:r>
          </w:p>
        </w:tc>
        <w:tc>
          <w:tcPr>
            <w:tcW w:w="1418" w:type="dxa"/>
            <w:gridSpan w:val="2"/>
            <w:tcBorders>
              <w:top w:val="single" w:sz="4" w:space="0" w:color="000000"/>
              <w:left w:val="single" w:sz="4" w:space="0" w:color="000000"/>
              <w:bottom w:val="single" w:sz="4" w:space="0" w:color="000000"/>
            </w:tcBorders>
            <w:shd w:val="clear" w:color="auto" w:fill="8DB3E2" w:themeFill="text2" w:themeFillTint="66"/>
          </w:tcPr>
          <w:p w14:paraId="4F2BD0AE"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p>
          <w:p w14:paraId="5EF1787A"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SVEGA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0A7D548"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Ukupno vaspitnih grupa</w:t>
            </w:r>
          </w:p>
        </w:tc>
      </w:tr>
      <w:tr w:rsidR="004B4124" w:rsidRPr="001A1514" w14:paraId="367639FC" w14:textId="77777777" w:rsidTr="00C00EE3">
        <w:tc>
          <w:tcPr>
            <w:tcW w:w="402" w:type="dxa"/>
            <w:vMerge/>
            <w:tcBorders>
              <w:left w:val="single" w:sz="4" w:space="0" w:color="000000"/>
              <w:bottom w:val="single" w:sz="4" w:space="0" w:color="000000"/>
              <w:right w:val="single" w:sz="4" w:space="0" w:color="auto"/>
            </w:tcBorders>
            <w:shd w:val="clear" w:color="auto" w:fill="8DB3E2" w:themeFill="text2" w:themeFillTint="66"/>
          </w:tcPr>
          <w:p w14:paraId="3F1EB87C"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p>
        </w:tc>
        <w:tc>
          <w:tcPr>
            <w:tcW w:w="992" w:type="dxa"/>
            <w:vMerge/>
            <w:tcBorders>
              <w:left w:val="single" w:sz="4" w:space="0" w:color="auto"/>
              <w:bottom w:val="single" w:sz="4" w:space="0" w:color="000000"/>
            </w:tcBorders>
            <w:shd w:val="clear" w:color="auto" w:fill="8DB3E2" w:themeFill="text2" w:themeFillTint="66"/>
          </w:tcPr>
          <w:p w14:paraId="18984FE1"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263D349F"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2015</w:t>
            </w:r>
          </w:p>
          <w:p w14:paraId="15186EFD"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tc>
        <w:tc>
          <w:tcPr>
            <w:tcW w:w="709" w:type="dxa"/>
            <w:tcBorders>
              <w:top w:val="single" w:sz="4" w:space="0" w:color="000000"/>
              <w:left w:val="single" w:sz="4" w:space="0" w:color="auto"/>
              <w:bottom w:val="single" w:sz="4" w:space="0" w:color="000000"/>
            </w:tcBorders>
            <w:shd w:val="clear" w:color="auto" w:fill="8DB3E2" w:themeFill="text2" w:themeFillTint="66"/>
          </w:tcPr>
          <w:p w14:paraId="65668E5D"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p w14:paraId="2A70774E"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 xml:space="preserve">2017 </w:t>
            </w:r>
          </w:p>
        </w:tc>
        <w:tc>
          <w:tcPr>
            <w:tcW w:w="708" w:type="dxa"/>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379DA5EE"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2015</w:t>
            </w:r>
          </w:p>
          <w:p w14:paraId="35F376F3"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tc>
        <w:tc>
          <w:tcPr>
            <w:tcW w:w="709" w:type="dxa"/>
            <w:tcBorders>
              <w:top w:val="single" w:sz="4" w:space="0" w:color="000000"/>
              <w:left w:val="single" w:sz="4" w:space="0" w:color="auto"/>
              <w:bottom w:val="single" w:sz="4" w:space="0" w:color="000000"/>
            </w:tcBorders>
            <w:shd w:val="clear" w:color="auto" w:fill="8DB3E2" w:themeFill="text2" w:themeFillTint="66"/>
          </w:tcPr>
          <w:p w14:paraId="582719CC"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p w14:paraId="6F1598EC"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2017</w:t>
            </w:r>
          </w:p>
        </w:tc>
        <w:tc>
          <w:tcPr>
            <w:tcW w:w="709" w:type="dxa"/>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2A989291"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2015</w:t>
            </w:r>
          </w:p>
          <w:p w14:paraId="3A3B8FD4"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tc>
        <w:tc>
          <w:tcPr>
            <w:tcW w:w="709" w:type="dxa"/>
            <w:tcBorders>
              <w:top w:val="single" w:sz="4" w:space="0" w:color="000000"/>
              <w:left w:val="single" w:sz="4" w:space="0" w:color="auto"/>
              <w:bottom w:val="single" w:sz="4" w:space="0" w:color="000000"/>
            </w:tcBorders>
            <w:shd w:val="clear" w:color="auto" w:fill="8DB3E2" w:themeFill="text2" w:themeFillTint="66"/>
          </w:tcPr>
          <w:p w14:paraId="1A0998FA"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p w14:paraId="7D3E63F1"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2017</w:t>
            </w:r>
          </w:p>
        </w:tc>
        <w:tc>
          <w:tcPr>
            <w:tcW w:w="708" w:type="dxa"/>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5D8D0C6F"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2015</w:t>
            </w:r>
          </w:p>
          <w:p w14:paraId="0722F025"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tc>
        <w:tc>
          <w:tcPr>
            <w:tcW w:w="709" w:type="dxa"/>
            <w:tcBorders>
              <w:top w:val="single" w:sz="4" w:space="0" w:color="000000"/>
              <w:left w:val="single" w:sz="4" w:space="0" w:color="auto"/>
              <w:bottom w:val="single" w:sz="4" w:space="0" w:color="000000"/>
            </w:tcBorders>
            <w:shd w:val="clear" w:color="auto" w:fill="8DB3E2" w:themeFill="text2" w:themeFillTint="66"/>
          </w:tcPr>
          <w:p w14:paraId="62636B8B"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p w14:paraId="1B21A4DD"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2017</w:t>
            </w:r>
          </w:p>
        </w:tc>
        <w:tc>
          <w:tcPr>
            <w:tcW w:w="709" w:type="dxa"/>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74BE854E"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2015</w:t>
            </w:r>
          </w:p>
          <w:p w14:paraId="4C0CE511"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tc>
        <w:tc>
          <w:tcPr>
            <w:tcW w:w="709" w:type="dxa"/>
            <w:tcBorders>
              <w:top w:val="single" w:sz="4" w:space="0" w:color="000000"/>
              <w:left w:val="single" w:sz="4" w:space="0" w:color="auto"/>
              <w:bottom w:val="single" w:sz="4" w:space="0" w:color="000000"/>
            </w:tcBorders>
            <w:shd w:val="clear" w:color="auto" w:fill="8DB3E2" w:themeFill="text2" w:themeFillTint="66"/>
          </w:tcPr>
          <w:p w14:paraId="25BC8E06"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p w14:paraId="4DA155A5"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2017</w:t>
            </w:r>
          </w:p>
        </w:tc>
        <w:tc>
          <w:tcPr>
            <w:tcW w:w="708" w:type="dxa"/>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15F7023"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2015</w:t>
            </w:r>
          </w:p>
          <w:p w14:paraId="055DB65A"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p w14:paraId="772940AE"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p>
        </w:tc>
        <w:tc>
          <w:tcPr>
            <w:tcW w:w="567" w:type="dxa"/>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04A356F0"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2016</w:t>
            </w:r>
          </w:p>
          <w:p w14:paraId="094AF541"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2017</w:t>
            </w:r>
          </w:p>
          <w:p w14:paraId="1BAF7DB5"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p>
        </w:tc>
      </w:tr>
      <w:tr w:rsidR="004B4124" w:rsidRPr="001A1514" w14:paraId="7380E0C2" w14:textId="77777777" w:rsidTr="00C00EE3">
        <w:tc>
          <w:tcPr>
            <w:tcW w:w="402" w:type="dxa"/>
            <w:tcBorders>
              <w:top w:val="single" w:sz="4" w:space="0" w:color="000000"/>
              <w:left w:val="single" w:sz="4" w:space="0" w:color="000000"/>
              <w:bottom w:val="single" w:sz="4" w:space="0" w:color="000000"/>
            </w:tcBorders>
            <w:shd w:val="clear" w:color="auto" w:fill="C6D9F1" w:themeFill="text2" w:themeFillTint="33"/>
          </w:tcPr>
          <w:p w14:paraId="709B38FC"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sz w:val="20"/>
                <w:szCs w:val="20"/>
                <w:lang w:val="sr-Latn-CS" w:eastAsia="ar-SA"/>
              </w:rPr>
              <w:t>1.</w:t>
            </w:r>
          </w:p>
        </w:tc>
        <w:tc>
          <w:tcPr>
            <w:tcW w:w="992" w:type="dxa"/>
            <w:tcBorders>
              <w:top w:val="single" w:sz="4" w:space="0" w:color="000000"/>
              <w:left w:val="single" w:sz="4" w:space="0" w:color="000000"/>
              <w:bottom w:val="single" w:sz="4" w:space="0" w:color="000000"/>
            </w:tcBorders>
            <w:shd w:val="clear" w:color="auto" w:fill="C6D9F1" w:themeFill="text2" w:themeFillTint="33"/>
          </w:tcPr>
          <w:p w14:paraId="0DE5FD7B"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b/>
                <w:sz w:val="20"/>
                <w:szCs w:val="20"/>
                <w:lang w:val="sr-Latn-CS" w:eastAsia="ar-SA"/>
              </w:rPr>
              <w:t>Vrtić Tivat</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4B3A1ABE"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114</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0F20DAAB"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154</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7A719E52"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105</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73D3A593" w14:textId="77777777" w:rsidR="004B4124" w:rsidRPr="001A1514" w:rsidRDefault="004B4124" w:rsidP="004B4124">
            <w:pPr>
              <w:suppressAutoHyphens/>
              <w:spacing w:after="0" w:line="240" w:lineRule="auto"/>
              <w:ind w:left="203"/>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78</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1983E6ED"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 xml:space="preserve"> 79</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743EC293" w14:textId="77777777" w:rsidR="004B4124" w:rsidRPr="001A1514" w:rsidRDefault="004B4124" w:rsidP="004B4124">
            <w:pPr>
              <w:suppressAutoHyphens/>
              <w:spacing w:after="0" w:line="240" w:lineRule="auto"/>
              <w:ind w:left="19"/>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103</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26BB6F40"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131</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7FA7A8D0" w14:textId="77777777" w:rsidR="004B4124" w:rsidRPr="001A1514" w:rsidRDefault="004B4124" w:rsidP="004B4124">
            <w:pPr>
              <w:suppressAutoHyphens/>
              <w:spacing w:after="0" w:line="240" w:lineRule="auto"/>
              <w:ind w:left="65"/>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148</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5E04271A"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429</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605CEDE1"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483</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681EBDFB"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13</w:t>
            </w:r>
          </w:p>
        </w:tc>
        <w:tc>
          <w:tcPr>
            <w:tcW w:w="567"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7E6B3FF0" w14:textId="77777777" w:rsidR="004B4124" w:rsidRPr="001A1514" w:rsidRDefault="004B4124" w:rsidP="004B4124">
            <w:pPr>
              <w:suppressAutoHyphens/>
              <w:spacing w:after="0" w:line="240" w:lineRule="auto"/>
              <w:ind w:left="54"/>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14</w:t>
            </w:r>
          </w:p>
        </w:tc>
      </w:tr>
      <w:tr w:rsidR="004B4124" w:rsidRPr="001A1514" w14:paraId="7F0C7286" w14:textId="77777777" w:rsidTr="00C00EE3">
        <w:tc>
          <w:tcPr>
            <w:tcW w:w="402" w:type="dxa"/>
            <w:tcBorders>
              <w:top w:val="single" w:sz="4" w:space="0" w:color="000000"/>
              <w:left w:val="single" w:sz="4" w:space="0" w:color="000000"/>
              <w:bottom w:val="single" w:sz="4" w:space="0" w:color="000000"/>
            </w:tcBorders>
            <w:shd w:val="clear" w:color="auto" w:fill="C6D9F1" w:themeFill="text2" w:themeFillTint="33"/>
          </w:tcPr>
          <w:p w14:paraId="323B5502"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sz w:val="20"/>
                <w:szCs w:val="20"/>
                <w:lang w:val="sr-Latn-CS" w:eastAsia="ar-SA"/>
              </w:rPr>
              <w:t>2.</w:t>
            </w:r>
          </w:p>
        </w:tc>
        <w:tc>
          <w:tcPr>
            <w:tcW w:w="992" w:type="dxa"/>
            <w:tcBorders>
              <w:top w:val="single" w:sz="4" w:space="0" w:color="000000"/>
              <w:left w:val="single" w:sz="4" w:space="0" w:color="000000"/>
              <w:bottom w:val="single" w:sz="4" w:space="0" w:color="000000"/>
            </w:tcBorders>
            <w:shd w:val="clear" w:color="auto" w:fill="C6D9F1" w:themeFill="text2" w:themeFillTint="33"/>
          </w:tcPr>
          <w:p w14:paraId="2939022C"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b/>
                <w:sz w:val="20"/>
                <w:szCs w:val="20"/>
                <w:lang w:val="sr-Latn-CS" w:eastAsia="ar-SA"/>
              </w:rPr>
              <w:t>Donja Lastva</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0B1520AA"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 xml:space="preserve">  41</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4492C298" w14:textId="77777777" w:rsidR="004B4124" w:rsidRPr="001A1514" w:rsidRDefault="004B4124" w:rsidP="004B4124">
            <w:pPr>
              <w:suppressAutoHyphens/>
              <w:spacing w:after="0" w:line="240" w:lineRule="auto"/>
              <w:ind w:left="99"/>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56</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4D401AD5"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29</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2F524083" w14:textId="77777777" w:rsidR="004B4124" w:rsidRPr="001A1514" w:rsidRDefault="004B4124" w:rsidP="004B4124">
            <w:pPr>
              <w:suppressAutoHyphens/>
              <w:spacing w:after="0" w:line="240" w:lineRule="auto"/>
              <w:ind w:left="226"/>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41</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0181A0FC"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 xml:space="preserve"> 34</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65098A48" w14:textId="77777777" w:rsidR="004B4124" w:rsidRPr="001A1514" w:rsidRDefault="004B4124" w:rsidP="004B4124">
            <w:pPr>
              <w:suppressAutoHyphens/>
              <w:spacing w:after="0" w:line="240" w:lineRule="auto"/>
              <w:ind w:left="99"/>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35</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3A0AE8D7"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53</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4F9348A3" w14:textId="77777777" w:rsidR="004B4124" w:rsidRPr="001A1514" w:rsidRDefault="004B4124" w:rsidP="004B4124">
            <w:pPr>
              <w:suppressAutoHyphens/>
              <w:spacing w:after="0" w:line="240" w:lineRule="auto"/>
              <w:ind w:left="157"/>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38</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60566875"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157</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6DF24923"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210</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02ECAE7E"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6</w:t>
            </w:r>
          </w:p>
        </w:tc>
        <w:tc>
          <w:tcPr>
            <w:tcW w:w="567"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4CEEC51B" w14:textId="77777777" w:rsidR="004B4124" w:rsidRPr="001A1514" w:rsidRDefault="004B4124" w:rsidP="004B4124">
            <w:pPr>
              <w:suppressAutoHyphens/>
              <w:spacing w:after="0" w:line="240" w:lineRule="auto"/>
              <w:ind w:left="134"/>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6</w:t>
            </w:r>
          </w:p>
        </w:tc>
      </w:tr>
      <w:tr w:rsidR="004B4124" w:rsidRPr="001A1514" w14:paraId="1D790061" w14:textId="77777777" w:rsidTr="00C00EE3">
        <w:tc>
          <w:tcPr>
            <w:tcW w:w="402" w:type="dxa"/>
            <w:tcBorders>
              <w:top w:val="single" w:sz="4" w:space="0" w:color="000000"/>
              <w:left w:val="single" w:sz="4" w:space="0" w:color="000000"/>
              <w:bottom w:val="single" w:sz="4" w:space="0" w:color="000000"/>
            </w:tcBorders>
            <w:shd w:val="clear" w:color="auto" w:fill="C6D9F1" w:themeFill="text2" w:themeFillTint="33"/>
          </w:tcPr>
          <w:p w14:paraId="1B928E18"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sz w:val="20"/>
                <w:szCs w:val="20"/>
                <w:lang w:val="sr-Latn-CS" w:eastAsia="ar-SA"/>
              </w:rPr>
              <w:t>3.</w:t>
            </w:r>
          </w:p>
        </w:tc>
        <w:tc>
          <w:tcPr>
            <w:tcW w:w="992" w:type="dxa"/>
            <w:tcBorders>
              <w:top w:val="single" w:sz="4" w:space="0" w:color="000000"/>
              <w:left w:val="single" w:sz="4" w:space="0" w:color="000000"/>
              <w:bottom w:val="single" w:sz="4" w:space="0" w:color="000000"/>
            </w:tcBorders>
            <w:shd w:val="clear" w:color="auto" w:fill="C6D9F1" w:themeFill="text2" w:themeFillTint="33"/>
          </w:tcPr>
          <w:p w14:paraId="6061FBAB"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b/>
                <w:sz w:val="20"/>
                <w:szCs w:val="20"/>
                <w:lang w:val="sr-Latn-CS" w:eastAsia="ar-SA"/>
              </w:rPr>
              <w:t>Radovići</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2A00BDDE"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 xml:space="preserve">   0</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7980B2F4" w14:textId="77777777" w:rsidR="004B4124" w:rsidRPr="001A1514" w:rsidRDefault="004B4124" w:rsidP="004B4124">
            <w:pPr>
              <w:suppressAutoHyphens/>
              <w:spacing w:after="0" w:line="240" w:lineRule="auto"/>
              <w:ind w:left="180"/>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0</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595E3B84"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 xml:space="preserve"> 0</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0F1E20FB" w14:textId="77777777" w:rsidR="004B4124" w:rsidRPr="001A1514" w:rsidRDefault="004B4124" w:rsidP="004B4124">
            <w:pPr>
              <w:suppressAutoHyphens/>
              <w:spacing w:after="0" w:line="240" w:lineRule="auto"/>
              <w:ind w:left="318"/>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0</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11E3F17D"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 xml:space="preserve">   0</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70B3F3A4" w14:textId="77777777" w:rsidR="004B4124" w:rsidRPr="001A1514" w:rsidRDefault="004B4124" w:rsidP="004B4124">
            <w:pPr>
              <w:suppressAutoHyphens/>
              <w:spacing w:after="0" w:line="240" w:lineRule="auto"/>
              <w:ind w:left="191"/>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0</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4296D35D"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35</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2F376922" w14:textId="77777777" w:rsidR="004B4124" w:rsidRPr="001A1514" w:rsidRDefault="004B4124" w:rsidP="004B4124">
            <w:pPr>
              <w:suppressAutoHyphens/>
              <w:spacing w:after="0" w:line="240" w:lineRule="auto"/>
              <w:ind w:left="134"/>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30</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7BC908BA"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35</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6A60BD6E" w14:textId="77777777" w:rsidR="004B4124" w:rsidRPr="001A1514" w:rsidRDefault="004B4124" w:rsidP="004B4124">
            <w:pPr>
              <w:suppressAutoHyphens/>
              <w:spacing w:after="0" w:line="240" w:lineRule="auto"/>
              <w:ind w:left="64"/>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30</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1C501A87" w14:textId="77777777" w:rsidR="004B4124" w:rsidRPr="001A1514" w:rsidRDefault="004B4124" w:rsidP="004B4124">
            <w:pPr>
              <w:suppressAutoHyphens/>
              <w:spacing w:after="0" w:line="240" w:lineRule="auto"/>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1</w:t>
            </w:r>
          </w:p>
        </w:tc>
        <w:tc>
          <w:tcPr>
            <w:tcW w:w="567"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4816604B" w14:textId="77777777" w:rsidR="004B4124" w:rsidRPr="001A1514" w:rsidRDefault="004B4124" w:rsidP="004B4124">
            <w:pPr>
              <w:suppressAutoHyphens/>
              <w:spacing w:after="0" w:line="240" w:lineRule="auto"/>
              <w:ind w:left="134"/>
              <w:jc w:val="both"/>
              <w:rPr>
                <w:rFonts w:ascii="Times New Roman" w:eastAsia="Times New Roman" w:hAnsi="Times New Roman" w:cs="Times New Roman"/>
                <w:sz w:val="20"/>
                <w:szCs w:val="20"/>
                <w:lang w:val="sr-Latn-CS" w:eastAsia="ar-SA"/>
              </w:rPr>
            </w:pPr>
            <w:r w:rsidRPr="001A1514">
              <w:rPr>
                <w:rFonts w:ascii="Times New Roman" w:eastAsia="Times New Roman" w:hAnsi="Times New Roman" w:cs="Times New Roman"/>
                <w:sz w:val="20"/>
                <w:szCs w:val="20"/>
                <w:lang w:val="sr-Latn-CS" w:eastAsia="ar-SA"/>
              </w:rPr>
              <w:t>1</w:t>
            </w:r>
          </w:p>
        </w:tc>
      </w:tr>
      <w:tr w:rsidR="004B4124" w:rsidRPr="001A1514" w14:paraId="77C43C2A" w14:textId="77777777" w:rsidTr="00C00EE3">
        <w:tc>
          <w:tcPr>
            <w:tcW w:w="1394" w:type="dxa"/>
            <w:gridSpan w:val="2"/>
            <w:tcBorders>
              <w:top w:val="single" w:sz="4" w:space="0" w:color="000000"/>
              <w:left w:val="single" w:sz="4" w:space="0" w:color="000000"/>
              <w:bottom w:val="single" w:sz="4" w:space="0" w:color="000000"/>
            </w:tcBorders>
            <w:shd w:val="clear" w:color="auto" w:fill="C6D9F1" w:themeFill="text2" w:themeFillTint="33"/>
          </w:tcPr>
          <w:p w14:paraId="461048A1"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Ukupno</w:t>
            </w:r>
          </w:p>
        </w:tc>
        <w:tc>
          <w:tcPr>
            <w:tcW w:w="709" w:type="dxa"/>
            <w:tcBorders>
              <w:top w:val="single" w:sz="4" w:space="0" w:color="000000"/>
              <w:left w:val="single" w:sz="4" w:space="0" w:color="000000"/>
              <w:bottom w:val="single" w:sz="4" w:space="0" w:color="auto"/>
              <w:right w:val="single" w:sz="4" w:space="0" w:color="auto"/>
            </w:tcBorders>
            <w:shd w:val="clear" w:color="auto" w:fill="C6D9F1" w:themeFill="text2" w:themeFillTint="33"/>
          </w:tcPr>
          <w:p w14:paraId="79BF1596"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 xml:space="preserve">  155</w:t>
            </w:r>
          </w:p>
        </w:tc>
        <w:tc>
          <w:tcPr>
            <w:tcW w:w="709" w:type="dxa"/>
            <w:tcBorders>
              <w:top w:val="single" w:sz="4" w:space="0" w:color="000000"/>
              <w:left w:val="single" w:sz="4" w:space="0" w:color="auto"/>
              <w:bottom w:val="single" w:sz="4" w:space="0" w:color="auto"/>
            </w:tcBorders>
            <w:shd w:val="clear" w:color="auto" w:fill="C6D9F1" w:themeFill="text2" w:themeFillTint="33"/>
          </w:tcPr>
          <w:p w14:paraId="32AC182D"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 xml:space="preserve">  210</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0F28336B"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134</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144944C6"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 xml:space="preserve">  119               </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59E01C8C"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113</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05B3FEAE"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138</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653E0830"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236</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17CD155F"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214</w:t>
            </w:r>
          </w:p>
        </w:tc>
        <w:tc>
          <w:tcPr>
            <w:tcW w:w="709"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31B9A19F"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621</w:t>
            </w:r>
          </w:p>
        </w:tc>
        <w:tc>
          <w:tcPr>
            <w:tcW w:w="709" w:type="dxa"/>
            <w:tcBorders>
              <w:top w:val="single" w:sz="4" w:space="0" w:color="000000"/>
              <w:left w:val="single" w:sz="4" w:space="0" w:color="auto"/>
              <w:bottom w:val="single" w:sz="4" w:space="0" w:color="000000"/>
            </w:tcBorders>
            <w:shd w:val="clear" w:color="auto" w:fill="C6D9F1" w:themeFill="text2" w:themeFillTint="33"/>
          </w:tcPr>
          <w:p w14:paraId="397A2EDF"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723</w:t>
            </w:r>
          </w:p>
        </w:tc>
        <w:tc>
          <w:tcPr>
            <w:tcW w:w="708"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14:paraId="1F65003F" w14:textId="77777777" w:rsidR="004B4124" w:rsidRPr="001A1514" w:rsidRDefault="004B4124" w:rsidP="004B4124">
            <w:pPr>
              <w:suppressAutoHyphens/>
              <w:spacing w:after="0" w:line="240" w:lineRule="auto"/>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20</w:t>
            </w:r>
          </w:p>
        </w:tc>
        <w:tc>
          <w:tcPr>
            <w:tcW w:w="567"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14:paraId="00C7458F" w14:textId="77777777" w:rsidR="004B4124" w:rsidRPr="001A1514" w:rsidRDefault="004B4124" w:rsidP="004B4124">
            <w:pPr>
              <w:suppressAutoHyphens/>
              <w:spacing w:after="0" w:line="240" w:lineRule="auto"/>
              <w:ind w:left="31"/>
              <w:jc w:val="both"/>
              <w:rPr>
                <w:rFonts w:ascii="Times New Roman" w:eastAsia="Times New Roman" w:hAnsi="Times New Roman" w:cs="Times New Roman"/>
                <w:b/>
                <w:sz w:val="20"/>
                <w:szCs w:val="20"/>
                <w:lang w:val="sr-Latn-CS" w:eastAsia="ar-SA"/>
              </w:rPr>
            </w:pPr>
            <w:r w:rsidRPr="001A1514">
              <w:rPr>
                <w:rFonts w:ascii="Times New Roman" w:eastAsia="Times New Roman" w:hAnsi="Times New Roman" w:cs="Times New Roman"/>
                <w:b/>
                <w:sz w:val="20"/>
                <w:szCs w:val="20"/>
                <w:lang w:val="sr-Latn-CS" w:eastAsia="ar-SA"/>
              </w:rPr>
              <w:t xml:space="preserve">  21</w:t>
            </w:r>
          </w:p>
        </w:tc>
      </w:tr>
    </w:tbl>
    <w:p w14:paraId="3E450075" w14:textId="568FC7E2" w:rsidR="00CE59F8" w:rsidRPr="001A1514" w:rsidRDefault="00556FC1" w:rsidP="00CE59F8">
      <w:pPr>
        <w:suppressAutoHyphens/>
        <w:spacing w:after="0" w:line="240" w:lineRule="auto"/>
        <w:rPr>
          <w:rFonts w:ascii="Times New Roman" w:eastAsia="Times New Roman" w:hAnsi="Times New Roman" w:cs="Times New Roman"/>
          <w:sz w:val="24"/>
          <w:szCs w:val="24"/>
          <w:lang w:val="sr-Latn-CS" w:eastAsia="ar-SA"/>
        </w:rPr>
      </w:pPr>
      <w:r>
        <w:rPr>
          <w:rFonts w:ascii="Times New Roman" w:hAnsi="Times New Roman" w:cs="Times New Roman"/>
          <w:sz w:val="24"/>
          <w:szCs w:val="24"/>
        </w:rPr>
        <w:t>Izvor: J</w:t>
      </w:r>
      <w:r w:rsidR="00657E2F">
        <w:rPr>
          <w:rFonts w:ascii="Times New Roman" w:hAnsi="Times New Roman" w:cs="Times New Roman"/>
          <w:sz w:val="24"/>
          <w:szCs w:val="24"/>
        </w:rPr>
        <w:t>P</w:t>
      </w:r>
      <w:r>
        <w:rPr>
          <w:rFonts w:ascii="Times New Roman" w:hAnsi="Times New Roman" w:cs="Times New Roman"/>
          <w:sz w:val="24"/>
          <w:szCs w:val="24"/>
        </w:rPr>
        <w:t>U “Bambi”</w:t>
      </w:r>
    </w:p>
    <w:p w14:paraId="1D2BCAAD" w14:textId="77777777" w:rsidR="0099275B" w:rsidRPr="001A1514" w:rsidRDefault="0099275B" w:rsidP="00973214">
      <w:pPr>
        <w:rPr>
          <w:rFonts w:ascii="Times New Roman" w:hAnsi="Times New Roman" w:cs="Times New Roman"/>
          <w:sz w:val="36"/>
          <w:szCs w:val="36"/>
        </w:rPr>
      </w:pPr>
    </w:p>
    <w:p w14:paraId="4EB9C62C" w14:textId="77777777" w:rsidR="00CE59F8" w:rsidRPr="001A1514" w:rsidRDefault="00CE59F8" w:rsidP="00683B1E">
      <w:pPr>
        <w:pStyle w:val="ListParagraph"/>
        <w:numPr>
          <w:ilvl w:val="1"/>
          <w:numId w:val="32"/>
        </w:num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OSNOVNO OBRAZOVANJE</w:t>
      </w:r>
    </w:p>
    <w:p w14:paraId="47F465D1" w14:textId="20D840C6" w:rsidR="00CE59F8" w:rsidRPr="001A1514" w:rsidRDefault="00CE59F8" w:rsidP="00CE59F8">
      <w:pPr>
        <w:autoSpaceDE w:val="0"/>
        <w:autoSpaceDN w:val="0"/>
        <w:adjustRightInd w:val="0"/>
        <w:spacing w:after="0" w:line="240" w:lineRule="auto"/>
        <w:rPr>
          <w:rFonts w:ascii="Times New Roman" w:hAnsi="Times New Roman" w:cs="Times New Roman"/>
          <w:sz w:val="24"/>
          <w:szCs w:val="24"/>
          <w:lang w:val="uz-Cyrl-UZ"/>
        </w:rPr>
      </w:pPr>
      <w:r w:rsidRPr="001A1514">
        <w:rPr>
          <w:rFonts w:ascii="Times New Roman" w:hAnsi="Times New Roman" w:cs="Times New Roman"/>
          <w:sz w:val="24"/>
          <w:szCs w:val="24"/>
          <w:lang w:val="uz-Cyrl-UZ"/>
        </w:rPr>
        <w:t>Osnovno obrazovanje u Tivtu realizuje se u dvije osnovne škole koje</w:t>
      </w:r>
      <w:r w:rsidR="00761346" w:rsidRPr="001A1514">
        <w:rPr>
          <w:rFonts w:ascii="Times New Roman" w:hAnsi="Times New Roman" w:cs="Times New Roman"/>
          <w:sz w:val="24"/>
          <w:szCs w:val="24"/>
          <w:lang w:val="uz-Cyrl-UZ"/>
        </w:rPr>
        <w:t xml:space="preserve"> imaju ukupno  70  odjeljenja</w:t>
      </w:r>
      <w:r w:rsidR="0022778B">
        <w:rPr>
          <w:rFonts w:ascii="Times New Roman" w:hAnsi="Times New Roman" w:cs="Times New Roman"/>
          <w:sz w:val="24"/>
          <w:szCs w:val="24"/>
          <w:lang w:val="uz-Cyrl-UZ"/>
        </w:rPr>
        <w:t xml:space="preserve"> i </w:t>
      </w:r>
      <w:r w:rsidR="00761346" w:rsidRPr="001A1514">
        <w:rPr>
          <w:rFonts w:ascii="Times New Roman" w:hAnsi="Times New Roman" w:cs="Times New Roman"/>
          <w:sz w:val="24"/>
          <w:szCs w:val="24"/>
          <w:lang w:val="uz-Cyrl-UZ"/>
        </w:rPr>
        <w:t>1637 učenika.</w:t>
      </w:r>
    </w:p>
    <w:p w14:paraId="05F2E8FB" w14:textId="77777777" w:rsidR="004B4124" w:rsidRPr="001A1514" w:rsidRDefault="004B4124" w:rsidP="004B4124">
      <w:pPr>
        <w:autoSpaceDE w:val="0"/>
        <w:autoSpaceDN w:val="0"/>
        <w:adjustRightInd w:val="0"/>
        <w:spacing w:after="0" w:line="240" w:lineRule="auto"/>
        <w:jc w:val="both"/>
        <w:rPr>
          <w:rFonts w:ascii="Times New Roman" w:hAnsi="Times New Roman" w:cs="Times New Roman"/>
          <w:sz w:val="24"/>
          <w:szCs w:val="24"/>
          <w:lang w:val="uz-Cyrl-UZ"/>
        </w:rPr>
      </w:pPr>
    </w:p>
    <w:p w14:paraId="52E0A7CB" w14:textId="77777777" w:rsidR="004B4124" w:rsidRPr="001A1514" w:rsidRDefault="004B4124" w:rsidP="004B4124">
      <w:pPr>
        <w:autoSpaceDE w:val="0"/>
        <w:autoSpaceDN w:val="0"/>
        <w:adjustRightInd w:val="0"/>
        <w:spacing w:after="0" w:line="240" w:lineRule="auto"/>
        <w:jc w:val="both"/>
        <w:rPr>
          <w:rFonts w:ascii="Times New Roman" w:hAnsi="Times New Roman" w:cs="Times New Roman"/>
          <w:sz w:val="24"/>
          <w:szCs w:val="24"/>
          <w:lang w:val="uz-Cyrl-UZ"/>
        </w:rPr>
      </w:pPr>
    </w:p>
    <w:p w14:paraId="0F9202F2" w14:textId="77777777" w:rsidR="004B4124" w:rsidRPr="001A1514" w:rsidRDefault="004B4124" w:rsidP="004B4124">
      <w:pPr>
        <w:jc w:val="both"/>
        <w:rPr>
          <w:rFonts w:ascii="Times New Roman" w:hAnsi="Times New Roman" w:cs="Times New Roman"/>
          <w:b/>
          <w:sz w:val="24"/>
          <w:szCs w:val="24"/>
        </w:rPr>
      </w:pPr>
      <w:r w:rsidRPr="001A1514">
        <w:rPr>
          <w:rFonts w:ascii="Times New Roman" w:hAnsi="Times New Roman" w:cs="Times New Roman"/>
          <w:b/>
          <w:sz w:val="24"/>
          <w:szCs w:val="24"/>
        </w:rPr>
        <w:t>JU OŠ “Drago Milović”</w:t>
      </w:r>
    </w:p>
    <w:p w14:paraId="6F87BC7A" w14:textId="43183EE7" w:rsidR="004B4124" w:rsidRPr="001A1514" w:rsidRDefault="004B4124" w:rsidP="004B4124">
      <w:pPr>
        <w:shd w:val="clear" w:color="auto" w:fill="FFFFFF"/>
        <w:spacing w:after="0" w:line="240" w:lineRule="auto"/>
        <w:contextualSpacing/>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Kretanje brojnog stanja učenika</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zaposlenih u školi u periodu od septembr</w:t>
      </w:r>
      <w:r w:rsidR="00556FC1">
        <w:rPr>
          <w:rFonts w:ascii="Times New Roman" w:eastAsia="Times New Roman" w:hAnsi="Times New Roman" w:cs="Times New Roman"/>
          <w:color w:val="222222"/>
          <w:sz w:val="24"/>
          <w:szCs w:val="24"/>
          <w:lang w:val="uz-Cyrl-UZ" w:eastAsia="uz-Cyrl-UZ"/>
        </w:rPr>
        <w:t>a 2015. godine do septembra 201</w:t>
      </w:r>
      <w:r w:rsidR="00556FC1">
        <w:rPr>
          <w:rFonts w:ascii="Times New Roman" w:eastAsia="Times New Roman" w:hAnsi="Times New Roman" w:cs="Times New Roman"/>
          <w:color w:val="222222"/>
          <w:sz w:val="24"/>
          <w:szCs w:val="24"/>
          <w:lang w:eastAsia="uz-Cyrl-UZ"/>
        </w:rPr>
        <w:t>8</w:t>
      </w:r>
      <w:r w:rsidRPr="001A1514">
        <w:rPr>
          <w:rFonts w:ascii="Times New Roman" w:eastAsia="Times New Roman" w:hAnsi="Times New Roman" w:cs="Times New Roman"/>
          <w:color w:val="222222"/>
          <w:sz w:val="24"/>
          <w:szCs w:val="24"/>
          <w:lang w:val="uz-Cyrl-UZ" w:eastAsia="uz-Cyrl-UZ"/>
        </w:rPr>
        <w:t>. godine</w:t>
      </w:r>
    </w:p>
    <w:p w14:paraId="455687DC" w14:textId="77777777" w:rsidR="004B4124" w:rsidRPr="001A1514" w:rsidRDefault="004B4124" w:rsidP="004B4124">
      <w:pPr>
        <w:shd w:val="clear" w:color="auto" w:fill="FFFFFF"/>
        <w:spacing w:after="0" w:line="240" w:lineRule="auto"/>
        <w:contextualSpacing/>
        <w:jc w:val="both"/>
        <w:rPr>
          <w:rFonts w:ascii="Times New Roman" w:eastAsia="Times New Roman" w:hAnsi="Times New Roman" w:cs="Times New Roman"/>
          <w:color w:val="222222"/>
          <w:sz w:val="24"/>
          <w:szCs w:val="24"/>
          <w:lang w:val="uz-Cyrl-UZ" w:eastAsia="uz-Cyrl-UZ"/>
        </w:rPr>
      </w:pPr>
    </w:p>
    <w:p w14:paraId="23A6E05C" w14:textId="2B267881" w:rsidR="004B4124" w:rsidRPr="001A1514" w:rsidRDefault="004B4124" w:rsidP="004B4124">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 xml:space="preserve">Tabela br. </w:t>
      </w:r>
      <w:r w:rsidR="00BA2CC2">
        <w:rPr>
          <w:rFonts w:ascii="Times New Roman" w:eastAsia="Times New Roman" w:hAnsi="Times New Roman" w:cs="Times New Roman"/>
          <w:color w:val="222222"/>
          <w:sz w:val="24"/>
          <w:szCs w:val="24"/>
          <w:lang w:eastAsia="uz-Cyrl-UZ"/>
        </w:rPr>
        <w:t>28</w:t>
      </w:r>
      <w:r w:rsidRPr="001A1514">
        <w:rPr>
          <w:rFonts w:ascii="Times New Roman" w:eastAsia="Times New Roman" w:hAnsi="Times New Roman" w:cs="Times New Roman"/>
          <w:color w:val="222222"/>
          <w:sz w:val="24"/>
          <w:szCs w:val="24"/>
          <w:lang w:val="uz-Cyrl-UZ" w:eastAsia="uz-Cyrl-UZ"/>
        </w:rPr>
        <w:t xml:space="preserve">  :</w:t>
      </w:r>
      <w:r w:rsidRPr="001A1514">
        <w:rPr>
          <w:rFonts w:ascii="Times New Roman" w:eastAsia="Times New Roman" w:hAnsi="Times New Roman" w:cs="Times New Roman"/>
          <w:b/>
          <w:color w:val="222222"/>
          <w:sz w:val="24"/>
          <w:szCs w:val="24"/>
          <w:lang w:val="uz-Cyrl-UZ" w:eastAsia="uz-Cyrl-UZ"/>
        </w:rPr>
        <w:t xml:space="preserve"> </w:t>
      </w:r>
      <w:r w:rsidRPr="001A1514">
        <w:rPr>
          <w:rFonts w:ascii="Times New Roman" w:eastAsia="Times New Roman" w:hAnsi="Times New Roman" w:cs="Times New Roman"/>
          <w:color w:val="222222"/>
          <w:sz w:val="24"/>
          <w:szCs w:val="24"/>
          <w:lang w:val="uz-Cyrl-UZ" w:eastAsia="uz-Cyrl-UZ"/>
        </w:rPr>
        <w:t>Broj odjeljenja</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učenika</w:t>
      </w:r>
    </w:p>
    <w:tbl>
      <w:tblPr>
        <w:tblStyle w:val="TableGrid"/>
        <w:tblW w:w="0" w:type="auto"/>
        <w:tblInd w:w="108" w:type="dxa"/>
        <w:tblLayout w:type="fixed"/>
        <w:tblLook w:val="04A0" w:firstRow="1" w:lastRow="0" w:firstColumn="1" w:lastColumn="0" w:noHBand="0" w:noVBand="1"/>
      </w:tblPr>
      <w:tblGrid>
        <w:gridCol w:w="1276"/>
        <w:gridCol w:w="2126"/>
        <w:gridCol w:w="4111"/>
      </w:tblGrid>
      <w:tr w:rsidR="004B4124" w:rsidRPr="001A1514" w14:paraId="5E69609B" w14:textId="77777777" w:rsidTr="004B4124">
        <w:tc>
          <w:tcPr>
            <w:tcW w:w="1276" w:type="dxa"/>
            <w:shd w:val="clear" w:color="auto" w:fill="8DB3E2" w:themeFill="text2" w:themeFillTint="66"/>
          </w:tcPr>
          <w:p w14:paraId="53F9F04E"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GODINE</w:t>
            </w:r>
          </w:p>
        </w:tc>
        <w:tc>
          <w:tcPr>
            <w:tcW w:w="2126" w:type="dxa"/>
            <w:shd w:val="clear" w:color="auto" w:fill="8DB3E2" w:themeFill="text2" w:themeFillTint="66"/>
          </w:tcPr>
          <w:p w14:paraId="3684B3BB"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Područna jedinica</w:t>
            </w:r>
          </w:p>
        </w:tc>
        <w:tc>
          <w:tcPr>
            <w:tcW w:w="4111" w:type="dxa"/>
            <w:shd w:val="clear" w:color="auto" w:fill="8DB3E2" w:themeFill="text2" w:themeFillTint="66"/>
          </w:tcPr>
          <w:p w14:paraId="1BEFED25"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Broj odjeljenja/broj učenika</w:t>
            </w:r>
          </w:p>
        </w:tc>
      </w:tr>
      <w:tr w:rsidR="004B4124" w:rsidRPr="001A1514" w14:paraId="339CE246" w14:textId="77777777" w:rsidTr="004B4124">
        <w:tc>
          <w:tcPr>
            <w:tcW w:w="1276" w:type="dxa"/>
            <w:shd w:val="clear" w:color="auto" w:fill="C6D9F1" w:themeFill="text2" w:themeFillTint="33"/>
          </w:tcPr>
          <w:p w14:paraId="0BAC150B" w14:textId="77777777" w:rsidR="004B4124" w:rsidRPr="001A1514" w:rsidRDefault="004B4124" w:rsidP="004B4124">
            <w:pPr>
              <w:jc w:val="both"/>
              <w:rPr>
                <w:rFonts w:ascii="Times New Roman" w:eastAsia="Times New Roman" w:hAnsi="Times New Roman" w:cs="Times New Roman"/>
                <w:b/>
                <w:color w:val="222222"/>
                <w:lang w:val="uz-Cyrl-UZ" w:eastAsia="uz-Cyrl-UZ"/>
              </w:rPr>
            </w:pPr>
          </w:p>
          <w:p w14:paraId="63B00EB3"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2015/2016</w:t>
            </w:r>
          </w:p>
        </w:tc>
        <w:tc>
          <w:tcPr>
            <w:tcW w:w="2126" w:type="dxa"/>
            <w:shd w:val="clear" w:color="auto" w:fill="C6D9F1" w:themeFill="text2" w:themeFillTint="33"/>
          </w:tcPr>
          <w:p w14:paraId="7430E2B5"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GRADIOŠNICA</w:t>
            </w:r>
          </w:p>
          <w:p w14:paraId="1276395C"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DONJA LASTVA</w:t>
            </w:r>
          </w:p>
          <w:p w14:paraId="5C833EC9"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Centralna jedinica</w:t>
            </w:r>
          </w:p>
          <w:p w14:paraId="320C7FFC"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color w:val="222222"/>
                <w:lang w:val="uz-Cyrl-UZ" w:eastAsia="uz-Cyrl-UZ"/>
              </w:rPr>
              <w:t>TIVAT</w:t>
            </w:r>
          </w:p>
        </w:tc>
        <w:tc>
          <w:tcPr>
            <w:tcW w:w="4111" w:type="dxa"/>
            <w:shd w:val="clear" w:color="auto" w:fill="C6D9F1" w:themeFill="text2" w:themeFillTint="33"/>
          </w:tcPr>
          <w:p w14:paraId="2496ADA8"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UKUPNO:   4   odjeljenja -     75  učenika</w:t>
            </w:r>
          </w:p>
          <w:p w14:paraId="4390C7F8"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UKUPNO:   4   odjeljenja -  112   učenika</w:t>
            </w:r>
          </w:p>
          <w:p w14:paraId="245448F1"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UKUPNO: 45   odjeljenja -1248   učenika</w:t>
            </w:r>
          </w:p>
          <w:p w14:paraId="507F02D7"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Sveukupno: 53                        1335   učenika</w:t>
            </w:r>
          </w:p>
        </w:tc>
      </w:tr>
      <w:tr w:rsidR="004B4124" w:rsidRPr="001A1514" w14:paraId="14FF42ED" w14:textId="77777777" w:rsidTr="004B4124">
        <w:tc>
          <w:tcPr>
            <w:tcW w:w="1276" w:type="dxa"/>
            <w:shd w:val="clear" w:color="auto" w:fill="C6D9F1" w:themeFill="text2" w:themeFillTint="33"/>
          </w:tcPr>
          <w:p w14:paraId="24A16E0C"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2016/2017</w:t>
            </w:r>
          </w:p>
        </w:tc>
        <w:tc>
          <w:tcPr>
            <w:tcW w:w="2126" w:type="dxa"/>
            <w:shd w:val="clear" w:color="auto" w:fill="C6D9F1" w:themeFill="text2" w:themeFillTint="33"/>
          </w:tcPr>
          <w:p w14:paraId="60079B4C"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GRADIOŠNICA</w:t>
            </w:r>
          </w:p>
          <w:p w14:paraId="1EDDA3C1"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DONJA LASTVA</w:t>
            </w:r>
          </w:p>
          <w:p w14:paraId="37DFE13B"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Centralna jedinica</w:t>
            </w:r>
          </w:p>
          <w:p w14:paraId="22D05E2A"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color w:val="222222"/>
                <w:lang w:val="uz-Cyrl-UZ" w:eastAsia="uz-Cyrl-UZ"/>
              </w:rPr>
              <w:t>TIVAT</w:t>
            </w:r>
          </w:p>
        </w:tc>
        <w:tc>
          <w:tcPr>
            <w:tcW w:w="4111" w:type="dxa"/>
            <w:shd w:val="clear" w:color="auto" w:fill="C6D9F1" w:themeFill="text2" w:themeFillTint="33"/>
          </w:tcPr>
          <w:p w14:paraId="2EB940E8"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UKUPNO:   4 odjeljenja -     79 učenika</w:t>
            </w:r>
          </w:p>
          <w:p w14:paraId="13FBE158"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UKUPNO:   5  odjeljenja -  120 učenika</w:t>
            </w:r>
          </w:p>
          <w:p w14:paraId="4100B75F"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UKUPNO: 48   odjeljenja -1261učenika</w:t>
            </w:r>
          </w:p>
          <w:p w14:paraId="53879F83"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Sveukupno: 57 odjeljenja  - 1460 učenika</w:t>
            </w:r>
          </w:p>
        </w:tc>
      </w:tr>
      <w:tr w:rsidR="004B4124" w:rsidRPr="001A1514" w14:paraId="24EF2C53" w14:textId="77777777" w:rsidTr="004B4124">
        <w:tc>
          <w:tcPr>
            <w:tcW w:w="1276" w:type="dxa"/>
            <w:shd w:val="clear" w:color="auto" w:fill="C6D9F1" w:themeFill="text2" w:themeFillTint="33"/>
          </w:tcPr>
          <w:p w14:paraId="1FB74BE0"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2017/2018</w:t>
            </w:r>
          </w:p>
        </w:tc>
        <w:tc>
          <w:tcPr>
            <w:tcW w:w="2126" w:type="dxa"/>
            <w:shd w:val="clear" w:color="auto" w:fill="C6D9F1" w:themeFill="text2" w:themeFillTint="33"/>
          </w:tcPr>
          <w:p w14:paraId="55E698AE"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GRADIOŠNICA</w:t>
            </w:r>
          </w:p>
          <w:p w14:paraId="0A7C2FEB"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DONJA LASTVA</w:t>
            </w:r>
          </w:p>
          <w:p w14:paraId="594702A4" w14:textId="77777777" w:rsidR="004B4124" w:rsidRPr="001A1514" w:rsidRDefault="004B4124" w:rsidP="004B4124">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Centralna jedinica</w:t>
            </w:r>
          </w:p>
          <w:p w14:paraId="143D373B"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color w:val="222222"/>
                <w:lang w:val="uz-Cyrl-UZ" w:eastAsia="uz-Cyrl-UZ"/>
              </w:rPr>
              <w:t>TIVAT</w:t>
            </w:r>
          </w:p>
        </w:tc>
        <w:tc>
          <w:tcPr>
            <w:tcW w:w="4111" w:type="dxa"/>
            <w:shd w:val="clear" w:color="auto" w:fill="C6D9F1" w:themeFill="text2" w:themeFillTint="33"/>
          </w:tcPr>
          <w:p w14:paraId="0B7C8A42" w14:textId="77777777" w:rsidR="004B4124" w:rsidRPr="001A1514" w:rsidRDefault="004B4124" w:rsidP="004B4124">
            <w:pPr>
              <w:jc w:val="both"/>
              <w:rPr>
                <w:rFonts w:ascii="Times New Roman" w:eastAsia="Times New Roman" w:hAnsi="Times New Roman" w:cs="Times New Roman"/>
                <w:lang w:val="uz-Cyrl-UZ" w:eastAsia="uz-Cyrl-UZ"/>
              </w:rPr>
            </w:pPr>
            <w:r w:rsidRPr="001A1514">
              <w:rPr>
                <w:rFonts w:ascii="Times New Roman" w:eastAsia="Times New Roman" w:hAnsi="Times New Roman" w:cs="Times New Roman"/>
                <w:lang w:val="uz-Cyrl-UZ" w:eastAsia="uz-Cyrl-UZ"/>
              </w:rPr>
              <w:t>UKUPNO:  5 odjeljenja  -    88 učenika</w:t>
            </w:r>
          </w:p>
          <w:p w14:paraId="43D0C5D1" w14:textId="77777777" w:rsidR="004B4124" w:rsidRPr="001A1514" w:rsidRDefault="004B4124" w:rsidP="004B4124">
            <w:pPr>
              <w:jc w:val="both"/>
              <w:rPr>
                <w:rFonts w:ascii="Times New Roman" w:eastAsia="Times New Roman" w:hAnsi="Times New Roman" w:cs="Times New Roman"/>
                <w:lang w:val="uz-Cyrl-UZ" w:eastAsia="uz-Cyrl-UZ"/>
              </w:rPr>
            </w:pPr>
            <w:r w:rsidRPr="001A1514">
              <w:rPr>
                <w:rFonts w:ascii="Times New Roman" w:eastAsia="Times New Roman" w:hAnsi="Times New Roman" w:cs="Times New Roman"/>
                <w:lang w:val="uz-Cyrl-UZ" w:eastAsia="uz-Cyrl-UZ"/>
              </w:rPr>
              <w:t>UKUPNO:  6  odjeljenja -  123 učenika</w:t>
            </w:r>
          </w:p>
          <w:p w14:paraId="3B41B379" w14:textId="77777777" w:rsidR="004B4124" w:rsidRPr="001A1514" w:rsidRDefault="004B4124" w:rsidP="004B4124">
            <w:pPr>
              <w:jc w:val="both"/>
              <w:rPr>
                <w:rFonts w:ascii="Times New Roman" w:eastAsia="Times New Roman" w:hAnsi="Times New Roman" w:cs="Times New Roman"/>
                <w:lang w:val="uz-Cyrl-UZ" w:eastAsia="uz-Cyrl-UZ"/>
              </w:rPr>
            </w:pPr>
            <w:r w:rsidRPr="001A1514">
              <w:rPr>
                <w:rFonts w:ascii="Times New Roman" w:eastAsia="Times New Roman" w:hAnsi="Times New Roman" w:cs="Times New Roman"/>
                <w:lang w:val="uz-Cyrl-UZ" w:eastAsia="uz-Cyrl-UZ"/>
              </w:rPr>
              <w:t>UKUPNO: 50 odjeljenja - 1298 učenika</w:t>
            </w:r>
          </w:p>
          <w:p w14:paraId="628F0CE9" w14:textId="77777777" w:rsidR="004B4124" w:rsidRPr="001A1514" w:rsidRDefault="004B4124" w:rsidP="004B4124">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lang w:val="uz-Cyrl-UZ" w:eastAsia="uz-Cyrl-UZ"/>
              </w:rPr>
              <w:t>Sveukupno:61 odjeljenje –  1509 učenika</w:t>
            </w:r>
          </w:p>
        </w:tc>
      </w:tr>
    </w:tbl>
    <w:p w14:paraId="0684324A" w14:textId="77777777" w:rsidR="004B4124" w:rsidRPr="001A1514" w:rsidRDefault="004B4124" w:rsidP="004B4124">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Izvor: JU OŠ“Drago Milović“</w:t>
      </w:r>
    </w:p>
    <w:p w14:paraId="1889F4F6" w14:textId="77777777" w:rsidR="0030158C" w:rsidRPr="001A1514" w:rsidRDefault="0030158C" w:rsidP="00CE59F8">
      <w:pPr>
        <w:shd w:val="clear" w:color="auto" w:fill="FFFFFF"/>
        <w:spacing w:after="0" w:line="240" w:lineRule="auto"/>
        <w:rPr>
          <w:rFonts w:ascii="Times New Roman" w:eastAsia="Times New Roman" w:hAnsi="Times New Roman" w:cs="Times New Roman"/>
          <w:color w:val="222222"/>
          <w:sz w:val="24"/>
          <w:szCs w:val="24"/>
          <w:lang w:val="uz-Cyrl-UZ" w:eastAsia="uz-Cyrl-UZ"/>
        </w:rPr>
      </w:pPr>
    </w:p>
    <w:p w14:paraId="4C2EF11C" w14:textId="77777777" w:rsidR="009B3AF7" w:rsidRDefault="00B148D4" w:rsidP="0030158C">
      <w:pPr>
        <w:shd w:val="clear" w:color="auto" w:fill="FFFFFF"/>
        <w:spacing w:after="0" w:line="240" w:lineRule="auto"/>
        <w:jc w:val="both"/>
        <w:rPr>
          <w:rFonts w:ascii="Times New Roman" w:eastAsia="Times New Roman" w:hAnsi="Times New Roman" w:cs="Times New Roman"/>
          <w:sz w:val="24"/>
          <w:szCs w:val="24"/>
          <w:lang w:eastAsia="uz-Cyrl-UZ"/>
        </w:rPr>
      </w:pPr>
      <w:r w:rsidRPr="001A1514">
        <w:rPr>
          <w:rFonts w:ascii="Times New Roman" w:eastAsia="Times New Roman" w:hAnsi="Times New Roman" w:cs="Times New Roman"/>
          <w:color w:val="222222"/>
          <w:sz w:val="24"/>
          <w:szCs w:val="24"/>
          <w:lang w:val="uz-Cyrl-UZ" w:eastAsia="uz-Cyrl-UZ"/>
        </w:rPr>
        <w:t>  </w:t>
      </w:r>
      <w:r w:rsidR="0030158C" w:rsidRPr="001A1514">
        <w:rPr>
          <w:rFonts w:ascii="Times New Roman" w:eastAsia="Times New Roman" w:hAnsi="Times New Roman" w:cs="Times New Roman"/>
          <w:sz w:val="24"/>
          <w:szCs w:val="24"/>
          <w:lang w:val="uz-Cyrl-UZ" w:eastAsia="uz-Cyrl-UZ"/>
        </w:rPr>
        <w:t>Iz navedenog prikaza zaključuje se da je 2017/18  školske godine došlo do porasta broja odjeljenja u odnosu na 2015 godinu za 15% odnosno broja učenika za skoro 7 %.  </w:t>
      </w:r>
    </w:p>
    <w:p w14:paraId="40223603" w14:textId="77777777" w:rsidR="009B3AF7" w:rsidRDefault="009B3AF7" w:rsidP="0030158C">
      <w:pPr>
        <w:shd w:val="clear" w:color="auto" w:fill="FFFFFF"/>
        <w:spacing w:after="0" w:line="240" w:lineRule="auto"/>
        <w:jc w:val="both"/>
        <w:rPr>
          <w:rFonts w:ascii="Times New Roman" w:eastAsia="Times New Roman" w:hAnsi="Times New Roman" w:cs="Times New Roman"/>
          <w:sz w:val="24"/>
          <w:szCs w:val="24"/>
          <w:lang w:eastAsia="uz-Cyrl-UZ"/>
        </w:rPr>
      </w:pPr>
    </w:p>
    <w:p w14:paraId="7F873E0E" w14:textId="3FE49B2F" w:rsidR="0030158C" w:rsidRPr="001A1514" w:rsidRDefault="0030158C" w:rsidP="0030158C">
      <w:pPr>
        <w:shd w:val="clear" w:color="auto" w:fill="FFFFFF"/>
        <w:spacing w:after="0" w:line="240" w:lineRule="auto"/>
        <w:jc w:val="both"/>
        <w:rPr>
          <w:rFonts w:ascii="Times New Roman" w:eastAsia="Times New Roman" w:hAnsi="Times New Roman" w:cs="Times New Roman"/>
          <w:sz w:val="24"/>
          <w:szCs w:val="24"/>
          <w:lang w:val="uz-Cyrl-UZ" w:eastAsia="uz-Cyrl-UZ"/>
        </w:rPr>
      </w:pPr>
      <w:r w:rsidRPr="001A1514">
        <w:rPr>
          <w:rFonts w:ascii="Times New Roman" w:eastAsia="Times New Roman" w:hAnsi="Times New Roman" w:cs="Times New Roman"/>
          <w:sz w:val="24"/>
          <w:szCs w:val="24"/>
          <w:lang w:val="uz-Cyrl-UZ" w:eastAsia="uz-Cyrl-UZ"/>
        </w:rPr>
        <w:t>    </w:t>
      </w:r>
    </w:p>
    <w:p w14:paraId="0264A43D"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FF0000"/>
          <w:sz w:val="24"/>
          <w:szCs w:val="24"/>
          <w:lang w:val="uz-Cyrl-UZ" w:eastAsia="uz-Cyrl-UZ"/>
        </w:rPr>
      </w:pPr>
    </w:p>
    <w:p w14:paraId="69FD6318" w14:textId="6D50A079"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lastRenderedPageBreak/>
        <w:t xml:space="preserve">      Tabela br. </w:t>
      </w:r>
      <w:r w:rsidR="00BA2CC2">
        <w:rPr>
          <w:rFonts w:ascii="Times New Roman" w:eastAsia="Times New Roman" w:hAnsi="Times New Roman" w:cs="Times New Roman"/>
          <w:color w:val="222222"/>
          <w:sz w:val="24"/>
          <w:szCs w:val="24"/>
          <w:lang w:eastAsia="uz-Cyrl-UZ"/>
        </w:rPr>
        <w:t>29</w:t>
      </w:r>
      <w:r w:rsidR="002B2945" w:rsidRPr="001A1514">
        <w:rPr>
          <w:rFonts w:ascii="Times New Roman" w:eastAsia="Times New Roman" w:hAnsi="Times New Roman" w:cs="Times New Roman"/>
          <w:color w:val="222222"/>
          <w:sz w:val="24"/>
          <w:szCs w:val="24"/>
          <w:lang w:val="uz-Cyrl-UZ" w:eastAsia="uz-Cyrl-UZ"/>
        </w:rPr>
        <w:t xml:space="preserve"> : </w:t>
      </w:r>
      <w:r w:rsidR="002B2945" w:rsidRPr="001A1514">
        <w:rPr>
          <w:rFonts w:ascii="Times New Roman" w:eastAsia="Times New Roman" w:hAnsi="Times New Roman" w:cs="Times New Roman"/>
          <w:color w:val="222222"/>
          <w:sz w:val="24"/>
          <w:szCs w:val="24"/>
          <w:lang w:eastAsia="uz-Cyrl-UZ"/>
        </w:rPr>
        <w:t>N</w:t>
      </w:r>
      <w:r w:rsidRPr="001A1514">
        <w:rPr>
          <w:rFonts w:ascii="Times New Roman" w:eastAsia="Times New Roman" w:hAnsi="Times New Roman" w:cs="Times New Roman"/>
          <w:color w:val="222222"/>
          <w:sz w:val="24"/>
          <w:szCs w:val="24"/>
          <w:lang w:val="uz-Cyrl-UZ" w:eastAsia="uz-Cyrl-UZ"/>
        </w:rPr>
        <w:t>astavno osoblje</w:t>
      </w:r>
    </w:p>
    <w:tbl>
      <w:tblPr>
        <w:tblStyle w:val="TableGrid1"/>
        <w:tblW w:w="0" w:type="auto"/>
        <w:jc w:val="center"/>
        <w:tblLook w:val="04A0" w:firstRow="1" w:lastRow="0" w:firstColumn="1" w:lastColumn="0" w:noHBand="0" w:noVBand="1"/>
      </w:tblPr>
      <w:tblGrid>
        <w:gridCol w:w="2065"/>
        <w:gridCol w:w="1417"/>
        <w:gridCol w:w="1418"/>
        <w:gridCol w:w="1275"/>
        <w:gridCol w:w="1134"/>
        <w:gridCol w:w="993"/>
      </w:tblGrid>
      <w:tr w:rsidR="0030158C" w:rsidRPr="001A1514" w14:paraId="4B076EF7" w14:textId="77777777" w:rsidTr="00C00EE3">
        <w:trPr>
          <w:trHeight w:val="257"/>
          <w:jc w:val="center"/>
        </w:trPr>
        <w:tc>
          <w:tcPr>
            <w:tcW w:w="7309" w:type="dxa"/>
            <w:gridSpan w:val="5"/>
            <w:shd w:val="clear" w:color="auto" w:fill="8DB3E2" w:themeFill="text2" w:themeFillTint="66"/>
          </w:tcPr>
          <w:p w14:paraId="38CF6CA2" w14:textId="77777777" w:rsidR="0030158C" w:rsidRPr="001A1514" w:rsidRDefault="0030158C" w:rsidP="00E52850">
            <w:pPr>
              <w:tabs>
                <w:tab w:val="left" w:pos="5488"/>
              </w:tabs>
              <w:spacing w:after="200" w:line="276" w:lineRule="auto"/>
              <w:ind w:left="720"/>
              <w:contextualSpacing/>
              <w:jc w:val="both"/>
              <w:rPr>
                <w:sz w:val="22"/>
                <w:szCs w:val="22"/>
                <w:lang w:val="uz-Cyrl-UZ"/>
              </w:rPr>
            </w:pPr>
            <w:r w:rsidRPr="001A1514">
              <w:rPr>
                <w:sz w:val="22"/>
                <w:szCs w:val="22"/>
                <w:lang w:val="uz-Cyrl-UZ"/>
              </w:rPr>
              <w:t>NASTAVA</w:t>
            </w:r>
          </w:p>
        </w:tc>
        <w:tc>
          <w:tcPr>
            <w:tcW w:w="993" w:type="dxa"/>
            <w:shd w:val="clear" w:color="auto" w:fill="8DB3E2" w:themeFill="text2" w:themeFillTint="66"/>
          </w:tcPr>
          <w:p w14:paraId="08875653" w14:textId="77777777" w:rsidR="0030158C" w:rsidRPr="001A1514" w:rsidRDefault="0030158C" w:rsidP="00E52850">
            <w:pPr>
              <w:tabs>
                <w:tab w:val="left" w:pos="5488"/>
              </w:tabs>
              <w:ind w:left="720"/>
              <w:contextualSpacing/>
              <w:jc w:val="both"/>
              <w:rPr>
                <w:sz w:val="22"/>
                <w:szCs w:val="22"/>
                <w:lang w:val="uz-Cyrl-UZ"/>
              </w:rPr>
            </w:pPr>
          </w:p>
        </w:tc>
      </w:tr>
      <w:tr w:rsidR="0030158C" w:rsidRPr="001A1514" w14:paraId="19B2F24C" w14:textId="77777777" w:rsidTr="00C00EE3">
        <w:trPr>
          <w:trHeight w:val="241"/>
          <w:jc w:val="center"/>
        </w:trPr>
        <w:tc>
          <w:tcPr>
            <w:tcW w:w="2065" w:type="dxa"/>
            <w:shd w:val="clear" w:color="auto" w:fill="8DB3E2" w:themeFill="text2" w:themeFillTint="66"/>
          </w:tcPr>
          <w:p w14:paraId="7738D823" w14:textId="77777777" w:rsidR="0030158C" w:rsidRPr="001A1514" w:rsidRDefault="0030158C" w:rsidP="00E52850">
            <w:pPr>
              <w:tabs>
                <w:tab w:val="left" w:pos="5488"/>
              </w:tabs>
              <w:spacing w:after="200" w:line="276" w:lineRule="auto"/>
              <w:contextualSpacing/>
              <w:jc w:val="both"/>
              <w:rPr>
                <w:sz w:val="22"/>
                <w:szCs w:val="22"/>
                <w:lang w:val="uz-Cyrl-UZ"/>
              </w:rPr>
            </w:pPr>
            <w:r w:rsidRPr="001A1514">
              <w:rPr>
                <w:sz w:val="22"/>
                <w:szCs w:val="22"/>
                <w:lang w:val="uz-Cyrl-UZ"/>
              </w:rPr>
              <w:t>GODINE</w:t>
            </w:r>
          </w:p>
        </w:tc>
        <w:tc>
          <w:tcPr>
            <w:tcW w:w="1417" w:type="dxa"/>
            <w:shd w:val="clear" w:color="auto" w:fill="8DB3E2" w:themeFill="text2" w:themeFillTint="66"/>
          </w:tcPr>
          <w:p w14:paraId="5AC8B1D2" w14:textId="77777777" w:rsidR="0030158C" w:rsidRPr="001A1514" w:rsidRDefault="0030158C" w:rsidP="00E52850">
            <w:pPr>
              <w:tabs>
                <w:tab w:val="left" w:pos="5488"/>
              </w:tabs>
              <w:spacing w:after="200" w:line="276" w:lineRule="auto"/>
              <w:contextualSpacing/>
              <w:jc w:val="both"/>
              <w:rPr>
                <w:sz w:val="22"/>
                <w:szCs w:val="22"/>
                <w:lang w:val="uz-Cyrl-UZ"/>
              </w:rPr>
            </w:pPr>
            <w:r w:rsidRPr="001A1514">
              <w:rPr>
                <w:sz w:val="22"/>
                <w:szCs w:val="22"/>
                <w:lang w:val="uz-Cyrl-UZ"/>
              </w:rPr>
              <w:t>profesora</w:t>
            </w:r>
          </w:p>
        </w:tc>
        <w:tc>
          <w:tcPr>
            <w:tcW w:w="1418" w:type="dxa"/>
            <w:shd w:val="clear" w:color="auto" w:fill="8DB3E2" w:themeFill="text2" w:themeFillTint="66"/>
          </w:tcPr>
          <w:p w14:paraId="605AAFE9" w14:textId="77777777" w:rsidR="0030158C" w:rsidRPr="001A1514" w:rsidRDefault="0030158C" w:rsidP="00E52850">
            <w:pPr>
              <w:tabs>
                <w:tab w:val="left" w:pos="5488"/>
              </w:tabs>
              <w:spacing w:after="200" w:line="276" w:lineRule="auto"/>
              <w:contextualSpacing/>
              <w:jc w:val="both"/>
              <w:rPr>
                <w:sz w:val="22"/>
                <w:szCs w:val="22"/>
                <w:lang w:val="uz-Cyrl-UZ"/>
              </w:rPr>
            </w:pPr>
            <w:r w:rsidRPr="001A1514">
              <w:rPr>
                <w:sz w:val="22"/>
                <w:szCs w:val="22"/>
                <w:lang w:val="uz-Cyrl-UZ"/>
              </w:rPr>
              <w:t>nastavnika</w:t>
            </w:r>
          </w:p>
        </w:tc>
        <w:tc>
          <w:tcPr>
            <w:tcW w:w="1275" w:type="dxa"/>
            <w:shd w:val="clear" w:color="auto" w:fill="8DB3E2" w:themeFill="text2" w:themeFillTint="66"/>
          </w:tcPr>
          <w:p w14:paraId="121B69B2" w14:textId="77777777" w:rsidR="0030158C" w:rsidRPr="001A1514" w:rsidRDefault="0030158C" w:rsidP="00E52850">
            <w:pPr>
              <w:tabs>
                <w:tab w:val="left" w:pos="5488"/>
              </w:tabs>
              <w:spacing w:after="200" w:line="276" w:lineRule="auto"/>
              <w:contextualSpacing/>
              <w:jc w:val="both"/>
              <w:rPr>
                <w:sz w:val="22"/>
                <w:szCs w:val="22"/>
                <w:lang w:val="uz-Cyrl-UZ"/>
              </w:rPr>
            </w:pPr>
            <w:r w:rsidRPr="001A1514">
              <w:rPr>
                <w:sz w:val="22"/>
                <w:szCs w:val="22"/>
                <w:lang w:val="uz-Cyrl-UZ"/>
              </w:rPr>
              <w:t>vaspitača</w:t>
            </w:r>
          </w:p>
        </w:tc>
        <w:tc>
          <w:tcPr>
            <w:tcW w:w="1134" w:type="dxa"/>
            <w:shd w:val="clear" w:color="auto" w:fill="8DB3E2" w:themeFill="text2" w:themeFillTint="66"/>
          </w:tcPr>
          <w:p w14:paraId="40B2824B" w14:textId="77777777" w:rsidR="0030158C" w:rsidRPr="001A1514" w:rsidRDefault="0030158C" w:rsidP="00E52850">
            <w:pPr>
              <w:tabs>
                <w:tab w:val="left" w:pos="5488"/>
              </w:tabs>
              <w:spacing w:after="200" w:line="276" w:lineRule="auto"/>
              <w:contextualSpacing/>
              <w:jc w:val="both"/>
              <w:rPr>
                <w:sz w:val="22"/>
                <w:szCs w:val="22"/>
                <w:lang w:val="uz-Cyrl-UZ"/>
              </w:rPr>
            </w:pPr>
            <w:r w:rsidRPr="001A1514">
              <w:rPr>
                <w:sz w:val="22"/>
                <w:szCs w:val="22"/>
                <w:lang w:val="uz-Cyrl-UZ"/>
              </w:rPr>
              <w:t>stručni s.</w:t>
            </w:r>
          </w:p>
        </w:tc>
        <w:tc>
          <w:tcPr>
            <w:tcW w:w="993" w:type="dxa"/>
            <w:shd w:val="clear" w:color="auto" w:fill="8DB3E2" w:themeFill="text2" w:themeFillTint="66"/>
          </w:tcPr>
          <w:p w14:paraId="1B3D4CAB"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ukupno</w:t>
            </w:r>
          </w:p>
        </w:tc>
      </w:tr>
      <w:tr w:rsidR="0030158C" w:rsidRPr="001A1514" w14:paraId="01DE4C5E" w14:textId="77777777" w:rsidTr="00C00EE3">
        <w:trPr>
          <w:trHeight w:val="272"/>
          <w:jc w:val="center"/>
        </w:trPr>
        <w:tc>
          <w:tcPr>
            <w:tcW w:w="2065" w:type="dxa"/>
            <w:shd w:val="clear" w:color="auto" w:fill="C6D9F1" w:themeFill="text2" w:themeFillTint="33"/>
          </w:tcPr>
          <w:p w14:paraId="01060D9A" w14:textId="77777777" w:rsidR="0030158C" w:rsidRPr="001A1514" w:rsidRDefault="0030158C" w:rsidP="00E52850">
            <w:pPr>
              <w:tabs>
                <w:tab w:val="left" w:pos="5488"/>
              </w:tabs>
              <w:spacing w:after="200" w:line="276" w:lineRule="auto"/>
              <w:contextualSpacing/>
              <w:jc w:val="both"/>
              <w:rPr>
                <w:sz w:val="22"/>
                <w:szCs w:val="22"/>
                <w:lang w:val="uz-Cyrl-UZ"/>
              </w:rPr>
            </w:pPr>
            <w:r w:rsidRPr="001A1514">
              <w:rPr>
                <w:sz w:val="22"/>
                <w:szCs w:val="22"/>
                <w:lang w:val="uz-Cyrl-UZ"/>
              </w:rPr>
              <w:t>2015/2016</w:t>
            </w:r>
          </w:p>
        </w:tc>
        <w:tc>
          <w:tcPr>
            <w:tcW w:w="1417" w:type="dxa"/>
            <w:shd w:val="clear" w:color="auto" w:fill="C6D9F1" w:themeFill="text2" w:themeFillTint="33"/>
          </w:tcPr>
          <w:p w14:paraId="60448511" w14:textId="77777777" w:rsidR="0030158C" w:rsidRPr="001A1514" w:rsidRDefault="0030158C" w:rsidP="00E52850">
            <w:pPr>
              <w:tabs>
                <w:tab w:val="left" w:pos="5488"/>
              </w:tabs>
              <w:spacing w:after="200" w:line="276" w:lineRule="auto"/>
              <w:contextualSpacing/>
              <w:jc w:val="both"/>
              <w:rPr>
                <w:sz w:val="22"/>
                <w:szCs w:val="22"/>
                <w:lang w:val="uz-Cyrl-UZ"/>
              </w:rPr>
            </w:pPr>
            <w:r w:rsidRPr="001A1514">
              <w:rPr>
                <w:sz w:val="22"/>
                <w:szCs w:val="22"/>
                <w:lang w:val="uz-Cyrl-UZ"/>
              </w:rPr>
              <w:t>54</w:t>
            </w:r>
          </w:p>
        </w:tc>
        <w:tc>
          <w:tcPr>
            <w:tcW w:w="1418" w:type="dxa"/>
            <w:shd w:val="clear" w:color="auto" w:fill="C6D9F1" w:themeFill="text2" w:themeFillTint="33"/>
          </w:tcPr>
          <w:p w14:paraId="3FB1B8E4" w14:textId="77777777" w:rsidR="0030158C" w:rsidRPr="001A1514" w:rsidRDefault="0030158C" w:rsidP="00E52850">
            <w:pPr>
              <w:tabs>
                <w:tab w:val="left" w:pos="5488"/>
              </w:tabs>
              <w:spacing w:after="200" w:line="276" w:lineRule="auto"/>
              <w:contextualSpacing/>
              <w:jc w:val="both"/>
              <w:rPr>
                <w:sz w:val="22"/>
                <w:szCs w:val="22"/>
                <w:lang w:val="uz-Cyrl-UZ"/>
              </w:rPr>
            </w:pPr>
            <w:r w:rsidRPr="001A1514">
              <w:rPr>
                <w:sz w:val="22"/>
                <w:szCs w:val="22"/>
                <w:lang w:val="uz-Cyrl-UZ"/>
              </w:rPr>
              <w:t>20</w:t>
            </w:r>
          </w:p>
        </w:tc>
        <w:tc>
          <w:tcPr>
            <w:tcW w:w="1275" w:type="dxa"/>
            <w:shd w:val="clear" w:color="auto" w:fill="C6D9F1" w:themeFill="text2" w:themeFillTint="33"/>
          </w:tcPr>
          <w:p w14:paraId="200ECE5C" w14:textId="77777777" w:rsidR="0030158C" w:rsidRPr="001A1514" w:rsidRDefault="0030158C" w:rsidP="00E52850">
            <w:pPr>
              <w:tabs>
                <w:tab w:val="left" w:pos="5488"/>
              </w:tabs>
              <w:spacing w:after="200" w:line="276" w:lineRule="auto"/>
              <w:contextualSpacing/>
              <w:jc w:val="both"/>
              <w:rPr>
                <w:sz w:val="22"/>
                <w:szCs w:val="22"/>
                <w:lang w:val="uz-Cyrl-UZ"/>
              </w:rPr>
            </w:pPr>
            <w:r w:rsidRPr="001A1514">
              <w:rPr>
                <w:sz w:val="22"/>
                <w:szCs w:val="22"/>
                <w:lang w:val="uz-Cyrl-UZ"/>
              </w:rPr>
              <w:t>3</w:t>
            </w:r>
          </w:p>
        </w:tc>
        <w:tc>
          <w:tcPr>
            <w:tcW w:w="1134" w:type="dxa"/>
            <w:shd w:val="clear" w:color="auto" w:fill="C6D9F1" w:themeFill="text2" w:themeFillTint="33"/>
          </w:tcPr>
          <w:p w14:paraId="730F567E" w14:textId="77777777" w:rsidR="0030158C" w:rsidRPr="001A1514" w:rsidRDefault="0030158C" w:rsidP="00E52850">
            <w:pPr>
              <w:tabs>
                <w:tab w:val="left" w:pos="5488"/>
              </w:tabs>
              <w:spacing w:after="200" w:line="276" w:lineRule="auto"/>
              <w:contextualSpacing/>
              <w:jc w:val="both"/>
              <w:rPr>
                <w:sz w:val="22"/>
                <w:szCs w:val="22"/>
                <w:lang w:val="uz-Cyrl-UZ"/>
              </w:rPr>
            </w:pPr>
            <w:r w:rsidRPr="001A1514">
              <w:rPr>
                <w:sz w:val="22"/>
                <w:szCs w:val="22"/>
                <w:lang w:val="uz-Cyrl-UZ"/>
              </w:rPr>
              <w:t>3</w:t>
            </w:r>
          </w:p>
        </w:tc>
        <w:tc>
          <w:tcPr>
            <w:tcW w:w="993" w:type="dxa"/>
            <w:shd w:val="clear" w:color="auto" w:fill="C6D9F1" w:themeFill="text2" w:themeFillTint="33"/>
          </w:tcPr>
          <w:p w14:paraId="2E760D05"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80</w:t>
            </w:r>
          </w:p>
        </w:tc>
      </w:tr>
      <w:tr w:rsidR="0030158C" w:rsidRPr="001A1514" w14:paraId="06F929B7" w14:textId="77777777" w:rsidTr="00C00EE3">
        <w:trPr>
          <w:trHeight w:val="272"/>
          <w:jc w:val="center"/>
        </w:trPr>
        <w:tc>
          <w:tcPr>
            <w:tcW w:w="2065" w:type="dxa"/>
            <w:shd w:val="clear" w:color="auto" w:fill="C6D9F1" w:themeFill="text2" w:themeFillTint="33"/>
          </w:tcPr>
          <w:p w14:paraId="48245391"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 xml:space="preserve"> 2016/2017</w:t>
            </w:r>
          </w:p>
        </w:tc>
        <w:tc>
          <w:tcPr>
            <w:tcW w:w="1417" w:type="dxa"/>
            <w:shd w:val="clear" w:color="auto" w:fill="C6D9F1" w:themeFill="text2" w:themeFillTint="33"/>
          </w:tcPr>
          <w:p w14:paraId="34A6BBF8"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58</w:t>
            </w:r>
          </w:p>
        </w:tc>
        <w:tc>
          <w:tcPr>
            <w:tcW w:w="1418" w:type="dxa"/>
            <w:shd w:val="clear" w:color="auto" w:fill="C6D9F1" w:themeFill="text2" w:themeFillTint="33"/>
          </w:tcPr>
          <w:p w14:paraId="7B85DED9"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20</w:t>
            </w:r>
          </w:p>
        </w:tc>
        <w:tc>
          <w:tcPr>
            <w:tcW w:w="1275" w:type="dxa"/>
            <w:shd w:val="clear" w:color="auto" w:fill="C6D9F1" w:themeFill="text2" w:themeFillTint="33"/>
          </w:tcPr>
          <w:p w14:paraId="59C32F27"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3</w:t>
            </w:r>
          </w:p>
        </w:tc>
        <w:tc>
          <w:tcPr>
            <w:tcW w:w="1134" w:type="dxa"/>
            <w:shd w:val="clear" w:color="auto" w:fill="C6D9F1" w:themeFill="text2" w:themeFillTint="33"/>
          </w:tcPr>
          <w:p w14:paraId="2FF4E2FB"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3</w:t>
            </w:r>
          </w:p>
        </w:tc>
        <w:tc>
          <w:tcPr>
            <w:tcW w:w="993" w:type="dxa"/>
            <w:shd w:val="clear" w:color="auto" w:fill="C6D9F1" w:themeFill="text2" w:themeFillTint="33"/>
          </w:tcPr>
          <w:p w14:paraId="60B47BAB"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84</w:t>
            </w:r>
          </w:p>
        </w:tc>
      </w:tr>
      <w:tr w:rsidR="0030158C" w:rsidRPr="001A1514" w14:paraId="263F950A" w14:textId="77777777" w:rsidTr="00C00EE3">
        <w:trPr>
          <w:trHeight w:val="272"/>
          <w:jc w:val="center"/>
        </w:trPr>
        <w:tc>
          <w:tcPr>
            <w:tcW w:w="2065" w:type="dxa"/>
            <w:shd w:val="clear" w:color="auto" w:fill="C6D9F1" w:themeFill="text2" w:themeFillTint="33"/>
          </w:tcPr>
          <w:p w14:paraId="1FC1F5C0"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2017/2018</w:t>
            </w:r>
          </w:p>
        </w:tc>
        <w:tc>
          <w:tcPr>
            <w:tcW w:w="1417" w:type="dxa"/>
            <w:shd w:val="clear" w:color="auto" w:fill="C6D9F1" w:themeFill="text2" w:themeFillTint="33"/>
          </w:tcPr>
          <w:p w14:paraId="6EFD76ED"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61</w:t>
            </w:r>
          </w:p>
        </w:tc>
        <w:tc>
          <w:tcPr>
            <w:tcW w:w="1418" w:type="dxa"/>
            <w:shd w:val="clear" w:color="auto" w:fill="C6D9F1" w:themeFill="text2" w:themeFillTint="33"/>
          </w:tcPr>
          <w:p w14:paraId="0CC85A70"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16</w:t>
            </w:r>
          </w:p>
        </w:tc>
        <w:tc>
          <w:tcPr>
            <w:tcW w:w="1275" w:type="dxa"/>
            <w:shd w:val="clear" w:color="auto" w:fill="C6D9F1" w:themeFill="text2" w:themeFillTint="33"/>
          </w:tcPr>
          <w:p w14:paraId="7D42235F"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3</w:t>
            </w:r>
          </w:p>
        </w:tc>
        <w:tc>
          <w:tcPr>
            <w:tcW w:w="1134" w:type="dxa"/>
            <w:shd w:val="clear" w:color="auto" w:fill="C6D9F1" w:themeFill="text2" w:themeFillTint="33"/>
          </w:tcPr>
          <w:p w14:paraId="6D53E58D"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3</w:t>
            </w:r>
          </w:p>
        </w:tc>
        <w:tc>
          <w:tcPr>
            <w:tcW w:w="993" w:type="dxa"/>
            <w:shd w:val="clear" w:color="auto" w:fill="C6D9F1" w:themeFill="text2" w:themeFillTint="33"/>
          </w:tcPr>
          <w:p w14:paraId="469A3DBF" w14:textId="77777777" w:rsidR="0030158C" w:rsidRPr="001A1514" w:rsidRDefault="0030158C" w:rsidP="00E52850">
            <w:pPr>
              <w:tabs>
                <w:tab w:val="left" w:pos="5488"/>
              </w:tabs>
              <w:contextualSpacing/>
              <w:jc w:val="both"/>
              <w:rPr>
                <w:sz w:val="22"/>
                <w:szCs w:val="22"/>
                <w:lang w:val="uz-Cyrl-UZ"/>
              </w:rPr>
            </w:pPr>
            <w:r w:rsidRPr="001A1514">
              <w:rPr>
                <w:sz w:val="22"/>
                <w:szCs w:val="22"/>
                <w:lang w:val="uz-Cyrl-UZ"/>
              </w:rPr>
              <w:t>83</w:t>
            </w:r>
          </w:p>
        </w:tc>
      </w:tr>
    </w:tbl>
    <w:p w14:paraId="70457380"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p>
    <w:p w14:paraId="336CF1A8" w14:textId="68D7113E"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 xml:space="preserve">      Tabela br. </w:t>
      </w:r>
      <w:r w:rsidR="00BA2CC2">
        <w:rPr>
          <w:rFonts w:ascii="Times New Roman" w:eastAsia="Times New Roman" w:hAnsi="Times New Roman" w:cs="Times New Roman"/>
          <w:color w:val="222222"/>
          <w:sz w:val="24"/>
          <w:szCs w:val="24"/>
          <w:lang w:eastAsia="uz-Cyrl-UZ"/>
        </w:rPr>
        <w:t xml:space="preserve"> 30</w:t>
      </w:r>
      <w:r w:rsidR="002B2945" w:rsidRPr="001A1514">
        <w:rPr>
          <w:rFonts w:ascii="Times New Roman" w:eastAsia="Times New Roman" w:hAnsi="Times New Roman" w:cs="Times New Roman"/>
          <w:color w:val="222222"/>
          <w:sz w:val="24"/>
          <w:szCs w:val="24"/>
          <w:lang w:val="uz-Cyrl-UZ" w:eastAsia="uz-Cyrl-UZ"/>
        </w:rPr>
        <w:t xml:space="preserve">: </w:t>
      </w:r>
      <w:r w:rsidR="002B2945" w:rsidRPr="001A1514">
        <w:rPr>
          <w:rFonts w:ascii="Times New Roman" w:eastAsia="Times New Roman" w:hAnsi="Times New Roman" w:cs="Times New Roman"/>
          <w:color w:val="222222"/>
          <w:sz w:val="24"/>
          <w:szCs w:val="24"/>
          <w:lang w:eastAsia="uz-Cyrl-UZ"/>
        </w:rPr>
        <w:t>V</w:t>
      </w:r>
      <w:r w:rsidRPr="001A1514">
        <w:rPr>
          <w:rFonts w:ascii="Times New Roman" w:eastAsia="Times New Roman" w:hAnsi="Times New Roman" w:cs="Times New Roman"/>
          <w:color w:val="222222"/>
          <w:sz w:val="24"/>
          <w:szCs w:val="24"/>
          <w:lang w:val="uz-Cyrl-UZ" w:eastAsia="uz-Cyrl-UZ"/>
        </w:rPr>
        <w:t>annastavno osoblje</w:t>
      </w:r>
    </w:p>
    <w:tbl>
      <w:tblPr>
        <w:tblStyle w:val="TableGrid"/>
        <w:tblW w:w="8363" w:type="dxa"/>
        <w:tblInd w:w="392" w:type="dxa"/>
        <w:tblLayout w:type="fixed"/>
        <w:tblLook w:val="04A0" w:firstRow="1" w:lastRow="0" w:firstColumn="1" w:lastColumn="0" w:noHBand="0" w:noVBand="1"/>
      </w:tblPr>
      <w:tblGrid>
        <w:gridCol w:w="992"/>
        <w:gridCol w:w="1134"/>
        <w:gridCol w:w="1276"/>
        <w:gridCol w:w="1134"/>
        <w:gridCol w:w="1134"/>
        <w:gridCol w:w="1417"/>
        <w:gridCol w:w="709"/>
        <w:gridCol w:w="567"/>
      </w:tblGrid>
      <w:tr w:rsidR="0030158C" w:rsidRPr="001A1514" w14:paraId="3A3BE4FA" w14:textId="77777777" w:rsidTr="009B3AF7">
        <w:tc>
          <w:tcPr>
            <w:tcW w:w="8363" w:type="dxa"/>
            <w:gridSpan w:val="8"/>
            <w:shd w:val="clear" w:color="auto" w:fill="8DB3E2" w:themeFill="text2" w:themeFillTint="66"/>
          </w:tcPr>
          <w:p w14:paraId="757F931E"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VAN NASTAVE</w:t>
            </w:r>
          </w:p>
        </w:tc>
      </w:tr>
      <w:tr w:rsidR="0030158C" w:rsidRPr="001A1514" w14:paraId="11697724" w14:textId="77777777" w:rsidTr="009B3AF7">
        <w:trPr>
          <w:trHeight w:val="728"/>
        </w:trPr>
        <w:tc>
          <w:tcPr>
            <w:tcW w:w="992" w:type="dxa"/>
            <w:shd w:val="clear" w:color="auto" w:fill="8DB3E2" w:themeFill="text2" w:themeFillTint="66"/>
          </w:tcPr>
          <w:p w14:paraId="26CC270F"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God.</w:t>
            </w:r>
          </w:p>
        </w:tc>
        <w:tc>
          <w:tcPr>
            <w:tcW w:w="1134" w:type="dxa"/>
            <w:shd w:val="clear" w:color="auto" w:fill="8DB3E2" w:themeFill="text2" w:themeFillTint="66"/>
          </w:tcPr>
          <w:p w14:paraId="010334EF"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hAnsi="Times New Roman" w:cs="Times New Roman"/>
                <w:b/>
                <w:lang w:val="uz-Cyrl-UZ"/>
              </w:rPr>
              <w:t>direktor</w:t>
            </w:r>
          </w:p>
        </w:tc>
        <w:tc>
          <w:tcPr>
            <w:tcW w:w="1276" w:type="dxa"/>
            <w:shd w:val="clear" w:color="auto" w:fill="8DB3E2" w:themeFill="text2" w:themeFillTint="66"/>
          </w:tcPr>
          <w:p w14:paraId="73125710" w14:textId="77777777" w:rsidR="0030158C" w:rsidRPr="001A1514" w:rsidRDefault="0030158C" w:rsidP="00E52850">
            <w:pPr>
              <w:tabs>
                <w:tab w:val="left" w:pos="5488"/>
              </w:tabs>
              <w:spacing w:after="200" w:line="276" w:lineRule="auto"/>
              <w:contextualSpacing/>
              <w:jc w:val="both"/>
              <w:rPr>
                <w:rFonts w:ascii="Times New Roman" w:hAnsi="Times New Roman" w:cs="Times New Roman"/>
                <w:b/>
                <w:lang w:val="uz-Cyrl-UZ"/>
              </w:rPr>
            </w:pPr>
            <w:r w:rsidRPr="001A1514">
              <w:rPr>
                <w:rFonts w:ascii="Times New Roman" w:hAnsi="Times New Roman" w:cs="Times New Roman"/>
                <w:b/>
                <w:lang w:val="uz-Cyrl-UZ"/>
              </w:rPr>
              <w:t>pomoćnik direktora</w:t>
            </w:r>
          </w:p>
        </w:tc>
        <w:tc>
          <w:tcPr>
            <w:tcW w:w="1134" w:type="dxa"/>
            <w:shd w:val="clear" w:color="auto" w:fill="8DB3E2" w:themeFill="text2" w:themeFillTint="66"/>
          </w:tcPr>
          <w:p w14:paraId="21A30165" w14:textId="77777777" w:rsidR="0030158C" w:rsidRPr="001A1514" w:rsidRDefault="0030158C" w:rsidP="00E52850">
            <w:pPr>
              <w:tabs>
                <w:tab w:val="left" w:pos="5488"/>
              </w:tabs>
              <w:spacing w:after="200" w:line="276" w:lineRule="auto"/>
              <w:contextualSpacing/>
              <w:jc w:val="both"/>
              <w:rPr>
                <w:rFonts w:ascii="Times New Roman" w:hAnsi="Times New Roman" w:cs="Times New Roman"/>
                <w:b/>
                <w:lang w:val="uz-Cyrl-UZ"/>
              </w:rPr>
            </w:pPr>
            <w:r w:rsidRPr="001A1514">
              <w:rPr>
                <w:rFonts w:ascii="Times New Roman" w:hAnsi="Times New Roman" w:cs="Times New Roman"/>
                <w:b/>
                <w:lang w:val="uz-Cyrl-UZ"/>
              </w:rPr>
              <w:t>ovl.</w:t>
            </w:r>
          </w:p>
          <w:p w14:paraId="05793305"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hAnsi="Times New Roman" w:cs="Times New Roman"/>
                <w:b/>
                <w:lang w:val="uz-Cyrl-UZ"/>
              </w:rPr>
              <w:t>računovođa</w:t>
            </w:r>
          </w:p>
        </w:tc>
        <w:tc>
          <w:tcPr>
            <w:tcW w:w="1134" w:type="dxa"/>
            <w:shd w:val="clear" w:color="auto" w:fill="8DB3E2" w:themeFill="text2" w:themeFillTint="66"/>
          </w:tcPr>
          <w:p w14:paraId="15A70A8E"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hAnsi="Times New Roman" w:cs="Times New Roman"/>
                <w:b/>
                <w:lang w:val="uz-Cyrl-UZ"/>
              </w:rPr>
              <w:t>sekretar</w:t>
            </w:r>
          </w:p>
        </w:tc>
        <w:tc>
          <w:tcPr>
            <w:tcW w:w="1417" w:type="dxa"/>
            <w:shd w:val="clear" w:color="auto" w:fill="8DB3E2" w:themeFill="text2" w:themeFillTint="66"/>
          </w:tcPr>
          <w:p w14:paraId="444CA4DB" w14:textId="77777777" w:rsidR="0030158C" w:rsidRPr="001A1514" w:rsidRDefault="0030158C" w:rsidP="00E52850">
            <w:pPr>
              <w:tabs>
                <w:tab w:val="left" w:pos="5488"/>
              </w:tabs>
              <w:spacing w:after="200" w:line="276" w:lineRule="auto"/>
              <w:contextualSpacing/>
              <w:jc w:val="both"/>
              <w:rPr>
                <w:rFonts w:ascii="Times New Roman" w:hAnsi="Times New Roman" w:cs="Times New Roman"/>
                <w:b/>
                <w:lang w:val="uz-Cyrl-UZ"/>
              </w:rPr>
            </w:pPr>
            <w:r w:rsidRPr="001A1514">
              <w:rPr>
                <w:rFonts w:ascii="Times New Roman" w:hAnsi="Times New Roman" w:cs="Times New Roman"/>
                <w:b/>
                <w:lang w:val="uz-Cyrl-UZ"/>
              </w:rPr>
              <w:t>organizator</w:t>
            </w:r>
          </w:p>
          <w:p w14:paraId="4B5D3309"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hAnsi="Times New Roman" w:cs="Times New Roman"/>
                <w:b/>
                <w:lang w:val="uz-Cyrl-UZ"/>
              </w:rPr>
              <w:t>nastave</w:t>
            </w:r>
          </w:p>
        </w:tc>
        <w:tc>
          <w:tcPr>
            <w:tcW w:w="709" w:type="dxa"/>
            <w:shd w:val="clear" w:color="auto" w:fill="8DB3E2" w:themeFill="text2" w:themeFillTint="66"/>
          </w:tcPr>
          <w:p w14:paraId="517BB311"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hAnsi="Times New Roman" w:cs="Times New Roman"/>
                <w:b/>
                <w:lang w:val="uz-Cyrl-UZ"/>
              </w:rPr>
              <w:t>ICT</w:t>
            </w:r>
          </w:p>
        </w:tc>
        <w:tc>
          <w:tcPr>
            <w:tcW w:w="567" w:type="dxa"/>
            <w:shd w:val="clear" w:color="auto" w:fill="8DB3E2" w:themeFill="text2" w:themeFillTint="66"/>
          </w:tcPr>
          <w:p w14:paraId="11916201"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hAnsi="Times New Roman" w:cs="Times New Roman"/>
                <w:b/>
                <w:lang w:val="uz-Cyrl-UZ"/>
              </w:rPr>
              <w:t>ukupno</w:t>
            </w:r>
          </w:p>
        </w:tc>
      </w:tr>
      <w:tr w:rsidR="0030158C" w:rsidRPr="001A1514" w14:paraId="364051FB" w14:textId="77777777" w:rsidTr="009B3AF7">
        <w:tc>
          <w:tcPr>
            <w:tcW w:w="992" w:type="dxa"/>
            <w:shd w:val="clear" w:color="auto" w:fill="C6D9F1" w:themeFill="text2" w:themeFillTint="33"/>
          </w:tcPr>
          <w:p w14:paraId="160C4B17"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2015/16</w:t>
            </w:r>
          </w:p>
        </w:tc>
        <w:tc>
          <w:tcPr>
            <w:tcW w:w="1134" w:type="dxa"/>
            <w:shd w:val="clear" w:color="auto" w:fill="C6D9F1" w:themeFill="text2" w:themeFillTint="33"/>
          </w:tcPr>
          <w:p w14:paraId="70A96EDE"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276" w:type="dxa"/>
            <w:shd w:val="clear" w:color="auto" w:fill="C6D9F1" w:themeFill="text2" w:themeFillTint="33"/>
          </w:tcPr>
          <w:p w14:paraId="2F0F3FB9"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134" w:type="dxa"/>
            <w:shd w:val="clear" w:color="auto" w:fill="C6D9F1" w:themeFill="text2" w:themeFillTint="33"/>
          </w:tcPr>
          <w:p w14:paraId="770C6675"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134" w:type="dxa"/>
            <w:shd w:val="clear" w:color="auto" w:fill="C6D9F1" w:themeFill="text2" w:themeFillTint="33"/>
          </w:tcPr>
          <w:p w14:paraId="31C396EF"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417" w:type="dxa"/>
            <w:shd w:val="clear" w:color="auto" w:fill="C6D9F1" w:themeFill="text2" w:themeFillTint="33"/>
          </w:tcPr>
          <w:p w14:paraId="37820F30"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709" w:type="dxa"/>
            <w:shd w:val="clear" w:color="auto" w:fill="C6D9F1" w:themeFill="text2" w:themeFillTint="33"/>
          </w:tcPr>
          <w:p w14:paraId="138D7F67"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0.5</w:t>
            </w:r>
          </w:p>
        </w:tc>
        <w:tc>
          <w:tcPr>
            <w:tcW w:w="567" w:type="dxa"/>
            <w:shd w:val="clear" w:color="auto" w:fill="C6D9F1" w:themeFill="text2" w:themeFillTint="33"/>
          </w:tcPr>
          <w:p w14:paraId="365D5987"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5.5</w:t>
            </w:r>
          </w:p>
        </w:tc>
      </w:tr>
      <w:tr w:rsidR="0030158C" w:rsidRPr="001A1514" w14:paraId="5615D6D9" w14:textId="77777777" w:rsidTr="009B3AF7">
        <w:tc>
          <w:tcPr>
            <w:tcW w:w="992" w:type="dxa"/>
            <w:shd w:val="clear" w:color="auto" w:fill="C6D9F1" w:themeFill="text2" w:themeFillTint="33"/>
          </w:tcPr>
          <w:p w14:paraId="5C95DE07"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2016/17</w:t>
            </w:r>
          </w:p>
        </w:tc>
        <w:tc>
          <w:tcPr>
            <w:tcW w:w="1134" w:type="dxa"/>
            <w:shd w:val="clear" w:color="auto" w:fill="C6D9F1" w:themeFill="text2" w:themeFillTint="33"/>
          </w:tcPr>
          <w:p w14:paraId="7C739632"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276" w:type="dxa"/>
            <w:shd w:val="clear" w:color="auto" w:fill="C6D9F1" w:themeFill="text2" w:themeFillTint="33"/>
          </w:tcPr>
          <w:p w14:paraId="7955EC54"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134" w:type="dxa"/>
            <w:shd w:val="clear" w:color="auto" w:fill="C6D9F1" w:themeFill="text2" w:themeFillTint="33"/>
          </w:tcPr>
          <w:p w14:paraId="70584F91"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134" w:type="dxa"/>
            <w:shd w:val="clear" w:color="auto" w:fill="C6D9F1" w:themeFill="text2" w:themeFillTint="33"/>
          </w:tcPr>
          <w:p w14:paraId="06F17407"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417" w:type="dxa"/>
            <w:shd w:val="clear" w:color="auto" w:fill="C6D9F1" w:themeFill="text2" w:themeFillTint="33"/>
          </w:tcPr>
          <w:p w14:paraId="77FCD7E1"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709" w:type="dxa"/>
            <w:shd w:val="clear" w:color="auto" w:fill="C6D9F1" w:themeFill="text2" w:themeFillTint="33"/>
          </w:tcPr>
          <w:p w14:paraId="39F2BA71"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0.5</w:t>
            </w:r>
          </w:p>
        </w:tc>
        <w:tc>
          <w:tcPr>
            <w:tcW w:w="567" w:type="dxa"/>
            <w:shd w:val="clear" w:color="auto" w:fill="C6D9F1" w:themeFill="text2" w:themeFillTint="33"/>
          </w:tcPr>
          <w:p w14:paraId="2FE74383"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5.5</w:t>
            </w:r>
          </w:p>
        </w:tc>
      </w:tr>
      <w:tr w:rsidR="0030158C" w:rsidRPr="001A1514" w14:paraId="57DB332C" w14:textId="77777777" w:rsidTr="009B3AF7">
        <w:tc>
          <w:tcPr>
            <w:tcW w:w="992" w:type="dxa"/>
            <w:shd w:val="clear" w:color="auto" w:fill="C6D9F1" w:themeFill="text2" w:themeFillTint="33"/>
          </w:tcPr>
          <w:p w14:paraId="1EE03001"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2017/18</w:t>
            </w:r>
          </w:p>
        </w:tc>
        <w:tc>
          <w:tcPr>
            <w:tcW w:w="1134" w:type="dxa"/>
            <w:shd w:val="clear" w:color="auto" w:fill="C6D9F1" w:themeFill="text2" w:themeFillTint="33"/>
          </w:tcPr>
          <w:p w14:paraId="199E62CB"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276" w:type="dxa"/>
            <w:shd w:val="clear" w:color="auto" w:fill="C6D9F1" w:themeFill="text2" w:themeFillTint="33"/>
          </w:tcPr>
          <w:p w14:paraId="6C40C3B6"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134" w:type="dxa"/>
            <w:shd w:val="clear" w:color="auto" w:fill="C6D9F1" w:themeFill="text2" w:themeFillTint="33"/>
          </w:tcPr>
          <w:p w14:paraId="0BA0FF47"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134" w:type="dxa"/>
            <w:shd w:val="clear" w:color="auto" w:fill="C6D9F1" w:themeFill="text2" w:themeFillTint="33"/>
          </w:tcPr>
          <w:p w14:paraId="3A6DF879"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1417" w:type="dxa"/>
            <w:shd w:val="clear" w:color="auto" w:fill="C6D9F1" w:themeFill="text2" w:themeFillTint="33"/>
          </w:tcPr>
          <w:p w14:paraId="27E1FDD8"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w:t>
            </w:r>
          </w:p>
        </w:tc>
        <w:tc>
          <w:tcPr>
            <w:tcW w:w="709" w:type="dxa"/>
            <w:shd w:val="clear" w:color="auto" w:fill="C6D9F1" w:themeFill="text2" w:themeFillTint="33"/>
          </w:tcPr>
          <w:p w14:paraId="23D410AD"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0.5</w:t>
            </w:r>
          </w:p>
        </w:tc>
        <w:tc>
          <w:tcPr>
            <w:tcW w:w="567" w:type="dxa"/>
            <w:shd w:val="clear" w:color="auto" w:fill="C6D9F1" w:themeFill="text2" w:themeFillTint="33"/>
          </w:tcPr>
          <w:p w14:paraId="19908216"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5.5</w:t>
            </w:r>
          </w:p>
        </w:tc>
      </w:tr>
    </w:tbl>
    <w:p w14:paraId="0F470D22"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p>
    <w:p w14:paraId="33CF8547" w14:textId="489CA2EF"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r w:rsidRPr="00120FEE">
        <w:rPr>
          <w:rFonts w:ascii="Times New Roman" w:eastAsia="Times New Roman" w:hAnsi="Times New Roman" w:cs="Times New Roman"/>
          <w:b/>
          <w:color w:val="222222"/>
          <w:sz w:val="24"/>
          <w:szCs w:val="24"/>
          <w:lang w:val="uz-Cyrl-UZ" w:eastAsia="uz-Cyrl-UZ"/>
        </w:rPr>
        <w:t xml:space="preserve">      Tabela br. </w:t>
      </w:r>
      <w:r w:rsidR="00BA2CC2">
        <w:rPr>
          <w:rFonts w:ascii="Times New Roman" w:eastAsia="Times New Roman" w:hAnsi="Times New Roman" w:cs="Times New Roman"/>
          <w:b/>
          <w:color w:val="222222"/>
          <w:sz w:val="24"/>
          <w:szCs w:val="24"/>
          <w:lang w:eastAsia="uz-Cyrl-UZ"/>
        </w:rPr>
        <w:t>31</w:t>
      </w:r>
      <w:r w:rsidRPr="00120FEE">
        <w:rPr>
          <w:rFonts w:ascii="Times New Roman" w:eastAsia="Times New Roman" w:hAnsi="Times New Roman" w:cs="Times New Roman"/>
          <w:b/>
          <w:color w:val="222222"/>
          <w:sz w:val="24"/>
          <w:szCs w:val="24"/>
          <w:lang w:val="uz-Cyrl-UZ" w:eastAsia="uz-Cyrl-UZ"/>
        </w:rPr>
        <w:t>:</w:t>
      </w:r>
      <w:r w:rsidR="002B2945" w:rsidRPr="001A1514">
        <w:rPr>
          <w:rFonts w:ascii="Times New Roman" w:eastAsia="Times New Roman" w:hAnsi="Times New Roman" w:cs="Times New Roman"/>
          <w:color w:val="222222"/>
          <w:sz w:val="24"/>
          <w:szCs w:val="24"/>
          <w:lang w:eastAsia="uz-Cyrl-UZ"/>
        </w:rPr>
        <w:t xml:space="preserve"> </w:t>
      </w:r>
      <w:r w:rsidRPr="001A1514">
        <w:rPr>
          <w:rFonts w:ascii="Times New Roman" w:eastAsia="Times New Roman" w:hAnsi="Times New Roman" w:cs="Times New Roman"/>
          <w:color w:val="222222"/>
          <w:sz w:val="24"/>
          <w:szCs w:val="24"/>
          <w:lang w:val="uz-Cyrl-UZ" w:eastAsia="uz-Cyrl-UZ"/>
        </w:rPr>
        <w:t>pomoćno osoblje</w:t>
      </w:r>
    </w:p>
    <w:tbl>
      <w:tblPr>
        <w:tblStyle w:val="TableGrid"/>
        <w:tblW w:w="0" w:type="auto"/>
        <w:tblInd w:w="392" w:type="dxa"/>
        <w:tblLook w:val="04A0" w:firstRow="1" w:lastRow="0" w:firstColumn="1" w:lastColumn="0" w:noHBand="0" w:noVBand="1"/>
      </w:tblPr>
      <w:tblGrid>
        <w:gridCol w:w="2502"/>
        <w:gridCol w:w="1802"/>
        <w:gridCol w:w="2246"/>
        <w:gridCol w:w="1813"/>
      </w:tblGrid>
      <w:tr w:rsidR="0030158C" w:rsidRPr="001A1514" w14:paraId="0CA6D6AD" w14:textId="77777777" w:rsidTr="009B3AF7">
        <w:tc>
          <w:tcPr>
            <w:tcW w:w="8363" w:type="dxa"/>
            <w:gridSpan w:val="4"/>
            <w:shd w:val="clear" w:color="auto" w:fill="8DB3E2" w:themeFill="text2" w:themeFillTint="66"/>
          </w:tcPr>
          <w:p w14:paraId="3B38C9EA"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hAnsi="Times New Roman" w:cs="Times New Roman"/>
                <w:b/>
                <w:lang w:val="uz-Cyrl-UZ"/>
              </w:rPr>
              <w:t>POMOĆNO OSOBLJE</w:t>
            </w:r>
          </w:p>
        </w:tc>
      </w:tr>
      <w:tr w:rsidR="0030158C" w:rsidRPr="001A1514" w14:paraId="329AD619" w14:textId="77777777" w:rsidTr="009B3AF7">
        <w:tc>
          <w:tcPr>
            <w:tcW w:w="2502" w:type="dxa"/>
            <w:shd w:val="clear" w:color="auto" w:fill="8DB3E2" w:themeFill="text2" w:themeFillTint="66"/>
          </w:tcPr>
          <w:p w14:paraId="778654F4"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GODINE</w:t>
            </w:r>
          </w:p>
        </w:tc>
        <w:tc>
          <w:tcPr>
            <w:tcW w:w="1802" w:type="dxa"/>
            <w:shd w:val="clear" w:color="auto" w:fill="8DB3E2" w:themeFill="text2" w:themeFillTint="66"/>
          </w:tcPr>
          <w:p w14:paraId="777617FD"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RADNICI</w:t>
            </w:r>
          </w:p>
        </w:tc>
        <w:tc>
          <w:tcPr>
            <w:tcW w:w="2246" w:type="dxa"/>
            <w:shd w:val="clear" w:color="auto" w:fill="8DB3E2" w:themeFill="text2" w:themeFillTint="66"/>
          </w:tcPr>
          <w:p w14:paraId="08832ECA"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DOMAR/LOŽAČ</w:t>
            </w:r>
          </w:p>
        </w:tc>
        <w:tc>
          <w:tcPr>
            <w:tcW w:w="1813" w:type="dxa"/>
            <w:shd w:val="clear" w:color="auto" w:fill="8DB3E2" w:themeFill="text2" w:themeFillTint="66"/>
          </w:tcPr>
          <w:p w14:paraId="2BA6A1D3" w14:textId="77777777" w:rsidR="0030158C" w:rsidRPr="001A1514" w:rsidRDefault="0030158C" w:rsidP="00E52850">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UKUPNO</w:t>
            </w:r>
          </w:p>
        </w:tc>
      </w:tr>
      <w:tr w:rsidR="0030158C" w:rsidRPr="001A1514" w14:paraId="39EB14A3" w14:textId="77777777" w:rsidTr="009B3AF7">
        <w:tc>
          <w:tcPr>
            <w:tcW w:w="2502" w:type="dxa"/>
            <w:shd w:val="clear" w:color="auto" w:fill="C6D9F1" w:themeFill="text2" w:themeFillTint="33"/>
          </w:tcPr>
          <w:p w14:paraId="79144AA1"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2015/2016</w:t>
            </w:r>
          </w:p>
        </w:tc>
        <w:tc>
          <w:tcPr>
            <w:tcW w:w="1802" w:type="dxa"/>
            <w:shd w:val="clear" w:color="auto" w:fill="C6D9F1" w:themeFill="text2" w:themeFillTint="33"/>
          </w:tcPr>
          <w:p w14:paraId="1A80029E"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10</w:t>
            </w:r>
          </w:p>
        </w:tc>
        <w:tc>
          <w:tcPr>
            <w:tcW w:w="2246" w:type="dxa"/>
            <w:shd w:val="clear" w:color="auto" w:fill="C6D9F1" w:themeFill="text2" w:themeFillTint="33"/>
          </w:tcPr>
          <w:p w14:paraId="3BF13241"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1.5</w:t>
            </w:r>
          </w:p>
        </w:tc>
        <w:tc>
          <w:tcPr>
            <w:tcW w:w="1813" w:type="dxa"/>
            <w:shd w:val="clear" w:color="auto" w:fill="C6D9F1" w:themeFill="text2" w:themeFillTint="33"/>
          </w:tcPr>
          <w:p w14:paraId="2F21ACB3"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11.5</w:t>
            </w:r>
          </w:p>
        </w:tc>
      </w:tr>
      <w:tr w:rsidR="0030158C" w:rsidRPr="001A1514" w14:paraId="77230187" w14:textId="77777777" w:rsidTr="009B3AF7">
        <w:tc>
          <w:tcPr>
            <w:tcW w:w="2502" w:type="dxa"/>
            <w:shd w:val="clear" w:color="auto" w:fill="C6D9F1" w:themeFill="text2" w:themeFillTint="33"/>
          </w:tcPr>
          <w:p w14:paraId="0A83813E"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2016/2017</w:t>
            </w:r>
          </w:p>
        </w:tc>
        <w:tc>
          <w:tcPr>
            <w:tcW w:w="1802" w:type="dxa"/>
            <w:shd w:val="clear" w:color="auto" w:fill="C6D9F1" w:themeFill="text2" w:themeFillTint="33"/>
          </w:tcPr>
          <w:p w14:paraId="7201DAB2"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10</w:t>
            </w:r>
          </w:p>
        </w:tc>
        <w:tc>
          <w:tcPr>
            <w:tcW w:w="2246" w:type="dxa"/>
            <w:shd w:val="clear" w:color="auto" w:fill="C6D9F1" w:themeFill="text2" w:themeFillTint="33"/>
          </w:tcPr>
          <w:p w14:paraId="4C2FE130"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1.5</w:t>
            </w:r>
          </w:p>
        </w:tc>
        <w:tc>
          <w:tcPr>
            <w:tcW w:w="1813" w:type="dxa"/>
            <w:shd w:val="clear" w:color="auto" w:fill="C6D9F1" w:themeFill="text2" w:themeFillTint="33"/>
          </w:tcPr>
          <w:p w14:paraId="63DED876"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11.5</w:t>
            </w:r>
          </w:p>
        </w:tc>
      </w:tr>
      <w:tr w:rsidR="0030158C" w:rsidRPr="001A1514" w14:paraId="6CFFB8BE" w14:textId="77777777" w:rsidTr="009B3AF7">
        <w:tc>
          <w:tcPr>
            <w:tcW w:w="2502" w:type="dxa"/>
            <w:shd w:val="clear" w:color="auto" w:fill="C6D9F1" w:themeFill="text2" w:themeFillTint="33"/>
          </w:tcPr>
          <w:p w14:paraId="14FE9002"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2017/2018</w:t>
            </w:r>
          </w:p>
        </w:tc>
        <w:tc>
          <w:tcPr>
            <w:tcW w:w="1802" w:type="dxa"/>
            <w:shd w:val="clear" w:color="auto" w:fill="C6D9F1" w:themeFill="text2" w:themeFillTint="33"/>
          </w:tcPr>
          <w:p w14:paraId="04E748DD"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10</w:t>
            </w:r>
          </w:p>
        </w:tc>
        <w:tc>
          <w:tcPr>
            <w:tcW w:w="2246" w:type="dxa"/>
            <w:shd w:val="clear" w:color="auto" w:fill="C6D9F1" w:themeFill="text2" w:themeFillTint="33"/>
          </w:tcPr>
          <w:p w14:paraId="37E2F93D"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1.5</w:t>
            </w:r>
          </w:p>
        </w:tc>
        <w:tc>
          <w:tcPr>
            <w:tcW w:w="1813" w:type="dxa"/>
            <w:shd w:val="clear" w:color="auto" w:fill="C6D9F1" w:themeFill="text2" w:themeFillTint="33"/>
          </w:tcPr>
          <w:p w14:paraId="1980606B"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11.5</w:t>
            </w:r>
          </w:p>
        </w:tc>
      </w:tr>
    </w:tbl>
    <w:p w14:paraId="295F42FE"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p>
    <w:p w14:paraId="4699C864"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p>
    <w:p w14:paraId="14A96E0F" w14:textId="126AB245"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Kada je u pitanju broj raspoloživih učionica: kreće se od 4 u Gradiošnici, 5 u Donjoj Lastvi do 31 učionice u centralnoj školi u Tivtu,</w:t>
      </w:r>
      <w:r w:rsidR="00120FEE">
        <w:rPr>
          <w:rFonts w:ascii="Times New Roman" w:eastAsia="Times New Roman" w:hAnsi="Times New Roman" w:cs="Times New Roman"/>
          <w:color w:val="222222"/>
          <w:sz w:val="24"/>
          <w:szCs w:val="24"/>
          <w:lang w:eastAsia="uz-Cyrl-UZ"/>
        </w:rPr>
        <w:t xml:space="preserve"> </w:t>
      </w:r>
      <w:r w:rsidRPr="001A1514">
        <w:rPr>
          <w:rFonts w:ascii="Times New Roman" w:eastAsia="Times New Roman" w:hAnsi="Times New Roman" w:cs="Times New Roman"/>
          <w:color w:val="222222"/>
          <w:sz w:val="24"/>
          <w:szCs w:val="24"/>
          <w:lang w:val="uz-Cyrl-UZ" w:eastAsia="uz-Cyrl-UZ"/>
        </w:rPr>
        <w:t>što čini ukupno 40 učionica.</w:t>
      </w:r>
    </w:p>
    <w:p w14:paraId="6467EED8" w14:textId="19533C79"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eastAsia="uz-Cyrl-UZ"/>
        </w:rPr>
      </w:pPr>
    </w:p>
    <w:p w14:paraId="0242BC79" w14:textId="1AA5EBCF" w:rsidR="0030158C" w:rsidRPr="001A1514" w:rsidRDefault="002B2945" w:rsidP="002B2945">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r w:rsidRPr="00120FEE">
        <w:rPr>
          <w:rFonts w:ascii="Times New Roman" w:eastAsia="Times New Roman" w:hAnsi="Times New Roman" w:cs="Times New Roman"/>
          <w:b/>
          <w:color w:val="222222"/>
          <w:sz w:val="24"/>
          <w:szCs w:val="24"/>
          <w:lang w:val="uz-Cyrl-UZ" w:eastAsia="uz-Cyrl-UZ"/>
        </w:rPr>
        <w:t xml:space="preserve">Tabela br. </w:t>
      </w:r>
      <w:r w:rsidR="00BA2CC2">
        <w:rPr>
          <w:rFonts w:ascii="Times New Roman" w:eastAsia="Times New Roman" w:hAnsi="Times New Roman" w:cs="Times New Roman"/>
          <w:b/>
          <w:color w:val="222222"/>
          <w:sz w:val="24"/>
          <w:szCs w:val="24"/>
          <w:lang w:eastAsia="uz-Cyrl-UZ"/>
        </w:rPr>
        <w:t>32</w:t>
      </w:r>
      <w:r w:rsidRPr="00120FEE">
        <w:rPr>
          <w:rFonts w:ascii="Times New Roman" w:eastAsia="Times New Roman" w:hAnsi="Times New Roman" w:cs="Times New Roman"/>
          <w:b/>
          <w:color w:val="222222"/>
          <w:sz w:val="24"/>
          <w:szCs w:val="24"/>
          <w:lang w:val="uz-Cyrl-UZ" w:eastAsia="uz-Cyrl-UZ"/>
        </w:rPr>
        <w:t>:</w:t>
      </w:r>
      <w:r w:rsidR="00556FC1">
        <w:rPr>
          <w:rFonts w:ascii="Times New Roman" w:eastAsia="Times New Roman" w:hAnsi="Times New Roman" w:cs="Times New Roman"/>
          <w:color w:val="222222"/>
          <w:sz w:val="24"/>
          <w:szCs w:val="24"/>
          <w:lang w:val="uz-Cyrl-UZ" w:eastAsia="uz-Cyrl-UZ"/>
        </w:rPr>
        <w:t xml:space="preserve"> Površina (m2) škole</w:t>
      </w:r>
      <w:r w:rsidRPr="001A1514">
        <w:rPr>
          <w:rFonts w:ascii="Times New Roman" w:eastAsia="Times New Roman" w:hAnsi="Times New Roman" w:cs="Times New Roman"/>
          <w:color w:val="222222"/>
          <w:sz w:val="24"/>
          <w:szCs w:val="24"/>
          <w:lang w:val="uz-Cyrl-UZ" w:eastAsia="uz-Cyrl-UZ"/>
        </w:rPr>
        <w:t>,</w:t>
      </w:r>
      <w:r w:rsidR="00556FC1">
        <w:rPr>
          <w:rFonts w:ascii="Times New Roman" w:eastAsia="Times New Roman" w:hAnsi="Times New Roman" w:cs="Times New Roman"/>
          <w:color w:val="222222"/>
          <w:sz w:val="24"/>
          <w:szCs w:val="24"/>
          <w:lang w:eastAsia="uz-Cyrl-UZ"/>
        </w:rPr>
        <w:t xml:space="preserve"> </w:t>
      </w:r>
      <w:r w:rsidRPr="001A1514">
        <w:rPr>
          <w:rFonts w:ascii="Times New Roman" w:eastAsia="Times New Roman" w:hAnsi="Times New Roman" w:cs="Times New Roman"/>
          <w:color w:val="222222"/>
          <w:sz w:val="24"/>
          <w:szCs w:val="24"/>
          <w:lang w:val="uz-Cyrl-UZ" w:eastAsia="uz-Cyrl-UZ"/>
        </w:rPr>
        <w:t>posebno po područnim školama</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zbirno ustanova/ površina</w:t>
      </w:r>
      <w:r w:rsidRPr="001A1514">
        <w:rPr>
          <w:rFonts w:ascii="Times New Roman" w:eastAsia="Times New Roman" w:hAnsi="Times New Roman" w:cs="Times New Roman"/>
          <w:color w:val="222222"/>
          <w:sz w:val="24"/>
          <w:szCs w:val="24"/>
          <w:lang w:eastAsia="uz-Cyrl-UZ"/>
        </w:rPr>
        <w:t xml:space="preserve"> </w:t>
      </w:r>
      <w:r w:rsidRPr="001A1514">
        <w:rPr>
          <w:rFonts w:ascii="Times New Roman" w:eastAsia="Times New Roman" w:hAnsi="Times New Roman" w:cs="Times New Roman"/>
          <w:color w:val="222222"/>
          <w:sz w:val="24"/>
          <w:szCs w:val="24"/>
          <w:lang w:val="uz-Cyrl-UZ" w:eastAsia="uz-Cyrl-UZ"/>
        </w:rPr>
        <w:t>otvorenog prostora</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 xml:space="preserve">površina zatvorenog prostora </w:t>
      </w:r>
    </w:p>
    <w:tbl>
      <w:tblPr>
        <w:tblStyle w:val="TableGrid1"/>
        <w:tblW w:w="0" w:type="auto"/>
        <w:tblInd w:w="250" w:type="dxa"/>
        <w:tblLook w:val="04A0" w:firstRow="1" w:lastRow="0" w:firstColumn="1" w:lastColumn="0" w:noHBand="0" w:noVBand="1"/>
      </w:tblPr>
      <w:tblGrid>
        <w:gridCol w:w="3499"/>
        <w:gridCol w:w="2803"/>
        <w:gridCol w:w="2692"/>
      </w:tblGrid>
      <w:tr w:rsidR="0030158C" w:rsidRPr="001A1514" w14:paraId="0E77DF3C" w14:textId="77777777" w:rsidTr="002B2945">
        <w:tc>
          <w:tcPr>
            <w:tcW w:w="3499" w:type="dxa"/>
            <w:shd w:val="clear" w:color="auto" w:fill="8DB3E2" w:themeFill="text2" w:themeFillTint="66"/>
          </w:tcPr>
          <w:p w14:paraId="554525ED" w14:textId="77777777" w:rsidR="0030158C" w:rsidRPr="001A1514" w:rsidRDefault="0030158C" w:rsidP="00E52850">
            <w:pPr>
              <w:spacing w:after="200" w:line="276" w:lineRule="auto"/>
              <w:contextualSpacing/>
              <w:jc w:val="both"/>
              <w:rPr>
                <w:b/>
                <w:color w:val="222222"/>
                <w:sz w:val="22"/>
                <w:szCs w:val="22"/>
                <w:lang w:val="uz-Cyrl-UZ" w:eastAsia="uz-Cyrl-UZ"/>
              </w:rPr>
            </w:pPr>
            <w:r w:rsidRPr="001A1514">
              <w:rPr>
                <w:b/>
                <w:color w:val="222222"/>
                <w:sz w:val="22"/>
                <w:szCs w:val="22"/>
                <w:lang w:val="uz-Cyrl-UZ" w:eastAsia="uz-Cyrl-UZ"/>
              </w:rPr>
              <w:t>PODRUČNA JEDINICA</w:t>
            </w:r>
          </w:p>
        </w:tc>
        <w:tc>
          <w:tcPr>
            <w:tcW w:w="2803" w:type="dxa"/>
            <w:shd w:val="clear" w:color="auto" w:fill="8DB3E2" w:themeFill="text2" w:themeFillTint="66"/>
          </w:tcPr>
          <w:p w14:paraId="58CCE93D" w14:textId="77777777" w:rsidR="0030158C" w:rsidRPr="001A1514" w:rsidRDefault="0030158C" w:rsidP="00E52850">
            <w:pPr>
              <w:spacing w:after="200" w:line="276" w:lineRule="auto"/>
              <w:contextualSpacing/>
              <w:jc w:val="both"/>
              <w:rPr>
                <w:b/>
                <w:color w:val="222222"/>
                <w:sz w:val="22"/>
                <w:szCs w:val="22"/>
                <w:lang w:val="uz-Cyrl-UZ" w:eastAsia="uz-Cyrl-UZ"/>
              </w:rPr>
            </w:pPr>
            <w:r w:rsidRPr="001A1514">
              <w:rPr>
                <w:b/>
                <w:color w:val="222222"/>
                <w:sz w:val="22"/>
                <w:szCs w:val="22"/>
                <w:lang w:val="uz-Cyrl-UZ" w:eastAsia="uz-Cyrl-UZ"/>
              </w:rPr>
              <w:t>Površina zatvorenog  prostora</w:t>
            </w:r>
          </w:p>
        </w:tc>
        <w:tc>
          <w:tcPr>
            <w:tcW w:w="2692" w:type="dxa"/>
            <w:shd w:val="clear" w:color="auto" w:fill="8DB3E2" w:themeFill="text2" w:themeFillTint="66"/>
          </w:tcPr>
          <w:p w14:paraId="481CA878" w14:textId="77777777" w:rsidR="0030158C" w:rsidRPr="001A1514" w:rsidRDefault="0030158C" w:rsidP="00E52850">
            <w:pPr>
              <w:spacing w:after="200" w:line="276" w:lineRule="auto"/>
              <w:contextualSpacing/>
              <w:jc w:val="both"/>
              <w:rPr>
                <w:b/>
                <w:color w:val="222222"/>
                <w:sz w:val="22"/>
                <w:szCs w:val="22"/>
                <w:lang w:val="uz-Cyrl-UZ" w:eastAsia="uz-Cyrl-UZ"/>
              </w:rPr>
            </w:pPr>
            <w:r w:rsidRPr="001A1514">
              <w:rPr>
                <w:b/>
                <w:color w:val="222222"/>
                <w:sz w:val="22"/>
                <w:szCs w:val="22"/>
                <w:lang w:val="uz-Cyrl-UZ" w:eastAsia="uz-Cyrl-UZ"/>
              </w:rPr>
              <w:t>Površina otvorenog prostora</w:t>
            </w:r>
          </w:p>
        </w:tc>
      </w:tr>
      <w:tr w:rsidR="0030158C" w:rsidRPr="001A1514" w14:paraId="16BBF02D" w14:textId="77777777" w:rsidTr="002B2945">
        <w:tc>
          <w:tcPr>
            <w:tcW w:w="3499" w:type="dxa"/>
            <w:shd w:val="clear" w:color="auto" w:fill="C6D9F1" w:themeFill="text2" w:themeFillTint="33"/>
          </w:tcPr>
          <w:p w14:paraId="27BBB9E5" w14:textId="77777777" w:rsidR="0030158C" w:rsidRPr="001A1514" w:rsidRDefault="0030158C" w:rsidP="002B2945">
            <w:pPr>
              <w:spacing w:after="200" w:line="276" w:lineRule="auto"/>
              <w:contextualSpacing/>
              <w:jc w:val="both"/>
              <w:rPr>
                <w:color w:val="222222"/>
                <w:sz w:val="22"/>
                <w:szCs w:val="22"/>
                <w:lang w:val="uz-Cyrl-UZ" w:eastAsia="uz-Cyrl-UZ"/>
              </w:rPr>
            </w:pPr>
            <w:r w:rsidRPr="001A1514">
              <w:rPr>
                <w:color w:val="222222"/>
                <w:sz w:val="22"/>
                <w:szCs w:val="22"/>
                <w:lang w:val="uz-Cyrl-UZ" w:eastAsia="uz-Cyrl-UZ"/>
              </w:rPr>
              <w:t>GRADIOŠNICA</w:t>
            </w:r>
          </w:p>
        </w:tc>
        <w:tc>
          <w:tcPr>
            <w:tcW w:w="2803" w:type="dxa"/>
            <w:shd w:val="clear" w:color="auto" w:fill="C6D9F1" w:themeFill="text2" w:themeFillTint="33"/>
          </w:tcPr>
          <w:p w14:paraId="67D74966" w14:textId="77777777" w:rsidR="0030158C" w:rsidRPr="001A1514" w:rsidRDefault="0030158C" w:rsidP="00E52850">
            <w:pPr>
              <w:spacing w:after="200" w:line="276" w:lineRule="auto"/>
              <w:ind w:left="720"/>
              <w:contextualSpacing/>
              <w:jc w:val="both"/>
              <w:rPr>
                <w:color w:val="222222"/>
                <w:sz w:val="22"/>
                <w:szCs w:val="22"/>
                <w:lang w:val="uz-Cyrl-UZ" w:eastAsia="uz-Cyrl-UZ"/>
              </w:rPr>
            </w:pPr>
            <w:r w:rsidRPr="001A1514">
              <w:rPr>
                <w:color w:val="222222"/>
                <w:sz w:val="22"/>
                <w:szCs w:val="22"/>
                <w:lang w:val="uz-Cyrl-UZ" w:eastAsia="uz-Cyrl-UZ"/>
              </w:rPr>
              <w:t>513 m</w:t>
            </w:r>
            <w:r w:rsidRPr="001A1514">
              <w:rPr>
                <w:color w:val="222222"/>
                <w:sz w:val="22"/>
                <w:szCs w:val="22"/>
                <w:vertAlign w:val="superscript"/>
                <w:lang w:val="uz-Cyrl-UZ" w:eastAsia="uz-Cyrl-UZ"/>
              </w:rPr>
              <w:t>2</w:t>
            </w:r>
          </w:p>
        </w:tc>
        <w:tc>
          <w:tcPr>
            <w:tcW w:w="2692" w:type="dxa"/>
            <w:shd w:val="clear" w:color="auto" w:fill="C6D9F1" w:themeFill="text2" w:themeFillTint="33"/>
          </w:tcPr>
          <w:p w14:paraId="4927CBA2" w14:textId="77777777" w:rsidR="0030158C" w:rsidRPr="001A1514" w:rsidRDefault="0030158C" w:rsidP="00E52850">
            <w:pPr>
              <w:spacing w:after="200" w:line="276" w:lineRule="auto"/>
              <w:ind w:left="720"/>
              <w:contextualSpacing/>
              <w:jc w:val="both"/>
              <w:rPr>
                <w:color w:val="222222"/>
                <w:sz w:val="22"/>
                <w:szCs w:val="22"/>
                <w:lang w:val="uz-Cyrl-UZ" w:eastAsia="uz-Cyrl-UZ"/>
              </w:rPr>
            </w:pPr>
            <w:r w:rsidRPr="001A1514">
              <w:rPr>
                <w:color w:val="222222"/>
                <w:sz w:val="22"/>
                <w:szCs w:val="22"/>
                <w:lang w:val="uz-Cyrl-UZ" w:eastAsia="uz-Cyrl-UZ"/>
              </w:rPr>
              <w:t>2127m²</w:t>
            </w:r>
          </w:p>
        </w:tc>
      </w:tr>
      <w:tr w:rsidR="0030158C" w:rsidRPr="001A1514" w14:paraId="5F8F3A62" w14:textId="77777777" w:rsidTr="002B2945">
        <w:tc>
          <w:tcPr>
            <w:tcW w:w="3499" w:type="dxa"/>
            <w:shd w:val="clear" w:color="auto" w:fill="C6D9F1" w:themeFill="text2" w:themeFillTint="33"/>
          </w:tcPr>
          <w:p w14:paraId="42F9BE85" w14:textId="77777777" w:rsidR="0030158C" w:rsidRPr="001A1514" w:rsidRDefault="0030158C" w:rsidP="002B2945">
            <w:pPr>
              <w:spacing w:after="200" w:line="276" w:lineRule="auto"/>
              <w:contextualSpacing/>
              <w:jc w:val="both"/>
              <w:rPr>
                <w:color w:val="222222"/>
                <w:sz w:val="22"/>
                <w:szCs w:val="22"/>
                <w:lang w:val="uz-Cyrl-UZ" w:eastAsia="uz-Cyrl-UZ"/>
              </w:rPr>
            </w:pPr>
            <w:r w:rsidRPr="001A1514">
              <w:rPr>
                <w:color w:val="222222"/>
                <w:sz w:val="22"/>
                <w:szCs w:val="22"/>
                <w:lang w:val="uz-Cyrl-UZ" w:eastAsia="uz-Cyrl-UZ"/>
              </w:rPr>
              <w:t>DONJA LASTVA</w:t>
            </w:r>
          </w:p>
        </w:tc>
        <w:tc>
          <w:tcPr>
            <w:tcW w:w="2803" w:type="dxa"/>
            <w:shd w:val="clear" w:color="auto" w:fill="C6D9F1" w:themeFill="text2" w:themeFillTint="33"/>
          </w:tcPr>
          <w:p w14:paraId="020EDBCC" w14:textId="77777777" w:rsidR="0030158C" w:rsidRPr="001A1514" w:rsidRDefault="0030158C" w:rsidP="00E52850">
            <w:pPr>
              <w:spacing w:after="200" w:line="276" w:lineRule="auto"/>
              <w:ind w:left="720"/>
              <w:contextualSpacing/>
              <w:jc w:val="both"/>
              <w:rPr>
                <w:color w:val="222222"/>
                <w:sz w:val="22"/>
                <w:szCs w:val="22"/>
                <w:lang w:val="uz-Cyrl-UZ" w:eastAsia="uz-Cyrl-UZ"/>
              </w:rPr>
            </w:pPr>
            <w:r w:rsidRPr="001A1514">
              <w:rPr>
                <w:color w:val="222222"/>
                <w:sz w:val="22"/>
                <w:szCs w:val="22"/>
                <w:lang w:val="uz-Cyrl-UZ" w:eastAsia="uz-Cyrl-UZ"/>
              </w:rPr>
              <w:t>427 m</w:t>
            </w:r>
            <w:r w:rsidRPr="001A1514">
              <w:rPr>
                <w:color w:val="222222"/>
                <w:sz w:val="22"/>
                <w:szCs w:val="22"/>
                <w:vertAlign w:val="superscript"/>
                <w:lang w:val="uz-Cyrl-UZ" w:eastAsia="uz-Cyrl-UZ"/>
              </w:rPr>
              <w:t>2</w:t>
            </w:r>
          </w:p>
        </w:tc>
        <w:tc>
          <w:tcPr>
            <w:tcW w:w="2692" w:type="dxa"/>
            <w:shd w:val="clear" w:color="auto" w:fill="C6D9F1" w:themeFill="text2" w:themeFillTint="33"/>
          </w:tcPr>
          <w:p w14:paraId="0F12CEAB" w14:textId="77777777" w:rsidR="0030158C" w:rsidRPr="001A1514" w:rsidRDefault="0030158C" w:rsidP="00E52850">
            <w:pPr>
              <w:spacing w:after="200" w:line="276" w:lineRule="auto"/>
              <w:ind w:left="720"/>
              <w:contextualSpacing/>
              <w:jc w:val="both"/>
              <w:rPr>
                <w:color w:val="222222"/>
                <w:sz w:val="22"/>
                <w:szCs w:val="22"/>
                <w:lang w:val="uz-Cyrl-UZ" w:eastAsia="uz-Cyrl-UZ"/>
              </w:rPr>
            </w:pPr>
            <w:r w:rsidRPr="001A1514">
              <w:rPr>
                <w:color w:val="222222"/>
                <w:sz w:val="22"/>
                <w:szCs w:val="22"/>
                <w:lang w:val="uz-Cyrl-UZ" w:eastAsia="uz-Cyrl-UZ"/>
              </w:rPr>
              <w:t>4737m²</w:t>
            </w:r>
          </w:p>
        </w:tc>
      </w:tr>
      <w:tr w:rsidR="0030158C" w:rsidRPr="001A1514" w14:paraId="56D27483" w14:textId="77777777" w:rsidTr="002B2945">
        <w:tc>
          <w:tcPr>
            <w:tcW w:w="3499" w:type="dxa"/>
            <w:shd w:val="clear" w:color="auto" w:fill="C6D9F1" w:themeFill="text2" w:themeFillTint="33"/>
          </w:tcPr>
          <w:p w14:paraId="14BF9E4A" w14:textId="77777777" w:rsidR="0030158C" w:rsidRPr="001A1514" w:rsidRDefault="0030158C" w:rsidP="002B2945">
            <w:pPr>
              <w:spacing w:after="200" w:line="276" w:lineRule="auto"/>
              <w:contextualSpacing/>
              <w:jc w:val="both"/>
              <w:rPr>
                <w:color w:val="222222"/>
                <w:sz w:val="22"/>
                <w:szCs w:val="22"/>
                <w:lang w:val="uz-Cyrl-UZ" w:eastAsia="uz-Cyrl-UZ"/>
              </w:rPr>
            </w:pPr>
            <w:r w:rsidRPr="001A1514">
              <w:rPr>
                <w:color w:val="222222"/>
                <w:sz w:val="22"/>
                <w:szCs w:val="22"/>
                <w:lang w:val="uz-Cyrl-UZ" w:eastAsia="uz-Cyrl-UZ"/>
              </w:rPr>
              <w:t>CENTRALNA- TIVAT</w:t>
            </w:r>
          </w:p>
        </w:tc>
        <w:tc>
          <w:tcPr>
            <w:tcW w:w="2803" w:type="dxa"/>
            <w:shd w:val="clear" w:color="auto" w:fill="C6D9F1" w:themeFill="text2" w:themeFillTint="33"/>
          </w:tcPr>
          <w:p w14:paraId="16284AD0" w14:textId="77777777" w:rsidR="0030158C" w:rsidRPr="001A1514" w:rsidRDefault="0030158C" w:rsidP="00E52850">
            <w:pPr>
              <w:spacing w:after="200" w:line="276" w:lineRule="auto"/>
              <w:ind w:left="720"/>
              <w:contextualSpacing/>
              <w:jc w:val="both"/>
              <w:rPr>
                <w:color w:val="222222"/>
                <w:sz w:val="22"/>
                <w:szCs w:val="22"/>
                <w:vertAlign w:val="superscript"/>
                <w:lang w:val="uz-Cyrl-UZ" w:eastAsia="uz-Cyrl-UZ"/>
              </w:rPr>
            </w:pPr>
            <w:r w:rsidRPr="001A1514">
              <w:rPr>
                <w:color w:val="222222"/>
                <w:sz w:val="22"/>
                <w:szCs w:val="22"/>
                <w:lang w:val="uz-Cyrl-UZ" w:eastAsia="uz-Cyrl-UZ"/>
              </w:rPr>
              <w:t>10368 m</w:t>
            </w:r>
            <w:r w:rsidRPr="001A1514">
              <w:rPr>
                <w:color w:val="222222"/>
                <w:sz w:val="22"/>
                <w:szCs w:val="22"/>
                <w:vertAlign w:val="superscript"/>
                <w:lang w:val="uz-Cyrl-UZ" w:eastAsia="uz-Cyrl-UZ"/>
              </w:rPr>
              <w:t>2</w:t>
            </w:r>
          </w:p>
        </w:tc>
        <w:tc>
          <w:tcPr>
            <w:tcW w:w="2692" w:type="dxa"/>
            <w:shd w:val="clear" w:color="auto" w:fill="C6D9F1" w:themeFill="text2" w:themeFillTint="33"/>
          </w:tcPr>
          <w:p w14:paraId="22CABD72" w14:textId="77777777" w:rsidR="0030158C" w:rsidRPr="001A1514" w:rsidRDefault="0030158C" w:rsidP="00E52850">
            <w:pPr>
              <w:spacing w:after="200" w:line="276" w:lineRule="auto"/>
              <w:ind w:left="720"/>
              <w:contextualSpacing/>
              <w:jc w:val="both"/>
              <w:rPr>
                <w:color w:val="222222"/>
                <w:sz w:val="22"/>
                <w:szCs w:val="22"/>
                <w:lang w:val="uz-Cyrl-UZ" w:eastAsia="uz-Cyrl-UZ"/>
              </w:rPr>
            </w:pPr>
            <w:r w:rsidRPr="001A1514">
              <w:rPr>
                <w:color w:val="222222"/>
                <w:sz w:val="22"/>
                <w:szCs w:val="22"/>
                <w:lang w:val="uz-Cyrl-UZ" w:eastAsia="uz-Cyrl-UZ"/>
              </w:rPr>
              <w:t>9025m²</w:t>
            </w:r>
          </w:p>
        </w:tc>
      </w:tr>
      <w:tr w:rsidR="0030158C" w:rsidRPr="001A1514" w14:paraId="247377C1" w14:textId="77777777" w:rsidTr="002B2945">
        <w:tc>
          <w:tcPr>
            <w:tcW w:w="3499" w:type="dxa"/>
            <w:shd w:val="clear" w:color="auto" w:fill="C6D9F1" w:themeFill="text2" w:themeFillTint="33"/>
          </w:tcPr>
          <w:p w14:paraId="62CCA4F9" w14:textId="32F3F188" w:rsidR="0030158C" w:rsidRPr="001A1514" w:rsidRDefault="002B2945" w:rsidP="002B2945">
            <w:pPr>
              <w:spacing w:after="200" w:line="276" w:lineRule="auto"/>
              <w:contextualSpacing/>
              <w:jc w:val="both"/>
              <w:rPr>
                <w:b/>
                <w:color w:val="222222"/>
                <w:sz w:val="22"/>
                <w:szCs w:val="22"/>
                <w:lang w:val="uz-Cyrl-UZ" w:eastAsia="uz-Cyrl-UZ"/>
              </w:rPr>
            </w:pPr>
            <w:r w:rsidRPr="001A1514">
              <w:rPr>
                <w:b/>
                <w:color w:val="222222"/>
                <w:sz w:val="22"/>
                <w:szCs w:val="22"/>
                <w:lang w:val="en-GB" w:eastAsia="uz-Cyrl-UZ"/>
              </w:rPr>
              <w:t xml:space="preserve"> </w:t>
            </w:r>
            <w:r w:rsidR="0030158C" w:rsidRPr="001A1514">
              <w:rPr>
                <w:b/>
                <w:color w:val="222222"/>
                <w:sz w:val="22"/>
                <w:szCs w:val="22"/>
                <w:lang w:val="uz-Cyrl-UZ" w:eastAsia="uz-Cyrl-UZ"/>
              </w:rPr>
              <w:t>ukupno</w:t>
            </w:r>
          </w:p>
        </w:tc>
        <w:tc>
          <w:tcPr>
            <w:tcW w:w="2803" w:type="dxa"/>
            <w:shd w:val="clear" w:color="auto" w:fill="C6D9F1" w:themeFill="text2" w:themeFillTint="33"/>
          </w:tcPr>
          <w:p w14:paraId="5FE1C710" w14:textId="77777777" w:rsidR="0030158C" w:rsidRPr="001A1514" w:rsidRDefault="0030158C" w:rsidP="00E52850">
            <w:pPr>
              <w:spacing w:after="200" w:line="276" w:lineRule="auto"/>
              <w:ind w:left="720"/>
              <w:contextualSpacing/>
              <w:jc w:val="both"/>
              <w:rPr>
                <w:b/>
                <w:color w:val="222222"/>
                <w:sz w:val="22"/>
                <w:szCs w:val="22"/>
                <w:lang w:val="uz-Cyrl-UZ" w:eastAsia="uz-Cyrl-UZ"/>
              </w:rPr>
            </w:pPr>
            <w:r w:rsidRPr="001A1514">
              <w:rPr>
                <w:b/>
                <w:color w:val="222222"/>
                <w:sz w:val="22"/>
                <w:szCs w:val="22"/>
                <w:lang w:val="uz-Cyrl-UZ" w:eastAsia="uz-Cyrl-UZ"/>
              </w:rPr>
              <w:t>11308 m</w:t>
            </w:r>
            <w:r w:rsidRPr="001A1514">
              <w:rPr>
                <w:b/>
                <w:color w:val="222222"/>
                <w:sz w:val="22"/>
                <w:szCs w:val="22"/>
                <w:vertAlign w:val="superscript"/>
                <w:lang w:val="uz-Cyrl-UZ" w:eastAsia="uz-Cyrl-UZ"/>
              </w:rPr>
              <w:t>2</w:t>
            </w:r>
          </w:p>
        </w:tc>
        <w:tc>
          <w:tcPr>
            <w:tcW w:w="2692" w:type="dxa"/>
            <w:shd w:val="clear" w:color="auto" w:fill="C6D9F1" w:themeFill="text2" w:themeFillTint="33"/>
          </w:tcPr>
          <w:p w14:paraId="739E8C26" w14:textId="77777777" w:rsidR="0030158C" w:rsidRPr="001A1514" w:rsidRDefault="0030158C" w:rsidP="00E52850">
            <w:pPr>
              <w:spacing w:after="200" w:line="276" w:lineRule="auto"/>
              <w:ind w:left="720"/>
              <w:contextualSpacing/>
              <w:jc w:val="both"/>
              <w:rPr>
                <w:color w:val="222222"/>
                <w:sz w:val="22"/>
                <w:szCs w:val="22"/>
                <w:lang w:val="uz-Cyrl-UZ" w:eastAsia="uz-Cyrl-UZ"/>
              </w:rPr>
            </w:pPr>
            <w:r w:rsidRPr="001A1514">
              <w:rPr>
                <w:b/>
                <w:color w:val="222222"/>
                <w:sz w:val="22"/>
                <w:szCs w:val="22"/>
                <w:lang w:val="uz-Cyrl-UZ" w:eastAsia="uz-Cyrl-UZ"/>
              </w:rPr>
              <w:t>15889</w:t>
            </w:r>
            <w:r w:rsidRPr="001A1514">
              <w:rPr>
                <w:color w:val="222222"/>
                <w:sz w:val="22"/>
                <w:szCs w:val="22"/>
                <w:lang w:val="uz-Cyrl-UZ" w:eastAsia="uz-Cyrl-UZ"/>
              </w:rPr>
              <w:t xml:space="preserve"> </w:t>
            </w:r>
            <w:r w:rsidRPr="001A1514">
              <w:rPr>
                <w:b/>
                <w:color w:val="222222"/>
                <w:sz w:val="22"/>
                <w:szCs w:val="22"/>
                <w:lang w:val="uz-Cyrl-UZ" w:eastAsia="uz-Cyrl-UZ"/>
              </w:rPr>
              <w:t>m</w:t>
            </w:r>
            <w:r w:rsidRPr="001A1514">
              <w:rPr>
                <w:b/>
                <w:color w:val="222222"/>
                <w:sz w:val="22"/>
                <w:szCs w:val="22"/>
                <w:vertAlign w:val="superscript"/>
                <w:lang w:val="uz-Cyrl-UZ" w:eastAsia="uz-Cyrl-UZ"/>
              </w:rPr>
              <w:t>2</w:t>
            </w:r>
          </w:p>
        </w:tc>
      </w:tr>
    </w:tbl>
    <w:p w14:paraId="7CC5FAF4"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p>
    <w:p w14:paraId="52396CA8"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NAPOMENA: Površine otvorenog prostora predstavljaju prostor oko objekta, kada se od ukupne površine odbije površina objekta.</w:t>
      </w:r>
    </w:p>
    <w:p w14:paraId="000A595A"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p>
    <w:p w14:paraId="28128FE3"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b/>
          <w:color w:val="222222"/>
          <w:sz w:val="24"/>
          <w:szCs w:val="24"/>
          <w:lang w:val="uz-Cyrl-UZ" w:eastAsia="uz-Cyrl-UZ"/>
        </w:rPr>
        <w:t>Struktura učionica:</w:t>
      </w:r>
      <w:r w:rsidRPr="001A1514">
        <w:rPr>
          <w:rFonts w:ascii="Times New Roman" w:eastAsia="Times New Roman" w:hAnsi="Times New Roman" w:cs="Times New Roman"/>
          <w:color w:val="222222"/>
          <w:sz w:val="24"/>
          <w:szCs w:val="24"/>
          <w:lang w:val="uz-Cyrl-UZ" w:eastAsia="uz-Cyrl-UZ"/>
        </w:rPr>
        <w:t xml:space="preserve"> </w:t>
      </w:r>
    </w:p>
    <w:p w14:paraId="6B26C829"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p>
    <w:p w14:paraId="49D9CC6C" w14:textId="77777777" w:rsidR="0030158C" w:rsidRPr="001A1514" w:rsidRDefault="0030158C" w:rsidP="00683B1E">
      <w:pPr>
        <w:numPr>
          <w:ilvl w:val="0"/>
          <w:numId w:val="4"/>
        </w:numPr>
        <w:shd w:val="clear" w:color="auto" w:fill="FFFFFF"/>
        <w:spacing w:after="0" w:line="240" w:lineRule="auto"/>
        <w:contextualSpacing/>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41 učionica klasična ( Tivat – 32; Lastva – 5; Gradiošnica – 4)</w:t>
      </w:r>
    </w:p>
    <w:p w14:paraId="43842B11" w14:textId="77777777" w:rsidR="0030158C" w:rsidRPr="001A1514" w:rsidRDefault="0030158C" w:rsidP="00683B1E">
      <w:pPr>
        <w:numPr>
          <w:ilvl w:val="0"/>
          <w:numId w:val="4"/>
        </w:numPr>
        <w:shd w:val="clear" w:color="auto" w:fill="FFFFFF"/>
        <w:spacing w:after="0" w:line="240" w:lineRule="auto"/>
        <w:contextualSpacing/>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6 kabineta (likovno, muzičko, istorija, geografija, hemija, biologija)</w:t>
      </w:r>
    </w:p>
    <w:p w14:paraId="4075113A" w14:textId="77777777" w:rsidR="0030158C" w:rsidRPr="001A1514" w:rsidRDefault="0030158C" w:rsidP="00683B1E">
      <w:pPr>
        <w:numPr>
          <w:ilvl w:val="0"/>
          <w:numId w:val="4"/>
        </w:numPr>
        <w:shd w:val="clear" w:color="auto" w:fill="FFFFFF"/>
        <w:spacing w:after="0" w:line="240" w:lineRule="auto"/>
        <w:contextualSpacing/>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2 kompjuterske učionice</w:t>
      </w:r>
    </w:p>
    <w:p w14:paraId="6622C70B" w14:textId="77777777" w:rsidR="0030158C" w:rsidRPr="001A1514" w:rsidRDefault="0030158C" w:rsidP="00683B1E">
      <w:pPr>
        <w:numPr>
          <w:ilvl w:val="0"/>
          <w:numId w:val="4"/>
        </w:numPr>
        <w:shd w:val="clear" w:color="auto" w:fill="FFFFFF"/>
        <w:spacing w:after="0" w:line="240" w:lineRule="auto"/>
        <w:contextualSpacing/>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1 biblioteka sa čitaonicom.</w:t>
      </w:r>
    </w:p>
    <w:p w14:paraId="5F3ADD31"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p>
    <w:p w14:paraId="704485BA" w14:textId="23619A62" w:rsidR="0030158C" w:rsidRPr="001A1514" w:rsidRDefault="0030158C" w:rsidP="0030158C">
      <w:pPr>
        <w:shd w:val="clear" w:color="auto" w:fill="FFFFFF"/>
        <w:spacing w:after="0" w:line="240" w:lineRule="auto"/>
        <w:jc w:val="both"/>
        <w:rPr>
          <w:rFonts w:ascii="Times New Roman" w:eastAsia="Times New Roman" w:hAnsi="Times New Roman" w:cs="Times New Roman"/>
          <w:b/>
          <w:color w:val="222222"/>
          <w:sz w:val="24"/>
          <w:szCs w:val="24"/>
          <w:lang w:val="uz-Cyrl-UZ" w:eastAsia="uz-Cyrl-UZ"/>
        </w:rPr>
      </w:pPr>
      <w:r w:rsidRPr="001A1514">
        <w:rPr>
          <w:rFonts w:ascii="Times New Roman" w:eastAsia="Times New Roman" w:hAnsi="Times New Roman" w:cs="Times New Roman"/>
          <w:b/>
          <w:color w:val="222222"/>
          <w:sz w:val="24"/>
          <w:szCs w:val="24"/>
          <w:lang w:val="uz-Cyrl-UZ" w:eastAsia="uz-Cyrl-UZ"/>
        </w:rPr>
        <w:t>Sportske hale/tereni  : broj</w:t>
      </w:r>
      <w:r w:rsidR="0022778B">
        <w:rPr>
          <w:rFonts w:ascii="Times New Roman" w:eastAsia="Times New Roman" w:hAnsi="Times New Roman" w:cs="Times New Roman"/>
          <w:b/>
          <w:color w:val="222222"/>
          <w:sz w:val="24"/>
          <w:szCs w:val="24"/>
          <w:lang w:val="uz-Cyrl-UZ" w:eastAsia="uz-Cyrl-UZ"/>
        </w:rPr>
        <w:t xml:space="preserve"> i </w:t>
      </w:r>
      <w:r w:rsidRPr="001A1514">
        <w:rPr>
          <w:rFonts w:ascii="Times New Roman" w:eastAsia="Times New Roman" w:hAnsi="Times New Roman" w:cs="Times New Roman"/>
          <w:b/>
          <w:color w:val="222222"/>
          <w:sz w:val="24"/>
          <w:szCs w:val="24"/>
          <w:lang w:val="uz-Cyrl-UZ" w:eastAsia="uz-Cyrl-UZ"/>
        </w:rPr>
        <w:t xml:space="preserve">površina otvorenih/zatvorenih </w:t>
      </w:r>
    </w:p>
    <w:p w14:paraId="0FCB241D"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w:t>
      </w:r>
    </w:p>
    <w:p w14:paraId="7F35239B" w14:textId="77777777" w:rsidR="0030158C" w:rsidRPr="001A1514" w:rsidRDefault="0030158C" w:rsidP="00683B1E">
      <w:pPr>
        <w:numPr>
          <w:ilvl w:val="0"/>
          <w:numId w:val="4"/>
        </w:numPr>
        <w:shd w:val="clear" w:color="auto" w:fill="FFFFFF"/>
        <w:spacing w:after="0" w:line="240" w:lineRule="auto"/>
        <w:contextualSpacing/>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 xml:space="preserve">velika sportska sala (u centralnoj zgradi - 600 </w:t>
      </w:r>
      <w:r w:rsidRPr="001A1514">
        <w:rPr>
          <w:rFonts w:ascii="Times New Roman" w:hAnsi="Times New Roman" w:cs="Times New Roman"/>
          <w:color w:val="222222"/>
          <w:sz w:val="24"/>
          <w:szCs w:val="24"/>
          <w:lang w:val="uz-Cyrl-UZ" w:eastAsia="uz-Cyrl-UZ"/>
        </w:rPr>
        <w:t>m</w:t>
      </w:r>
      <w:r w:rsidRPr="001A1514">
        <w:rPr>
          <w:rFonts w:ascii="Times New Roman" w:hAnsi="Times New Roman" w:cs="Times New Roman"/>
          <w:color w:val="222222"/>
          <w:sz w:val="24"/>
          <w:szCs w:val="24"/>
          <w:vertAlign w:val="superscript"/>
          <w:lang w:val="uz-Cyrl-UZ" w:eastAsia="uz-Cyrl-UZ"/>
        </w:rPr>
        <w:t>2</w:t>
      </w:r>
      <w:r w:rsidRPr="001A1514">
        <w:rPr>
          <w:rFonts w:ascii="Times New Roman" w:eastAsia="Times New Roman" w:hAnsi="Times New Roman" w:cs="Times New Roman"/>
          <w:color w:val="222222"/>
          <w:sz w:val="24"/>
          <w:szCs w:val="24"/>
          <w:lang w:val="uz-Cyrl-UZ" w:eastAsia="uz-Cyrl-UZ"/>
        </w:rPr>
        <w:t xml:space="preserve"> )</w:t>
      </w:r>
    </w:p>
    <w:p w14:paraId="34A3DE8E" w14:textId="77777777" w:rsidR="0030158C" w:rsidRPr="001A1514" w:rsidRDefault="0030158C" w:rsidP="00683B1E">
      <w:pPr>
        <w:numPr>
          <w:ilvl w:val="0"/>
          <w:numId w:val="4"/>
        </w:numPr>
        <w:shd w:val="clear" w:color="auto" w:fill="FFFFFF"/>
        <w:spacing w:after="0" w:line="240" w:lineRule="auto"/>
        <w:contextualSpacing/>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lastRenderedPageBreak/>
        <w:t xml:space="preserve">mala sportska sala (u centralnoj zgradi – 150 </w:t>
      </w:r>
      <w:r w:rsidRPr="001A1514">
        <w:rPr>
          <w:rFonts w:ascii="Times New Roman" w:hAnsi="Times New Roman" w:cs="Times New Roman"/>
          <w:color w:val="222222"/>
          <w:sz w:val="24"/>
          <w:szCs w:val="24"/>
          <w:lang w:val="uz-Cyrl-UZ" w:eastAsia="uz-Cyrl-UZ"/>
        </w:rPr>
        <w:t>m</w:t>
      </w:r>
      <w:r w:rsidRPr="001A1514">
        <w:rPr>
          <w:rFonts w:ascii="Times New Roman" w:hAnsi="Times New Roman" w:cs="Times New Roman"/>
          <w:color w:val="222222"/>
          <w:sz w:val="24"/>
          <w:szCs w:val="24"/>
          <w:vertAlign w:val="superscript"/>
          <w:lang w:val="uz-Cyrl-UZ" w:eastAsia="uz-Cyrl-UZ"/>
        </w:rPr>
        <w:t>2</w:t>
      </w:r>
      <w:r w:rsidRPr="001A1514">
        <w:rPr>
          <w:rFonts w:ascii="Times New Roman" w:eastAsia="Times New Roman" w:hAnsi="Times New Roman" w:cs="Times New Roman"/>
          <w:color w:val="222222"/>
          <w:sz w:val="24"/>
          <w:szCs w:val="24"/>
          <w:lang w:val="uz-Cyrl-UZ" w:eastAsia="uz-Cyrl-UZ"/>
        </w:rPr>
        <w:t xml:space="preserve"> )</w:t>
      </w:r>
    </w:p>
    <w:p w14:paraId="0D9DC122" w14:textId="77777777" w:rsidR="0030158C" w:rsidRPr="001A1514" w:rsidRDefault="0030158C" w:rsidP="00683B1E">
      <w:pPr>
        <w:numPr>
          <w:ilvl w:val="0"/>
          <w:numId w:val="4"/>
        </w:numPr>
        <w:shd w:val="clear" w:color="auto" w:fill="FFFFFF"/>
        <w:spacing w:after="0" w:line="240" w:lineRule="auto"/>
        <w:contextualSpacing/>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 xml:space="preserve">mala sportska sala ( u Gradiošnici – oko 100 </w:t>
      </w:r>
      <w:r w:rsidRPr="001A1514">
        <w:rPr>
          <w:rFonts w:ascii="Times New Roman" w:hAnsi="Times New Roman" w:cs="Times New Roman"/>
          <w:color w:val="222222"/>
          <w:sz w:val="24"/>
          <w:szCs w:val="24"/>
          <w:lang w:val="uz-Cyrl-UZ" w:eastAsia="uz-Cyrl-UZ"/>
        </w:rPr>
        <w:t>m</w:t>
      </w:r>
      <w:r w:rsidRPr="001A1514">
        <w:rPr>
          <w:rFonts w:ascii="Times New Roman" w:hAnsi="Times New Roman" w:cs="Times New Roman"/>
          <w:color w:val="222222"/>
          <w:sz w:val="24"/>
          <w:szCs w:val="24"/>
          <w:vertAlign w:val="superscript"/>
          <w:lang w:val="uz-Cyrl-UZ" w:eastAsia="uz-Cyrl-UZ"/>
        </w:rPr>
        <w:t>2</w:t>
      </w:r>
      <w:r w:rsidRPr="001A1514">
        <w:rPr>
          <w:rFonts w:ascii="Times New Roman" w:eastAsia="Times New Roman" w:hAnsi="Times New Roman" w:cs="Times New Roman"/>
          <w:color w:val="222222"/>
          <w:sz w:val="24"/>
          <w:szCs w:val="24"/>
          <w:lang w:val="uz-Cyrl-UZ" w:eastAsia="uz-Cyrl-UZ"/>
        </w:rPr>
        <w:t>)</w:t>
      </w:r>
    </w:p>
    <w:p w14:paraId="7806FD21" w14:textId="77777777" w:rsidR="0030158C" w:rsidRPr="001A1514" w:rsidRDefault="0030158C" w:rsidP="00683B1E">
      <w:pPr>
        <w:numPr>
          <w:ilvl w:val="0"/>
          <w:numId w:val="4"/>
        </w:numPr>
        <w:shd w:val="clear" w:color="auto" w:fill="FFFFFF"/>
        <w:spacing w:after="0" w:line="240" w:lineRule="auto"/>
        <w:contextualSpacing/>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2 sportska terena ( zajednički sa SMŠ ''Mladost'').</w:t>
      </w:r>
    </w:p>
    <w:p w14:paraId="3F29DBA4" w14:textId="77777777" w:rsidR="0030158C" w:rsidRPr="001A1514" w:rsidRDefault="0030158C" w:rsidP="0030158C">
      <w:pPr>
        <w:shd w:val="clear" w:color="auto" w:fill="FFFFFF"/>
        <w:spacing w:after="0" w:line="240" w:lineRule="auto"/>
        <w:ind w:left="720"/>
        <w:contextualSpacing/>
        <w:jc w:val="both"/>
        <w:rPr>
          <w:rFonts w:ascii="Times New Roman" w:eastAsia="Times New Roman" w:hAnsi="Times New Roman" w:cs="Times New Roman"/>
          <w:color w:val="222222"/>
          <w:sz w:val="24"/>
          <w:szCs w:val="24"/>
          <w:lang w:val="uz-Cyrl-UZ" w:eastAsia="uz-Cyrl-UZ"/>
        </w:rPr>
      </w:pPr>
    </w:p>
    <w:p w14:paraId="43DBF7C6" w14:textId="77777777" w:rsidR="0030158C" w:rsidRPr="001A1514" w:rsidRDefault="0030158C" w:rsidP="0030158C">
      <w:pPr>
        <w:shd w:val="clear" w:color="auto" w:fill="FFFFFF"/>
        <w:spacing w:after="0" w:line="240" w:lineRule="auto"/>
        <w:jc w:val="both"/>
        <w:rPr>
          <w:rFonts w:ascii="Times New Roman" w:hAnsi="Times New Roman" w:cs="Times New Roman"/>
          <w:b/>
          <w:color w:val="222222"/>
          <w:sz w:val="24"/>
          <w:szCs w:val="24"/>
          <w:lang w:val="uz-Cyrl-UZ" w:eastAsia="uz-Cyrl-UZ"/>
        </w:rPr>
      </w:pPr>
      <w:r w:rsidRPr="001A1514">
        <w:rPr>
          <w:rFonts w:ascii="Times New Roman" w:eastAsia="Times New Roman" w:hAnsi="Times New Roman" w:cs="Times New Roman"/>
          <w:b/>
          <w:color w:val="222222"/>
          <w:sz w:val="24"/>
          <w:szCs w:val="24"/>
          <w:lang w:val="uz-Cyrl-UZ" w:eastAsia="uz-Cyrl-UZ"/>
        </w:rPr>
        <w:t xml:space="preserve">Površina u </w:t>
      </w:r>
      <w:r w:rsidRPr="001A1514">
        <w:rPr>
          <w:rFonts w:ascii="Times New Roman" w:hAnsi="Times New Roman" w:cs="Times New Roman"/>
          <w:b/>
          <w:color w:val="222222"/>
          <w:sz w:val="24"/>
          <w:szCs w:val="24"/>
          <w:lang w:val="uz-Cyrl-UZ" w:eastAsia="uz-Cyrl-UZ"/>
        </w:rPr>
        <w:t>m</w:t>
      </w:r>
      <w:r w:rsidRPr="001A1514">
        <w:rPr>
          <w:rFonts w:ascii="Times New Roman" w:hAnsi="Times New Roman" w:cs="Times New Roman"/>
          <w:b/>
          <w:color w:val="222222"/>
          <w:sz w:val="24"/>
          <w:szCs w:val="24"/>
          <w:vertAlign w:val="superscript"/>
          <w:lang w:val="uz-Cyrl-UZ" w:eastAsia="uz-Cyrl-UZ"/>
        </w:rPr>
        <w:t xml:space="preserve">2 </w:t>
      </w:r>
      <w:r w:rsidRPr="001A1514">
        <w:rPr>
          <w:rFonts w:ascii="Times New Roman" w:hAnsi="Times New Roman" w:cs="Times New Roman"/>
          <w:b/>
          <w:color w:val="222222"/>
          <w:sz w:val="24"/>
          <w:szCs w:val="24"/>
          <w:lang w:val="uz-Cyrl-UZ" w:eastAsia="uz-Cyrl-UZ"/>
        </w:rPr>
        <w:t>otvorenog prostora, poštujući standarde, raspoloživo po učeniku:</w:t>
      </w:r>
    </w:p>
    <w:p w14:paraId="68BD2E8F" w14:textId="77777777" w:rsidR="0030158C" w:rsidRPr="001A1514" w:rsidRDefault="0030158C" w:rsidP="0030158C">
      <w:pPr>
        <w:shd w:val="clear" w:color="auto" w:fill="FFFFFF"/>
        <w:spacing w:after="0" w:line="240" w:lineRule="auto"/>
        <w:jc w:val="both"/>
        <w:rPr>
          <w:rFonts w:ascii="Times New Roman" w:hAnsi="Times New Roman" w:cs="Times New Roman"/>
          <w:b/>
          <w:color w:val="222222"/>
          <w:sz w:val="24"/>
          <w:szCs w:val="24"/>
          <w:lang w:val="uz-Cyrl-UZ" w:eastAsia="uz-Cyrl-UZ"/>
        </w:rPr>
      </w:pPr>
    </w:p>
    <w:p w14:paraId="3CB016AA" w14:textId="77777777" w:rsidR="0030158C" w:rsidRPr="001A1514" w:rsidRDefault="0030158C" w:rsidP="00556FC1">
      <w:pPr>
        <w:shd w:val="clear" w:color="auto" w:fill="FFFFFF"/>
        <w:spacing w:after="0" w:line="240" w:lineRule="auto"/>
        <w:jc w:val="both"/>
        <w:rPr>
          <w:rFonts w:ascii="Times New Roman" w:hAnsi="Times New Roman" w:cs="Times New Roman"/>
          <w:color w:val="222222"/>
          <w:sz w:val="24"/>
          <w:szCs w:val="24"/>
          <w:lang w:val="uz-Cyrl-UZ" w:eastAsia="uz-Cyrl-UZ"/>
        </w:rPr>
      </w:pPr>
      <w:r w:rsidRPr="001A1514">
        <w:rPr>
          <w:rFonts w:ascii="Times New Roman" w:hAnsi="Times New Roman" w:cs="Times New Roman"/>
          <w:color w:val="222222"/>
          <w:sz w:val="24"/>
          <w:szCs w:val="24"/>
          <w:lang w:val="uz-Cyrl-UZ" w:eastAsia="uz-Cyrl-UZ"/>
        </w:rPr>
        <w:t>- U centralnoj školi standard nije ispunjen, iznosi samo 6.95 m</w:t>
      </w:r>
      <w:r w:rsidRPr="001A1514">
        <w:rPr>
          <w:rFonts w:ascii="Times New Roman" w:hAnsi="Times New Roman" w:cs="Times New Roman"/>
          <w:color w:val="222222"/>
          <w:sz w:val="24"/>
          <w:szCs w:val="24"/>
          <w:vertAlign w:val="superscript"/>
          <w:lang w:val="uz-Cyrl-UZ" w:eastAsia="uz-Cyrl-UZ"/>
        </w:rPr>
        <w:t>2</w:t>
      </w:r>
      <w:r w:rsidRPr="001A1514">
        <w:rPr>
          <w:rFonts w:ascii="Times New Roman" w:hAnsi="Times New Roman" w:cs="Times New Roman"/>
          <w:color w:val="222222"/>
          <w:sz w:val="24"/>
          <w:szCs w:val="24"/>
          <w:lang w:val="uz-Cyrl-UZ" w:eastAsia="uz-Cyrl-UZ"/>
        </w:rPr>
        <w:t xml:space="preserve"> otvorenog prostora po učeniku.  </w:t>
      </w:r>
    </w:p>
    <w:p w14:paraId="4A62551E" w14:textId="45A05D0B" w:rsidR="0030158C" w:rsidRPr="001A1514" w:rsidRDefault="0030158C" w:rsidP="00556FC1">
      <w:pPr>
        <w:shd w:val="clear" w:color="auto" w:fill="FFFFFF"/>
        <w:spacing w:after="0" w:line="240" w:lineRule="auto"/>
        <w:jc w:val="both"/>
        <w:rPr>
          <w:rFonts w:ascii="Times New Roman" w:hAnsi="Times New Roman" w:cs="Times New Roman"/>
          <w:color w:val="222222"/>
          <w:sz w:val="24"/>
          <w:szCs w:val="24"/>
          <w:lang w:val="uz-Cyrl-UZ" w:eastAsia="uz-Cyrl-UZ"/>
        </w:rPr>
      </w:pPr>
      <w:r w:rsidRPr="001A1514">
        <w:rPr>
          <w:rFonts w:ascii="Times New Roman" w:hAnsi="Times New Roman" w:cs="Times New Roman"/>
          <w:color w:val="222222"/>
          <w:sz w:val="24"/>
          <w:szCs w:val="24"/>
          <w:lang w:val="uz-Cyrl-UZ" w:eastAsia="uz-Cyrl-UZ"/>
        </w:rPr>
        <w:t>- U područnim školama u Lastvi</w:t>
      </w:r>
      <w:r w:rsidR="0022778B">
        <w:rPr>
          <w:rFonts w:ascii="Times New Roman" w:hAnsi="Times New Roman" w:cs="Times New Roman"/>
          <w:color w:val="222222"/>
          <w:sz w:val="24"/>
          <w:szCs w:val="24"/>
          <w:lang w:val="uz-Cyrl-UZ" w:eastAsia="uz-Cyrl-UZ"/>
        </w:rPr>
        <w:t xml:space="preserve"> i </w:t>
      </w:r>
      <w:r w:rsidRPr="001A1514">
        <w:rPr>
          <w:rFonts w:ascii="Times New Roman" w:hAnsi="Times New Roman" w:cs="Times New Roman"/>
          <w:color w:val="222222"/>
          <w:sz w:val="24"/>
          <w:szCs w:val="24"/>
          <w:lang w:val="uz-Cyrl-UZ" w:eastAsia="uz-Cyrl-UZ"/>
        </w:rPr>
        <w:t>Gradiošnici ima dovoljno otvorenog prostor (iako dvorišta nisu ograđena), tako da zadovoljava standard: 20 m</w:t>
      </w:r>
      <w:r w:rsidRPr="001A1514">
        <w:rPr>
          <w:rFonts w:ascii="Times New Roman" w:hAnsi="Times New Roman" w:cs="Times New Roman"/>
          <w:color w:val="222222"/>
          <w:sz w:val="24"/>
          <w:szCs w:val="24"/>
          <w:vertAlign w:val="superscript"/>
          <w:lang w:val="uz-Cyrl-UZ" w:eastAsia="uz-Cyrl-UZ"/>
        </w:rPr>
        <w:t>2</w:t>
      </w:r>
      <w:r w:rsidRPr="001A1514">
        <w:rPr>
          <w:rFonts w:ascii="Times New Roman" w:hAnsi="Times New Roman" w:cs="Times New Roman"/>
          <w:color w:val="222222"/>
          <w:sz w:val="24"/>
          <w:szCs w:val="24"/>
          <w:lang w:val="uz-Cyrl-UZ" w:eastAsia="uz-Cyrl-UZ"/>
        </w:rPr>
        <w:t xml:space="preserve"> prostora po učeniku.</w:t>
      </w:r>
    </w:p>
    <w:p w14:paraId="4521F4B9" w14:textId="1D85DC94" w:rsidR="0022778B" w:rsidRDefault="0030158C" w:rsidP="00556FC1">
      <w:pPr>
        <w:shd w:val="clear" w:color="auto" w:fill="FFFFFF"/>
        <w:spacing w:after="0" w:line="240" w:lineRule="auto"/>
        <w:jc w:val="both"/>
        <w:rPr>
          <w:rFonts w:ascii="Times New Roman" w:eastAsia="Times New Roman" w:hAnsi="Times New Roman" w:cs="Times New Roman"/>
          <w:color w:val="222222"/>
          <w:sz w:val="24"/>
          <w:szCs w:val="24"/>
          <w:lang w:val="sr-Latn-RS" w:eastAsia="uz-Cyrl-UZ"/>
        </w:rPr>
      </w:pPr>
      <w:r w:rsidRPr="001A1514">
        <w:rPr>
          <w:rFonts w:ascii="Times New Roman" w:eastAsia="Times New Roman" w:hAnsi="Times New Roman" w:cs="Times New Roman"/>
          <w:color w:val="222222"/>
          <w:sz w:val="24"/>
          <w:szCs w:val="24"/>
          <w:lang w:val="uz-Cyrl-UZ" w:eastAsia="uz-Cyrl-UZ"/>
        </w:rPr>
        <w:t>Iz svega navedenog u prethodnim tabelama, evidentno je da se broj učenika</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odjeljenja iz godine u</w:t>
      </w:r>
      <w:r w:rsidRPr="001A1514">
        <w:rPr>
          <w:rFonts w:ascii="Times New Roman" w:eastAsia="Times New Roman" w:hAnsi="Times New Roman" w:cs="Times New Roman"/>
          <w:b/>
          <w:color w:val="222222"/>
          <w:sz w:val="24"/>
          <w:szCs w:val="24"/>
          <w:lang w:val="uz-Cyrl-UZ" w:eastAsia="uz-Cyrl-UZ"/>
        </w:rPr>
        <w:t xml:space="preserve"> </w:t>
      </w:r>
      <w:r w:rsidRPr="001A1514">
        <w:rPr>
          <w:rFonts w:ascii="Times New Roman" w:eastAsia="Times New Roman" w:hAnsi="Times New Roman" w:cs="Times New Roman"/>
          <w:color w:val="222222"/>
          <w:sz w:val="24"/>
          <w:szCs w:val="24"/>
          <w:lang w:val="uz-Cyrl-UZ" w:eastAsia="uz-Cyrl-UZ"/>
        </w:rPr>
        <w:t>godinu povećava, što je uslovljeno prilivom stanovništva u Tivat</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okolna mjesta. Standard broja učenika u odjeljenju je smanjen na 28, tako da se prilikom upisa prvaka mora voditi računa</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o tome.</w:t>
      </w:r>
    </w:p>
    <w:p w14:paraId="077D435E" w14:textId="67615F11" w:rsidR="0022778B" w:rsidRDefault="0030158C" w:rsidP="00556FC1">
      <w:pPr>
        <w:shd w:val="clear" w:color="auto" w:fill="FFFFFF"/>
        <w:spacing w:after="0" w:line="240" w:lineRule="auto"/>
        <w:jc w:val="both"/>
        <w:rPr>
          <w:rFonts w:ascii="Times New Roman" w:eastAsia="Times New Roman" w:hAnsi="Times New Roman" w:cs="Times New Roman"/>
          <w:color w:val="222222"/>
          <w:sz w:val="24"/>
          <w:szCs w:val="24"/>
          <w:lang w:val="sr-Latn-RS" w:eastAsia="uz-Cyrl-UZ"/>
        </w:rPr>
      </w:pPr>
      <w:r w:rsidRPr="001A1514">
        <w:rPr>
          <w:rFonts w:ascii="Times New Roman" w:eastAsia="Times New Roman" w:hAnsi="Times New Roman" w:cs="Times New Roman"/>
          <w:color w:val="222222"/>
          <w:sz w:val="24"/>
          <w:szCs w:val="24"/>
          <w:lang w:val="uz-Cyrl-UZ" w:eastAsia="uz-Cyrl-UZ"/>
        </w:rPr>
        <w:t>Školska 2017/2018. godina započela je sa 1509 učenika, raspoređenih u 61 odjeljenje.</w:t>
      </w:r>
      <w:r w:rsidRPr="001A1514">
        <w:rPr>
          <w:rFonts w:ascii="Times New Roman" w:eastAsia="Times New Roman" w:hAnsi="Times New Roman" w:cs="Times New Roman"/>
          <w:color w:val="222222"/>
          <w:sz w:val="24"/>
          <w:szCs w:val="24"/>
          <w:lang w:val="uz-Cyrl-UZ" w:eastAsia="uz-Cyrl-UZ"/>
        </w:rPr>
        <w:br/>
        <w:t>U centralnoj ško</w:t>
      </w:r>
      <w:r w:rsidR="00556FC1">
        <w:rPr>
          <w:rFonts w:ascii="Times New Roman" w:eastAsia="Times New Roman" w:hAnsi="Times New Roman" w:cs="Times New Roman"/>
          <w:color w:val="222222"/>
          <w:sz w:val="24"/>
          <w:szCs w:val="24"/>
          <w:lang w:val="uz-Cyrl-UZ" w:eastAsia="uz-Cyrl-UZ"/>
        </w:rPr>
        <w:t>li nastava se odvija u smjenama</w:t>
      </w:r>
      <w:r w:rsidRPr="001A1514">
        <w:rPr>
          <w:rFonts w:ascii="Times New Roman" w:eastAsia="Times New Roman" w:hAnsi="Times New Roman" w:cs="Times New Roman"/>
          <w:color w:val="222222"/>
          <w:sz w:val="24"/>
          <w:szCs w:val="24"/>
          <w:lang w:val="uz-Cyrl-UZ" w:eastAsia="uz-Cyrl-UZ"/>
        </w:rPr>
        <w:t>. To otežava rad, zbog organizacije prostora, naročito korišćenja veće</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manje sale, kao</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organizacije sekcija</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dopunske</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dodatne nast</w:t>
      </w:r>
      <w:r w:rsidR="0022778B">
        <w:rPr>
          <w:rFonts w:ascii="Times New Roman" w:eastAsia="Times New Roman" w:hAnsi="Times New Roman" w:cs="Times New Roman"/>
          <w:color w:val="222222"/>
          <w:sz w:val="24"/>
          <w:szCs w:val="24"/>
          <w:lang w:val="uz-Cyrl-UZ" w:eastAsia="uz-Cyrl-UZ"/>
        </w:rPr>
        <w:t>ava, što je po zakonu obavezno.</w:t>
      </w:r>
    </w:p>
    <w:p w14:paraId="3968462D" w14:textId="2323154A" w:rsidR="0030158C" w:rsidRPr="001A1514" w:rsidRDefault="0030158C" w:rsidP="00556FC1">
      <w:pPr>
        <w:shd w:val="clear" w:color="auto" w:fill="FFFFFF"/>
        <w:spacing w:after="0" w:line="240" w:lineRule="auto"/>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U centralnoj zgradi je u toku adaptacija ( pregrađivanje, gletovanje, farbanje</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 xml:space="preserve">namiještanje) jednog dijela kantine za produženi boravak. </w:t>
      </w:r>
    </w:p>
    <w:p w14:paraId="21F6151F" w14:textId="41F8ED45" w:rsidR="0030158C" w:rsidRPr="001A1514" w:rsidRDefault="0030158C" w:rsidP="00556FC1">
      <w:pPr>
        <w:shd w:val="clear" w:color="auto" w:fill="FFFFFF"/>
        <w:spacing w:after="0" w:line="240" w:lineRule="auto"/>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b/>
          <w:color w:val="222222"/>
          <w:sz w:val="24"/>
          <w:szCs w:val="24"/>
          <w:lang w:val="uz-Cyrl-UZ" w:eastAsia="uz-Cyrl-UZ"/>
        </w:rPr>
        <w:t>U Donjoj Lastvi</w:t>
      </w:r>
      <w:r w:rsidRPr="001A1514">
        <w:rPr>
          <w:rFonts w:ascii="Times New Roman" w:eastAsia="Times New Roman" w:hAnsi="Times New Roman" w:cs="Times New Roman"/>
          <w:color w:val="222222"/>
          <w:sz w:val="24"/>
          <w:szCs w:val="24"/>
          <w:lang w:val="uz-Cyrl-UZ" w:eastAsia="uz-Cyrl-UZ"/>
        </w:rPr>
        <w:t xml:space="preserve"> nastava se odvija u dvije smjene, zbog nedostatka učionica, tako da III</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IV razred počinje u 7:30, a</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i II u 11:15 časova. Organizovano je jutarnje čuva</w:t>
      </w:r>
      <w:r w:rsidR="00556FC1">
        <w:rPr>
          <w:rFonts w:ascii="Times New Roman" w:eastAsia="Times New Roman" w:hAnsi="Times New Roman" w:cs="Times New Roman"/>
          <w:color w:val="222222"/>
          <w:sz w:val="24"/>
          <w:szCs w:val="24"/>
          <w:lang w:val="uz-Cyrl-UZ" w:eastAsia="uz-Cyrl-UZ"/>
        </w:rPr>
        <w:t>nje djece u produženom</w:t>
      </w:r>
      <w:r w:rsidR="00556FC1">
        <w:rPr>
          <w:rFonts w:ascii="Times New Roman" w:eastAsia="Times New Roman" w:hAnsi="Times New Roman" w:cs="Times New Roman"/>
          <w:color w:val="222222"/>
          <w:sz w:val="24"/>
          <w:szCs w:val="24"/>
          <w:lang w:eastAsia="uz-Cyrl-UZ"/>
        </w:rPr>
        <w:t xml:space="preserve"> </w:t>
      </w:r>
      <w:r w:rsidR="00556FC1">
        <w:rPr>
          <w:rFonts w:ascii="Times New Roman" w:eastAsia="Times New Roman" w:hAnsi="Times New Roman" w:cs="Times New Roman"/>
          <w:color w:val="222222"/>
          <w:sz w:val="24"/>
          <w:szCs w:val="24"/>
          <w:lang w:val="uz-Cyrl-UZ" w:eastAsia="uz-Cyrl-UZ"/>
        </w:rPr>
        <w:t>boravk</w:t>
      </w:r>
      <w:r w:rsidR="00556FC1">
        <w:rPr>
          <w:rFonts w:ascii="Times New Roman" w:eastAsia="Times New Roman" w:hAnsi="Times New Roman" w:cs="Times New Roman"/>
          <w:color w:val="222222"/>
          <w:sz w:val="24"/>
          <w:szCs w:val="24"/>
          <w:lang w:eastAsia="uz-Cyrl-UZ"/>
        </w:rPr>
        <w:t>u (učionica).</w:t>
      </w:r>
      <w:r w:rsidRPr="001A1514">
        <w:rPr>
          <w:rFonts w:ascii="Times New Roman" w:eastAsia="Times New Roman" w:hAnsi="Times New Roman" w:cs="Times New Roman"/>
          <w:color w:val="222222"/>
          <w:sz w:val="24"/>
          <w:szCs w:val="24"/>
          <w:lang w:val="uz-Cyrl-UZ" w:eastAsia="uz-Cyrl-UZ"/>
        </w:rPr>
        <w:br/>
      </w:r>
      <w:r w:rsidRPr="001A1514">
        <w:rPr>
          <w:rFonts w:ascii="Times New Roman" w:eastAsia="Times New Roman" w:hAnsi="Times New Roman" w:cs="Times New Roman"/>
          <w:b/>
          <w:color w:val="222222"/>
          <w:sz w:val="24"/>
          <w:szCs w:val="24"/>
          <w:lang w:val="uz-Cyrl-UZ" w:eastAsia="uz-Cyrl-UZ"/>
        </w:rPr>
        <w:t>U Gradiošnici</w:t>
      </w:r>
      <w:r w:rsidRPr="001A1514">
        <w:rPr>
          <w:rFonts w:ascii="Times New Roman" w:eastAsia="Times New Roman" w:hAnsi="Times New Roman" w:cs="Times New Roman"/>
          <w:color w:val="222222"/>
          <w:sz w:val="24"/>
          <w:szCs w:val="24"/>
          <w:lang w:val="uz-Cyrl-UZ" w:eastAsia="uz-Cyrl-UZ"/>
        </w:rPr>
        <w:t xml:space="preserve"> je slična situacija, zbog nedostatka učionica nastava počinje u 7:30 za III</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IV razred, a</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i II razred počinju u 10:20. Područna škola u Gradiošnici posjeduje salu za fizičko vaspitanje, dok je u područnoj školi u Donjoj Lastvi, koja je montažni objekat, nema. Organizovano je jutarnje čuvanje djece u produženom boravku ( učionica).</w:t>
      </w:r>
      <w:r w:rsidRPr="001A1514">
        <w:rPr>
          <w:rFonts w:ascii="Times New Roman" w:eastAsia="Times New Roman" w:hAnsi="Times New Roman" w:cs="Times New Roman"/>
          <w:color w:val="222222"/>
          <w:sz w:val="24"/>
          <w:szCs w:val="24"/>
          <w:lang w:val="uz-Cyrl-UZ" w:eastAsia="uz-Cyrl-UZ"/>
        </w:rPr>
        <w:br/>
        <w:t>Po pedagoškim preporukama najbolje bi bilo da se nastava u školi odvija u jutarnjoj smjeni, a sve ostale aktivnosti u popodnevnoj ( dopunska</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dodatna nastava, sekcije, sportske aktivnosti...)</w:t>
      </w:r>
    </w:p>
    <w:p w14:paraId="78950606" w14:textId="77777777" w:rsidR="00CE59F8" w:rsidRPr="001A1514" w:rsidRDefault="00B148D4" w:rsidP="00CE59F8">
      <w:pPr>
        <w:shd w:val="clear" w:color="auto" w:fill="FFFFFF"/>
        <w:spacing w:after="0" w:line="240" w:lineRule="auto"/>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          </w:t>
      </w:r>
      <w:r w:rsidR="00CE59F8" w:rsidRPr="001A1514">
        <w:rPr>
          <w:rFonts w:ascii="Times New Roman" w:eastAsia="Times New Roman" w:hAnsi="Times New Roman" w:cs="Times New Roman"/>
          <w:color w:val="222222"/>
          <w:sz w:val="24"/>
          <w:szCs w:val="24"/>
          <w:lang w:val="uz-Cyrl-UZ" w:eastAsia="uz-Cyrl-UZ"/>
        </w:rPr>
        <w:t>                          </w:t>
      </w:r>
    </w:p>
    <w:tbl>
      <w:tblPr>
        <w:tblStyle w:val="TableGrid"/>
        <w:tblW w:w="0" w:type="auto"/>
        <w:tblLook w:val="04A0" w:firstRow="1" w:lastRow="0" w:firstColumn="1" w:lastColumn="0" w:noHBand="0" w:noVBand="1"/>
      </w:tblPr>
      <w:tblGrid>
        <w:gridCol w:w="9244"/>
      </w:tblGrid>
      <w:tr w:rsidR="00F16BB4" w:rsidRPr="001A1514" w14:paraId="294C017D" w14:textId="77777777" w:rsidTr="0030158C">
        <w:tc>
          <w:tcPr>
            <w:tcW w:w="9244" w:type="dxa"/>
          </w:tcPr>
          <w:p w14:paraId="08150420" w14:textId="67A797E8" w:rsidR="00F16BB4" w:rsidRPr="001A1514" w:rsidRDefault="00F16BB4" w:rsidP="00F16BB4">
            <w:pPr>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b/>
                <w:color w:val="1F497D" w:themeColor="text2"/>
                <w:sz w:val="24"/>
                <w:szCs w:val="24"/>
                <w:lang w:eastAsia="uz-Cyrl-UZ"/>
              </w:rPr>
              <w:t>Sve ovo ukazuje na hitnu potrebu za izgradnjom još jedne osnovne škole, za čiju lokaciju u Donjoj Lastvi postoji podrška lokalne uprave</w:t>
            </w:r>
            <w:r w:rsidR="0030158C" w:rsidRPr="001A1514">
              <w:rPr>
                <w:rFonts w:ascii="Times New Roman" w:eastAsia="Times New Roman" w:hAnsi="Times New Roman" w:cs="Times New Roman"/>
                <w:b/>
                <w:color w:val="1F497D" w:themeColor="text2"/>
                <w:sz w:val="24"/>
                <w:szCs w:val="24"/>
                <w:lang w:eastAsia="uz-Cyrl-UZ"/>
              </w:rPr>
              <w:t>,</w:t>
            </w:r>
            <w:r w:rsidRPr="001A1514">
              <w:rPr>
                <w:rFonts w:ascii="Times New Roman" w:eastAsia="Times New Roman" w:hAnsi="Times New Roman" w:cs="Times New Roman"/>
                <w:b/>
                <w:color w:val="1F497D" w:themeColor="text2"/>
                <w:sz w:val="24"/>
                <w:szCs w:val="24"/>
                <w:lang w:eastAsia="uz-Cyrl-UZ"/>
              </w:rPr>
              <w:t xml:space="preserve"> a sa inici</w:t>
            </w:r>
            <w:r w:rsidR="009B3AF7">
              <w:rPr>
                <w:rFonts w:ascii="Times New Roman" w:eastAsia="Times New Roman" w:hAnsi="Times New Roman" w:cs="Times New Roman"/>
                <w:b/>
                <w:color w:val="1F497D" w:themeColor="text2"/>
                <w:sz w:val="24"/>
                <w:szCs w:val="24"/>
                <w:lang w:eastAsia="uz-Cyrl-UZ"/>
              </w:rPr>
              <w:t>jativom Uprava škole je upoznato i</w:t>
            </w:r>
            <w:r w:rsidRPr="001A1514">
              <w:rPr>
                <w:rFonts w:ascii="Times New Roman" w:eastAsia="Times New Roman" w:hAnsi="Times New Roman" w:cs="Times New Roman"/>
                <w:b/>
                <w:color w:val="1F497D" w:themeColor="text2"/>
                <w:sz w:val="24"/>
                <w:szCs w:val="24"/>
                <w:lang w:eastAsia="uz-Cyrl-UZ"/>
              </w:rPr>
              <w:t xml:space="preserve"> resorno Ministarstvo.</w:t>
            </w:r>
          </w:p>
        </w:tc>
      </w:tr>
    </w:tbl>
    <w:p w14:paraId="63E1E549" w14:textId="77777777" w:rsidR="00CE59F8" w:rsidRPr="001A1514" w:rsidRDefault="00CE59F8" w:rsidP="00CE59F8">
      <w:pPr>
        <w:shd w:val="clear" w:color="auto" w:fill="FFFFFF"/>
        <w:spacing w:after="0" w:line="240" w:lineRule="auto"/>
        <w:contextualSpacing/>
        <w:rPr>
          <w:rFonts w:ascii="Times New Roman" w:hAnsi="Times New Roman" w:cs="Times New Roman"/>
          <w:color w:val="222222"/>
          <w:sz w:val="24"/>
          <w:szCs w:val="24"/>
          <w:lang w:val="uz-Cyrl-UZ" w:eastAsia="uz-Cyrl-UZ"/>
        </w:rPr>
      </w:pPr>
    </w:p>
    <w:p w14:paraId="0A3F720B" w14:textId="77777777" w:rsidR="0041338A" w:rsidRPr="001A1514" w:rsidRDefault="0041338A" w:rsidP="00CE59F8">
      <w:pPr>
        <w:shd w:val="clear" w:color="auto" w:fill="FFFFFF"/>
        <w:spacing w:after="0" w:line="240" w:lineRule="auto"/>
        <w:rPr>
          <w:rFonts w:ascii="Times New Roman" w:hAnsi="Times New Roman" w:cs="Times New Roman"/>
          <w:color w:val="222222"/>
          <w:sz w:val="24"/>
          <w:szCs w:val="24"/>
          <w:u w:val="single"/>
          <w:lang w:eastAsia="uz-Cyrl-UZ"/>
        </w:rPr>
      </w:pPr>
    </w:p>
    <w:p w14:paraId="01914A1E" w14:textId="13A98727" w:rsidR="0030158C" w:rsidRPr="00F01CC0" w:rsidRDefault="00CE59F8" w:rsidP="0041338A">
      <w:pPr>
        <w:jc w:val="both"/>
        <w:rPr>
          <w:rFonts w:ascii="Times New Roman" w:eastAsia="Times New Roman" w:hAnsi="Times New Roman" w:cs="Times New Roman"/>
          <w:b/>
          <w:color w:val="1F497D" w:themeColor="text2"/>
          <w:sz w:val="24"/>
          <w:szCs w:val="24"/>
          <w:lang w:eastAsia="uz-Cyrl-UZ"/>
        </w:rPr>
      </w:pPr>
      <w:r w:rsidRPr="00F01CC0">
        <w:rPr>
          <w:rFonts w:ascii="Times New Roman" w:eastAsia="Times New Roman" w:hAnsi="Times New Roman" w:cs="Times New Roman"/>
          <w:b/>
          <w:color w:val="1F497D" w:themeColor="text2"/>
          <w:sz w:val="24"/>
          <w:szCs w:val="24"/>
          <w:lang w:val="uz-Cyrl-UZ" w:eastAsia="uz-Cyrl-UZ"/>
        </w:rPr>
        <w:t>JU OŠ „Branko Brinić“</w:t>
      </w:r>
    </w:p>
    <w:p w14:paraId="3DD50371" w14:textId="74DA246B" w:rsidR="0030158C" w:rsidRPr="001A1514" w:rsidRDefault="0030158C" w:rsidP="0030158C">
      <w:pPr>
        <w:jc w:val="both"/>
        <w:rPr>
          <w:rFonts w:ascii="Times New Roman" w:eastAsia="Times New Roman" w:hAnsi="Times New Roman" w:cs="Times New Roman"/>
          <w:sz w:val="24"/>
          <w:szCs w:val="24"/>
          <w:lang w:eastAsia="uz-Cyrl-UZ"/>
        </w:rPr>
      </w:pPr>
      <w:r w:rsidRPr="001A1514">
        <w:rPr>
          <w:rFonts w:ascii="Times New Roman" w:eastAsia="Times New Roman" w:hAnsi="Times New Roman" w:cs="Times New Roman"/>
          <w:sz w:val="24"/>
          <w:szCs w:val="24"/>
          <w:lang w:eastAsia="uz-Cyrl-UZ"/>
        </w:rPr>
        <w:t xml:space="preserve">JU OŠ „Branko Brinić“ ima 128 </w:t>
      </w:r>
      <w:r w:rsidR="00120FEE">
        <w:rPr>
          <w:rFonts w:ascii="Times New Roman" w:eastAsia="Times New Roman" w:hAnsi="Times New Roman" w:cs="Times New Roman"/>
          <w:sz w:val="24"/>
          <w:szCs w:val="24"/>
          <w:lang w:eastAsia="uz-Cyrl-UZ"/>
        </w:rPr>
        <w:t>učenika raspoređ</w:t>
      </w:r>
      <w:r w:rsidRPr="001A1514">
        <w:rPr>
          <w:rFonts w:ascii="Times New Roman" w:eastAsia="Times New Roman" w:hAnsi="Times New Roman" w:cs="Times New Roman"/>
          <w:sz w:val="24"/>
          <w:szCs w:val="24"/>
          <w:lang w:eastAsia="uz-Cyrl-UZ"/>
        </w:rPr>
        <w:t>enih u devet odjeljenja, od prvog do devetog razreda. Zgrada je montažni objekat sagradjena 1980.</w:t>
      </w:r>
      <w:r w:rsidR="00120FEE">
        <w:rPr>
          <w:rFonts w:ascii="Times New Roman" w:eastAsia="Times New Roman" w:hAnsi="Times New Roman" w:cs="Times New Roman"/>
          <w:sz w:val="24"/>
          <w:szCs w:val="24"/>
          <w:lang w:eastAsia="uz-Cyrl-UZ"/>
        </w:rPr>
        <w:t xml:space="preserve"> </w:t>
      </w:r>
      <w:r w:rsidRPr="001A1514">
        <w:rPr>
          <w:rFonts w:ascii="Times New Roman" w:eastAsia="Times New Roman" w:hAnsi="Times New Roman" w:cs="Times New Roman"/>
          <w:sz w:val="24"/>
          <w:szCs w:val="24"/>
          <w:lang w:eastAsia="uz-Cyrl-UZ"/>
        </w:rPr>
        <w:t>godine kao donacija švajcarske vlade, nakon zemljotresa, tako da je dotrajao</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njegova upotreba je istekla još 2005.</w:t>
      </w:r>
      <w:r w:rsidR="00120FEE">
        <w:rPr>
          <w:rFonts w:ascii="Times New Roman" w:eastAsia="Times New Roman" w:hAnsi="Times New Roman" w:cs="Times New Roman"/>
          <w:sz w:val="24"/>
          <w:szCs w:val="24"/>
          <w:lang w:eastAsia="uz-Cyrl-UZ"/>
        </w:rPr>
        <w:t xml:space="preserve"> </w:t>
      </w:r>
      <w:r w:rsidRPr="001A1514">
        <w:rPr>
          <w:rFonts w:ascii="Times New Roman" w:eastAsia="Times New Roman" w:hAnsi="Times New Roman" w:cs="Times New Roman"/>
          <w:sz w:val="24"/>
          <w:szCs w:val="24"/>
          <w:lang w:eastAsia="uz-Cyrl-UZ"/>
        </w:rPr>
        <w:t xml:space="preserve">godine. </w:t>
      </w:r>
      <w:r w:rsidR="00556FC1">
        <w:rPr>
          <w:rFonts w:ascii="Times New Roman" w:eastAsia="Times New Roman" w:hAnsi="Times New Roman" w:cs="Times New Roman"/>
          <w:sz w:val="24"/>
          <w:szCs w:val="24"/>
          <w:lang w:eastAsia="uz-Cyrl-UZ"/>
        </w:rPr>
        <w:t xml:space="preserve">Škola nema </w:t>
      </w:r>
      <w:r w:rsidRPr="001A1514">
        <w:rPr>
          <w:rFonts w:ascii="Times New Roman" w:eastAsia="Times New Roman" w:hAnsi="Times New Roman" w:cs="Times New Roman"/>
          <w:sz w:val="24"/>
          <w:szCs w:val="24"/>
          <w:lang w:eastAsia="uz-Cyrl-UZ"/>
        </w:rPr>
        <w:t>sportsko igralište za male sportove tako da bi izgradnja sportskog igrališta u dvorištu škole sa pratećim sadržajima bila neophodna. Potrebno je zamijeniti</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 xml:space="preserve">kompletnu električnu instalaciju u zgradi. </w:t>
      </w:r>
    </w:p>
    <w:p w14:paraId="2FF1D5C7" w14:textId="77777777" w:rsidR="0030158C" w:rsidRDefault="0030158C" w:rsidP="0030158C">
      <w:pPr>
        <w:jc w:val="both"/>
        <w:rPr>
          <w:rFonts w:ascii="Times New Roman" w:eastAsia="Times New Roman" w:hAnsi="Times New Roman" w:cs="Times New Roman"/>
          <w:b/>
          <w:sz w:val="24"/>
          <w:szCs w:val="24"/>
          <w:lang w:eastAsia="uz-Cyrl-UZ"/>
        </w:rPr>
      </w:pPr>
      <w:r w:rsidRPr="001A1514">
        <w:rPr>
          <w:rFonts w:ascii="Times New Roman" w:eastAsia="Times New Roman" w:hAnsi="Times New Roman" w:cs="Times New Roman"/>
          <w:b/>
          <w:sz w:val="24"/>
          <w:szCs w:val="24"/>
          <w:lang w:eastAsia="uz-Cyrl-UZ"/>
        </w:rPr>
        <w:t>Posmatrano kompleksno, sve navodi na urgentnu potrebu izgradnje novog školskog objekta u Radovićima na istoj ili drugoj adekvatnoj lokaciji.</w:t>
      </w:r>
    </w:p>
    <w:p w14:paraId="237B8EA0" w14:textId="77777777" w:rsidR="009B3AF7" w:rsidRPr="001A1514" w:rsidRDefault="009B3AF7" w:rsidP="0030158C">
      <w:pPr>
        <w:jc w:val="both"/>
        <w:rPr>
          <w:rFonts w:ascii="Times New Roman" w:eastAsia="Times New Roman" w:hAnsi="Times New Roman" w:cs="Times New Roman"/>
          <w:b/>
          <w:color w:val="222222"/>
          <w:sz w:val="24"/>
          <w:szCs w:val="24"/>
          <w:lang w:val="uz-Cyrl-UZ" w:eastAsia="uz-Cyrl-UZ"/>
        </w:rPr>
      </w:pPr>
    </w:p>
    <w:p w14:paraId="6BA2FC6C" w14:textId="7C298B3C" w:rsidR="0030158C" w:rsidRPr="001A1514" w:rsidRDefault="00BA2CC2" w:rsidP="002B2945">
      <w:pPr>
        <w:spacing w:after="0" w:line="240" w:lineRule="auto"/>
        <w:jc w:val="both"/>
        <w:rPr>
          <w:rFonts w:ascii="Times New Roman" w:eastAsia="Times New Roman" w:hAnsi="Times New Roman" w:cs="Times New Roman"/>
          <w:b/>
          <w:color w:val="000000" w:themeColor="text1"/>
          <w:sz w:val="24"/>
          <w:szCs w:val="24"/>
          <w:lang w:eastAsia="uz-Cyrl-UZ"/>
        </w:rPr>
      </w:pPr>
      <w:r>
        <w:rPr>
          <w:rFonts w:ascii="Times New Roman" w:eastAsia="Times New Roman" w:hAnsi="Times New Roman" w:cs="Times New Roman"/>
          <w:color w:val="000000" w:themeColor="text1"/>
          <w:sz w:val="24"/>
          <w:szCs w:val="24"/>
          <w:lang w:eastAsia="uz-Cyrl-UZ"/>
        </w:rPr>
        <w:lastRenderedPageBreak/>
        <w:t>Tabela br. 33</w:t>
      </w:r>
      <w:r w:rsidR="0030158C" w:rsidRPr="001A1514">
        <w:rPr>
          <w:rFonts w:ascii="Times New Roman" w:eastAsia="Times New Roman" w:hAnsi="Times New Roman" w:cs="Times New Roman"/>
          <w:color w:val="000000" w:themeColor="text1"/>
          <w:sz w:val="24"/>
          <w:szCs w:val="24"/>
          <w:lang w:eastAsia="uz-Cyrl-UZ"/>
        </w:rPr>
        <w:t xml:space="preserve"> : Broj odjeljenja/učenika</w:t>
      </w:r>
    </w:p>
    <w:tbl>
      <w:tblPr>
        <w:tblStyle w:val="TableGrid"/>
        <w:tblW w:w="0" w:type="auto"/>
        <w:tblLook w:val="04A0" w:firstRow="1" w:lastRow="0" w:firstColumn="1" w:lastColumn="0" w:noHBand="0" w:noVBand="1"/>
      </w:tblPr>
      <w:tblGrid>
        <w:gridCol w:w="1668"/>
        <w:gridCol w:w="2376"/>
        <w:gridCol w:w="2022"/>
      </w:tblGrid>
      <w:tr w:rsidR="0030158C" w:rsidRPr="001A1514" w14:paraId="28258410" w14:textId="77777777" w:rsidTr="00E52850">
        <w:tc>
          <w:tcPr>
            <w:tcW w:w="1668" w:type="dxa"/>
            <w:shd w:val="clear" w:color="auto" w:fill="8DB3E2" w:themeFill="text2" w:themeFillTint="66"/>
          </w:tcPr>
          <w:p w14:paraId="66BA9FDC" w14:textId="77777777" w:rsidR="0030158C" w:rsidRPr="001A1514" w:rsidRDefault="0030158C" w:rsidP="002B2945">
            <w:pPr>
              <w:spacing w:line="276" w:lineRule="auto"/>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Školska godina</w:t>
            </w:r>
          </w:p>
        </w:tc>
        <w:tc>
          <w:tcPr>
            <w:tcW w:w="2376" w:type="dxa"/>
            <w:shd w:val="clear" w:color="auto" w:fill="8DB3E2" w:themeFill="text2" w:themeFillTint="66"/>
          </w:tcPr>
          <w:p w14:paraId="2093B907" w14:textId="77777777" w:rsidR="0030158C" w:rsidRPr="001A1514" w:rsidRDefault="0030158C" w:rsidP="002B2945">
            <w:pPr>
              <w:spacing w:line="276" w:lineRule="auto"/>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Ukupan broj odjeljenja u školi</w:t>
            </w:r>
          </w:p>
        </w:tc>
        <w:tc>
          <w:tcPr>
            <w:tcW w:w="2022" w:type="dxa"/>
            <w:shd w:val="clear" w:color="auto" w:fill="8DB3E2" w:themeFill="text2" w:themeFillTint="66"/>
          </w:tcPr>
          <w:p w14:paraId="5E2E0FEB" w14:textId="77777777" w:rsidR="0030158C" w:rsidRPr="001A1514" w:rsidRDefault="0030158C" w:rsidP="002B2945">
            <w:pPr>
              <w:spacing w:line="276" w:lineRule="auto"/>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Ukupan broj učenika u školi</w:t>
            </w:r>
          </w:p>
        </w:tc>
      </w:tr>
      <w:tr w:rsidR="0030158C" w:rsidRPr="001A1514" w14:paraId="23A54A0C" w14:textId="77777777" w:rsidTr="00E52850">
        <w:tc>
          <w:tcPr>
            <w:tcW w:w="1668" w:type="dxa"/>
            <w:shd w:val="clear" w:color="auto" w:fill="C6D9F1" w:themeFill="text2" w:themeFillTint="33"/>
          </w:tcPr>
          <w:p w14:paraId="42481D8C"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2015/2016</w:t>
            </w:r>
          </w:p>
        </w:tc>
        <w:tc>
          <w:tcPr>
            <w:tcW w:w="2376" w:type="dxa"/>
            <w:shd w:val="clear" w:color="auto" w:fill="C6D9F1" w:themeFill="text2" w:themeFillTint="33"/>
          </w:tcPr>
          <w:p w14:paraId="63A2657D"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9</w:t>
            </w:r>
          </w:p>
        </w:tc>
        <w:tc>
          <w:tcPr>
            <w:tcW w:w="2022" w:type="dxa"/>
            <w:shd w:val="clear" w:color="auto" w:fill="C6D9F1" w:themeFill="text2" w:themeFillTint="33"/>
          </w:tcPr>
          <w:p w14:paraId="681C603F"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135</w:t>
            </w:r>
          </w:p>
        </w:tc>
      </w:tr>
      <w:tr w:rsidR="0030158C" w:rsidRPr="001A1514" w14:paraId="253CAECB" w14:textId="77777777" w:rsidTr="00E52850">
        <w:tc>
          <w:tcPr>
            <w:tcW w:w="1668" w:type="dxa"/>
            <w:shd w:val="clear" w:color="auto" w:fill="C6D9F1" w:themeFill="text2" w:themeFillTint="33"/>
          </w:tcPr>
          <w:p w14:paraId="17167D30"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2016/2017</w:t>
            </w:r>
          </w:p>
        </w:tc>
        <w:tc>
          <w:tcPr>
            <w:tcW w:w="2376" w:type="dxa"/>
            <w:shd w:val="clear" w:color="auto" w:fill="C6D9F1" w:themeFill="text2" w:themeFillTint="33"/>
          </w:tcPr>
          <w:p w14:paraId="54CD5136"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9</w:t>
            </w:r>
          </w:p>
        </w:tc>
        <w:tc>
          <w:tcPr>
            <w:tcW w:w="2022" w:type="dxa"/>
            <w:shd w:val="clear" w:color="auto" w:fill="C6D9F1" w:themeFill="text2" w:themeFillTint="33"/>
          </w:tcPr>
          <w:p w14:paraId="63B155FD"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130</w:t>
            </w:r>
          </w:p>
        </w:tc>
      </w:tr>
      <w:tr w:rsidR="0030158C" w:rsidRPr="001A1514" w14:paraId="5D50CAE4" w14:textId="77777777" w:rsidTr="00E52850">
        <w:tc>
          <w:tcPr>
            <w:tcW w:w="1668" w:type="dxa"/>
            <w:shd w:val="clear" w:color="auto" w:fill="C6D9F1" w:themeFill="text2" w:themeFillTint="33"/>
          </w:tcPr>
          <w:p w14:paraId="240A5A18"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2017/2018</w:t>
            </w:r>
          </w:p>
        </w:tc>
        <w:tc>
          <w:tcPr>
            <w:tcW w:w="2376" w:type="dxa"/>
            <w:shd w:val="clear" w:color="auto" w:fill="C6D9F1" w:themeFill="text2" w:themeFillTint="33"/>
          </w:tcPr>
          <w:p w14:paraId="3C2F14F9"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9</w:t>
            </w:r>
          </w:p>
        </w:tc>
        <w:tc>
          <w:tcPr>
            <w:tcW w:w="2022" w:type="dxa"/>
            <w:shd w:val="clear" w:color="auto" w:fill="C6D9F1" w:themeFill="text2" w:themeFillTint="33"/>
          </w:tcPr>
          <w:p w14:paraId="75446E85" w14:textId="77777777" w:rsidR="0030158C" w:rsidRPr="001A1514" w:rsidRDefault="0030158C" w:rsidP="00E52850">
            <w:pPr>
              <w:jc w:val="both"/>
              <w:rPr>
                <w:rFonts w:ascii="Times New Roman" w:eastAsia="Times New Roman" w:hAnsi="Times New Roman" w:cs="Times New Roman"/>
                <w:color w:val="222222"/>
                <w:lang w:val="uz-Cyrl-UZ" w:eastAsia="uz-Cyrl-UZ"/>
              </w:rPr>
            </w:pPr>
            <w:r w:rsidRPr="001A1514">
              <w:rPr>
                <w:rFonts w:ascii="Times New Roman" w:eastAsia="Times New Roman" w:hAnsi="Times New Roman" w:cs="Times New Roman"/>
                <w:color w:val="222222"/>
                <w:lang w:val="uz-Cyrl-UZ" w:eastAsia="uz-Cyrl-UZ"/>
              </w:rPr>
              <w:t>128</w:t>
            </w:r>
          </w:p>
        </w:tc>
      </w:tr>
    </w:tbl>
    <w:p w14:paraId="7F84804A" w14:textId="77777777" w:rsidR="0030158C" w:rsidRPr="001A1514" w:rsidRDefault="0030158C" w:rsidP="0030158C">
      <w:pPr>
        <w:spacing w:line="240" w:lineRule="auto"/>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Izvor: JU OŠ „Branko Brinić“</w:t>
      </w:r>
    </w:p>
    <w:p w14:paraId="193A9391" w14:textId="2E2F42AF" w:rsidR="0030158C" w:rsidRPr="001A1514" w:rsidRDefault="0030158C" w:rsidP="0030158C">
      <w:pPr>
        <w:spacing w:line="240" w:lineRule="auto"/>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U OŠ „Branko Brinić“ima 20 nastavnika a broj učionica je 9 uz 1 kompjutersku</w:t>
      </w:r>
      <w:r w:rsidR="0022778B">
        <w:rPr>
          <w:rFonts w:ascii="Times New Roman" w:eastAsia="Times New Roman" w:hAnsi="Times New Roman" w:cs="Times New Roman"/>
          <w:color w:val="222222"/>
          <w:sz w:val="24"/>
          <w:szCs w:val="24"/>
          <w:lang w:val="uz-Cyrl-UZ" w:eastAsia="uz-Cyrl-UZ"/>
        </w:rPr>
        <w:t xml:space="preserve"> i </w:t>
      </w:r>
      <w:r w:rsidRPr="001A1514">
        <w:rPr>
          <w:rFonts w:ascii="Times New Roman" w:eastAsia="Times New Roman" w:hAnsi="Times New Roman" w:cs="Times New Roman"/>
          <w:color w:val="222222"/>
          <w:sz w:val="24"/>
          <w:szCs w:val="24"/>
          <w:lang w:val="uz-Cyrl-UZ" w:eastAsia="uz-Cyrl-UZ"/>
        </w:rPr>
        <w:t>1 biblioteku.</w:t>
      </w:r>
    </w:p>
    <w:p w14:paraId="773BDEBD" w14:textId="3727FD7D" w:rsidR="0030158C" w:rsidRPr="001A1514" w:rsidRDefault="0030158C" w:rsidP="002B2945">
      <w:pPr>
        <w:spacing w:after="0"/>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 xml:space="preserve">Tabela br. </w:t>
      </w:r>
      <w:r w:rsidR="00BA2CC2">
        <w:rPr>
          <w:rFonts w:ascii="Times New Roman" w:eastAsia="Times New Roman" w:hAnsi="Times New Roman" w:cs="Times New Roman"/>
          <w:color w:val="222222"/>
          <w:sz w:val="24"/>
          <w:szCs w:val="24"/>
          <w:lang w:eastAsia="uz-Cyrl-UZ"/>
        </w:rPr>
        <w:t>34</w:t>
      </w:r>
      <w:r w:rsidRPr="001A1514">
        <w:rPr>
          <w:rFonts w:ascii="Times New Roman" w:eastAsia="Times New Roman" w:hAnsi="Times New Roman" w:cs="Times New Roman"/>
          <w:color w:val="222222"/>
          <w:sz w:val="24"/>
          <w:szCs w:val="24"/>
          <w:lang w:val="uz-Cyrl-UZ" w:eastAsia="uz-Cyrl-UZ"/>
        </w:rPr>
        <w:t>: Površine</w:t>
      </w:r>
    </w:p>
    <w:tbl>
      <w:tblPr>
        <w:tblStyle w:val="TableGrid"/>
        <w:tblW w:w="0" w:type="auto"/>
        <w:tblInd w:w="108" w:type="dxa"/>
        <w:tblLayout w:type="fixed"/>
        <w:tblLook w:val="04A0" w:firstRow="1" w:lastRow="0" w:firstColumn="1" w:lastColumn="0" w:noHBand="0" w:noVBand="1"/>
      </w:tblPr>
      <w:tblGrid>
        <w:gridCol w:w="1026"/>
        <w:gridCol w:w="1413"/>
        <w:gridCol w:w="1701"/>
        <w:gridCol w:w="1276"/>
        <w:gridCol w:w="1559"/>
      </w:tblGrid>
      <w:tr w:rsidR="0030158C" w:rsidRPr="001A1514" w14:paraId="3185028B" w14:textId="77777777" w:rsidTr="00E52850">
        <w:tc>
          <w:tcPr>
            <w:tcW w:w="1026" w:type="dxa"/>
            <w:shd w:val="clear" w:color="auto" w:fill="8DB3E2" w:themeFill="text2" w:themeFillTint="66"/>
          </w:tcPr>
          <w:p w14:paraId="4EDCFA49" w14:textId="77777777" w:rsidR="0030158C" w:rsidRPr="001A1514" w:rsidRDefault="0030158C" w:rsidP="002B2945">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Površina škole m²</w:t>
            </w:r>
          </w:p>
        </w:tc>
        <w:tc>
          <w:tcPr>
            <w:tcW w:w="1413" w:type="dxa"/>
            <w:shd w:val="clear" w:color="auto" w:fill="8DB3E2" w:themeFill="text2" w:themeFillTint="66"/>
          </w:tcPr>
          <w:p w14:paraId="0E7AA5A7" w14:textId="77777777" w:rsidR="0030158C" w:rsidRPr="001A1514" w:rsidRDefault="0030158C" w:rsidP="002B2945">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Površina otvorenog prostora</w:t>
            </w:r>
          </w:p>
        </w:tc>
        <w:tc>
          <w:tcPr>
            <w:tcW w:w="1701" w:type="dxa"/>
            <w:shd w:val="clear" w:color="auto" w:fill="8DB3E2" w:themeFill="text2" w:themeFillTint="66"/>
          </w:tcPr>
          <w:p w14:paraId="1231B70F" w14:textId="77777777" w:rsidR="0030158C" w:rsidRPr="001A1514" w:rsidRDefault="0030158C" w:rsidP="002B2945">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Površina zatvorenog prostora</w:t>
            </w:r>
          </w:p>
        </w:tc>
        <w:tc>
          <w:tcPr>
            <w:tcW w:w="2835" w:type="dxa"/>
            <w:gridSpan w:val="2"/>
            <w:shd w:val="clear" w:color="auto" w:fill="8DB3E2" w:themeFill="text2" w:themeFillTint="66"/>
          </w:tcPr>
          <w:p w14:paraId="1848878E" w14:textId="77777777" w:rsidR="0030158C" w:rsidRPr="001A1514" w:rsidRDefault="0030158C" w:rsidP="002B2945">
            <w:pPr>
              <w:jc w:val="both"/>
              <w:rPr>
                <w:rFonts w:ascii="Times New Roman" w:eastAsia="Times New Roman" w:hAnsi="Times New Roman" w:cs="Times New Roman"/>
                <w:b/>
                <w:color w:val="222222"/>
                <w:lang w:val="uz-Cyrl-UZ" w:eastAsia="uz-Cyrl-UZ"/>
              </w:rPr>
            </w:pPr>
            <w:r w:rsidRPr="001A1514">
              <w:rPr>
                <w:rFonts w:ascii="Times New Roman" w:eastAsia="Times New Roman" w:hAnsi="Times New Roman" w:cs="Times New Roman"/>
                <w:b/>
                <w:color w:val="222222"/>
                <w:lang w:val="uz-Cyrl-UZ" w:eastAsia="uz-Cyrl-UZ"/>
              </w:rPr>
              <w:t xml:space="preserve">   Sportski tereni</w:t>
            </w:r>
          </w:p>
        </w:tc>
      </w:tr>
      <w:tr w:rsidR="0030158C" w:rsidRPr="001A1514" w14:paraId="4806A01C" w14:textId="77777777" w:rsidTr="00E52850">
        <w:tc>
          <w:tcPr>
            <w:tcW w:w="1026" w:type="dxa"/>
            <w:shd w:val="clear" w:color="auto" w:fill="C6D9F1" w:themeFill="text2" w:themeFillTint="33"/>
          </w:tcPr>
          <w:p w14:paraId="56BF4B90" w14:textId="77777777" w:rsidR="0030158C" w:rsidRPr="001A1514" w:rsidRDefault="0030158C" w:rsidP="00E52850">
            <w:pPr>
              <w:jc w:val="both"/>
              <w:rPr>
                <w:rFonts w:ascii="Times New Roman" w:eastAsia="Times New Roman" w:hAnsi="Times New Roman" w:cs="Times New Roman"/>
                <w:lang w:val="uz-Cyrl-UZ" w:eastAsia="uz-Cyrl-UZ"/>
              </w:rPr>
            </w:pPr>
          </w:p>
          <w:p w14:paraId="03C2AE94" w14:textId="77777777" w:rsidR="0030158C" w:rsidRPr="001A1514" w:rsidRDefault="0030158C" w:rsidP="00E52850">
            <w:pPr>
              <w:jc w:val="both"/>
              <w:rPr>
                <w:rFonts w:ascii="Times New Roman" w:eastAsia="Times New Roman" w:hAnsi="Times New Roman" w:cs="Times New Roman"/>
                <w:lang w:val="uz-Cyrl-UZ" w:eastAsia="uz-Cyrl-UZ"/>
              </w:rPr>
            </w:pPr>
            <w:r w:rsidRPr="001A1514">
              <w:rPr>
                <w:rFonts w:ascii="Times New Roman" w:eastAsia="Times New Roman" w:hAnsi="Times New Roman" w:cs="Times New Roman"/>
                <w:lang w:val="uz-Cyrl-UZ" w:eastAsia="uz-Cyrl-UZ"/>
              </w:rPr>
              <w:t>1500 m²</w:t>
            </w:r>
          </w:p>
        </w:tc>
        <w:tc>
          <w:tcPr>
            <w:tcW w:w="1413" w:type="dxa"/>
            <w:shd w:val="clear" w:color="auto" w:fill="C6D9F1" w:themeFill="text2" w:themeFillTint="33"/>
          </w:tcPr>
          <w:p w14:paraId="5EB02062" w14:textId="77777777" w:rsidR="0030158C" w:rsidRPr="001A1514" w:rsidRDefault="0030158C" w:rsidP="00E52850">
            <w:pPr>
              <w:jc w:val="both"/>
              <w:rPr>
                <w:rFonts w:ascii="Times New Roman" w:eastAsia="Times New Roman" w:hAnsi="Times New Roman" w:cs="Times New Roman"/>
                <w:lang w:val="uz-Cyrl-UZ" w:eastAsia="uz-Cyrl-UZ"/>
              </w:rPr>
            </w:pPr>
          </w:p>
          <w:p w14:paraId="25D7276B" w14:textId="77777777" w:rsidR="0030158C" w:rsidRPr="001A1514" w:rsidRDefault="0030158C" w:rsidP="00E52850">
            <w:pPr>
              <w:jc w:val="both"/>
              <w:rPr>
                <w:rFonts w:ascii="Times New Roman" w:eastAsia="Times New Roman" w:hAnsi="Times New Roman" w:cs="Times New Roman"/>
                <w:lang w:val="uz-Cyrl-UZ" w:eastAsia="uz-Cyrl-UZ"/>
              </w:rPr>
            </w:pPr>
            <w:r w:rsidRPr="001A1514">
              <w:rPr>
                <w:rFonts w:ascii="Times New Roman" w:eastAsia="Times New Roman" w:hAnsi="Times New Roman" w:cs="Times New Roman"/>
                <w:lang w:val="uz-Cyrl-UZ" w:eastAsia="uz-Cyrl-UZ"/>
              </w:rPr>
              <w:t>5680 m²</w:t>
            </w:r>
          </w:p>
        </w:tc>
        <w:tc>
          <w:tcPr>
            <w:tcW w:w="1701" w:type="dxa"/>
            <w:shd w:val="clear" w:color="auto" w:fill="C6D9F1" w:themeFill="text2" w:themeFillTint="33"/>
          </w:tcPr>
          <w:p w14:paraId="4A100937" w14:textId="77777777" w:rsidR="0030158C" w:rsidRPr="001A1514" w:rsidRDefault="0030158C" w:rsidP="00E52850">
            <w:pPr>
              <w:jc w:val="both"/>
              <w:rPr>
                <w:rFonts w:ascii="Times New Roman" w:eastAsia="Times New Roman" w:hAnsi="Times New Roman" w:cs="Times New Roman"/>
                <w:lang w:val="uz-Cyrl-UZ" w:eastAsia="uz-Cyrl-UZ"/>
              </w:rPr>
            </w:pPr>
          </w:p>
          <w:p w14:paraId="643E588C" w14:textId="77777777" w:rsidR="0030158C" w:rsidRPr="001A1514" w:rsidRDefault="0030158C" w:rsidP="00E52850">
            <w:pPr>
              <w:jc w:val="both"/>
              <w:rPr>
                <w:rFonts w:ascii="Times New Roman" w:eastAsia="Times New Roman" w:hAnsi="Times New Roman" w:cs="Times New Roman"/>
                <w:lang w:val="uz-Cyrl-UZ" w:eastAsia="uz-Cyrl-UZ"/>
              </w:rPr>
            </w:pPr>
            <w:r w:rsidRPr="001A1514">
              <w:rPr>
                <w:rFonts w:ascii="Times New Roman" w:eastAsia="Times New Roman" w:hAnsi="Times New Roman" w:cs="Times New Roman"/>
                <w:lang w:val="uz-Cyrl-UZ" w:eastAsia="uz-Cyrl-UZ"/>
              </w:rPr>
              <w:t>1500 m²</w:t>
            </w:r>
          </w:p>
        </w:tc>
        <w:tc>
          <w:tcPr>
            <w:tcW w:w="1276" w:type="dxa"/>
            <w:shd w:val="clear" w:color="auto" w:fill="C6D9F1" w:themeFill="text2" w:themeFillTint="33"/>
          </w:tcPr>
          <w:p w14:paraId="46D7DD55" w14:textId="77777777" w:rsidR="0030158C" w:rsidRPr="001A1514" w:rsidRDefault="0030158C" w:rsidP="00E52850">
            <w:pPr>
              <w:spacing w:after="200" w:line="276" w:lineRule="auto"/>
              <w:jc w:val="both"/>
              <w:rPr>
                <w:rFonts w:ascii="Times New Roman" w:eastAsia="Times New Roman" w:hAnsi="Times New Roman" w:cs="Times New Roman"/>
                <w:lang w:val="uz-Cyrl-UZ" w:eastAsia="uz-Cyrl-UZ"/>
              </w:rPr>
            </w:pPr>
            <w:r w:rsidRPr="001A1514">
              <w:rPr>
                <w:rFonts w:ascii="Times New Roman" w:eastAsia="Times New Roman" w:hAnsi="Times New Roman" w:cs="Times New Roman"/>
                <w:lang w:val="uz-Cyrl-UZ" w:eastAsia="uz-Cyrl-UZ"/>
              </w:rPr>
              <w:t xml:space="preserve">Zatvoreni                  1 </w:t>
            </w:r>
          </w:p>
        </w:tc>
        <w:tc>
          <w:tcPr>
            <w:tcW w:w="1559" w:type="dxa"/>
            <w:shd w:val="clear" w:color="auto" w:fill="C6D9F1" w:themeFill="text2" w:themeFillTint="33"/>
          </w:tcPr>
          <w:p w14:paraId="6252E3FD" w14:textId="77777777" w:rsidR="0030158C" w:rsidRPr="001A1514" w:rsidRDefault="0030158C" w:rsidP="00E52850">
            <w:pPr>
              <w:jc w:val="both"/>
              <w:rPr>
                <w:rFonts w:ascii="Times New Roman" w:eastAsia="Times New Roman" w:hAnsi="Times New Roman" w:cs="Times New Roman"/>
                <w:lang w:val="uz-Cyrl-UZ" w:eastAsia="uz-Cyrl-UZ"/>
              </w:rPr>
            </w:pPr>
            <w:r w:rsidRPr="001A1514">
              <w:rPr>
                <w:rFonts w:ascii="Times New Roman" w:eastAsia="Times New Roman" w:hAnsi="Times New Roman" w:cs="Times New Roman"/>
                <w:lang w:val="uz-Cyrl-UZ" w:eastAsia="uz-Cyrl-UZ"/>
              </w:rPr>
              <w:t xml:space="preserve">Površina </w:t>
            </w:r>
          </w:p>
          <w:p w14:paraId="21014025" w14:textId="77777777" w:rsidR="0030158C" w:rsidRPr="001A1514" w:rsidRDefault="0030158C" w:rsidP="00E52850">
            <w:pPr>
              <w:jc w:val="both"/>
              <w:rPr>
                <w:rFonts w:ascii="Times New Roman" w:eastAsia="Times New Roman" w:hAnsi="Times New Roman" w:cs="Times New Roman"/>
                <w:lang w:val="uz-Cyrl-UZ" w:eastAsia="uz-Cyrl-UZ"/>
              </w:rPr>
            </w:pPr>
            <w:r w:rsidRPr="001A1514">
              <w:rPr>
                <w:rFonts w:ascii="Times New Roman" w:eastAsia="Times New Roman" w:hAnsi="Times New Roman" w:cs="Times New Roman"/>
                <w:lang w:val="uz-Cyrl-UZ" w:eastAsia="uz-Cyrl-UZ"/>
              </w:rPr>
              <w:t>100</w:t>
            </w:r>
          </w:p>
        </w:tc>
      </w:tr>
    </w:tbl>
    <w:p w14:paraId="413935C0" w14:textId="77777777" w:rsidR="0030158C" w:rsidRPr="001A1514" w:rsidRDefault="0030158C" w:rsidP="0030158C">
      <w:pPr>
        <w:jc w:val="both"/>
        <w:rPr>
          <w:rFonts w:ascii="Times New Roman" w:eastAsia="Times New Roman" w:hAnsi="Times New Roman" w:cs="Times New Roman"/>
          <w:color w:val="222222"/>
          <w:sz w:val="24"/>
          <w:szCs w:val="24"/>
          <w:lang w:val="uz-Cyrl-UZ" w:eastAsia="uz-Cyrl-UZ"/>
        </w:rPr>
      </w:pPr>
      <w:r w:rsidRPr="001A1514">
        <w:rPr>
          <w:rFonts w:ascii="Times New Roman" w:eastAsia="Times New Roman" w:hAnsi="Times New Roman" w:cs="Times New Roman"/>
          <w:color w:val="222222"/>
          <w:sz w:val="24"/>
          <w:szCs w:val="24"/>
          <w:lang w:val="uz-Cyrl-UZ" w:eastAsia="uz-Cyrl-UZ"/>
        </w:rPr>
        <w:t>Izvor: JU OŠ „Branko Brinić“</w:t>
      </w:r>
    </w:p>
    <w:p w14:paraId="4ACFEFF3" w14:textId="77777777" w:rsidR="0030158C" w:rsidRPr="00F01CC0" w:rsidRDefault="0030158C" w:rsidP="0030158C">
      <w:pPr>
        <w:jc w:val="both"/>
        <w:rPr>
          <w:rFonts w:ascii="Times New Roman" w:hAnsi="Times New Roman" w:cs="Times New Roman"/>
          <w:b/>
          <w:color w:val="1F497D" w:themeColor="text2"/>
          <w:sz w:val="24"/>
          <w:szCs w:val="24"/>
        </w:rPr>
      </w:pPr>
      <w:r w:rsidRPr="00F01CC0">
        <w:rPr>
          <w:rFonts w:ascii="Times New Roman" w:hAnsi="Times New Roman" w:cs="Times New Roman"/>
          <w:b/>
          <w:color w:val="1F497D" w:themeColor="text2"/>
          <w:sz w:val="24"/>
          <w:szCs w:val="24"/>
        </w:rPr>
        <w:t xml:space="preserve">Obrazovanje djece sa posebnim obrazovnim potrebama </w:t>
      </w:r>
    </w:p>
    <w:p w14:paraId="26351804" w14:textId="2A378A35" w:rsidR="0030158C" w:rsidRPr="001A1514" w:rsidRDefault="0030158C" w:rsidP="0030158C">
      <w:pPr>
        <w:jc w:val="both"/>
        <w:rPr>
          <w:rFonts w:ascii="Times New Roman" w:hAnsi="Times New Roman" w:cs="Times New Roman"/>
          <w:sz w:val="24"/>
          <w:szCs w:val="24"/>
        </w:rPr>
      </w:pPr>
      <w:r w:rsidRPr="001A1514">
        <w:rPr>
          <w:rFonts w:ascii="Times New Roman" w:hAnsi="Times New Roman" w:cs="Times New Roman"/>
          <w:sz w:val="24"/>
          <w:szCs w:val="24"/>
        </w:rPr>
        <w:t>Razvoj inkluzivnog obrazovanja je jedan od definisanih prioriteta obrazovanja u Crnoj Gori. Nastavni proces teži obezbjeđivanju jednakih mogućnosti, uslova za optimalan razvoj za svako dijete. Imperativ je pravovremeno uključivanje u odgovarajući program vaspitanja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obrazovanja, individualizacija.</w:t>
      </w:r>
    </w:p>
    <w:p w14:paraId="5DE72A04" w14:textId="21778356" w:rsidR="0030158C" w:rsidRPr="001A1514" w:rsidRDefault="0030158C" w:rsidP="0030158C">
      <w:pPr>
        <w:jc w:val="both"/>
        <w:rPr>
          <w:rFonts w:ascii="Times New Roman" w:hAnsi="Times New Roman" w:cs="Times New Roman"/>
          <w:sz w:val="24"/>
          <w:szCs w:val="24"/>
        </w:rPr>
      </w:pPr>
      <w:r w:rsidRPr="001A1514">
        <w:rPr>
          <w:rFonts w:ascii="Times New Roman" w:hAnsi="Times New Roman" w:cs="Times New Roman"/>
          <w:sz w:val="24"/>
          <w:szCs w:val="24"/>
        </w:rPr>
        <w:t xml:space="preserve">Opština Tivat, na osnovu </w:t>
      </w:r>
      <w:r w:rsidRPr="001A1514">
        <w:rPr>
          <w:rStyle w:val="Emphasis"/>
          <w:rFonts w:ascii="Times New Roman" w:hAnsi="Times New Roman" w:cs="Times New Roman"/>
          <w:bCs/>
          <w:i w:val="0"/>
          <w:iCs w:val="0"/>
          <w:sz w:val="24"/>
          <w:szCs w:val="24"/>
          <w:shd w:val="clear" w:color="auto" w:fill="FFFFFF"/>
        </w:rPr>
        <w:t>Zakona o vaspitanju</w:t>
      </w:r>
      <w:r w:rsidR="0022778B">
        <w:rPr>
          <w:rFonts w:ascii="Times New Roman" w:hAnsi="Times New Roman" w:cs="Times New Roman"/>
          <w:sz w:val="24"/>
          <w:szCs w:val="24"/>
          <w:shd w:val="clear" w:color="auto" w:fill="FFFFFF"/>
        </w:rPr>
        <w:t xml:space="preserve"> i </w:t>
      </w:r>
      <w:r w:rsidRPr="001A1514">
        <w:rPr>
          <w:rFonts w:ascii="Times New Roman" w:hAnsi="Times New Roman" w:cs="Times New Roman"/>
          <w:sz w:val="24"/>
          <w:szCs w:val="24"/>
          <w:shd w:val="clear" w:color="auto" w:fill="FFFFFF"/>
        </w:rPr>
        <w:t xml:space="preserve">obrazovanju djece sa posebnim obrazovnim potrebama, </w:t>
      </w:r>
      <w:r w:rsidRPr="001A1514">
        <w:rPr>
          <w:rFonts w:ascii="Times New Roman" w:hAnsi="Times New Roman" w:cs="Times New Roman"/>
          <w:sz w:val="24"/>
          <w:szCs w:val="24"/>
          <w:lang w:val="en-US"/>
        </w:rPr>
        <w:t xml:space="preserve">formirala je prvostepenu Komisiju za usmjeravanje djece sa posebnim </w:t>
      </w:r>
      <w:r w:rsidRPr="001A1514">
        <w:rPr>
          <w:rFonts w:ascii="Times New Roman" w:hAnsi="Times New Roman" w:cs="Times New Roman"/>
          <w:sz w:val="24"/>
          <w:szCs w:val="24"/>
        </w:rPr>
        <w:t xml:space="preserve">obrazovanju potrebama, a samim tim stvorila  uslove koji obezbjeđuju jednaku dostupnost kvalitetnog obrazovanja za svu djecu. </w:t>
      </w:r>
    </w:p>
    <w:p w14:paraId="0843D01F" w14:textId="3131821E" w:rsidR="0030158C" w:rsidRPr="001A1514" w:rsidRDefault="0030158C" w:rsidP="002B2945">
      <w:pPr>
        <w:spacing w:after="0"/>
        <w:jc w:val="both"/>
        <w:rPr>
          <w:rFonts w:ascii="Times New Roman" w:hAnsi="Times New Roman" w:cs="Times New Roman"/>
          <w:sz w:val="24"/>
          <w:szCs w:val="24"/>
        </w:rPr>
      </w:pPr>
      <w:r w:rsidRPr="001A1514">
        <w:rPr>
          <w:rFonts w:ascii="Times New Roman" w:hAnsi="Times New Roman" w:cs="Times New Roman"/>
          <w:sz w:val="24"/>
          <w:szCs w:val="24"/>
        </w:rPr>
        <w:t xml:space="preserve">Tabela br. </w:t>
      </w:r>
      <w:r w:rsidR="00BA2CC2">
        <w:rPr>
          <w:rFonts w:ascii="Times New Roman" w:hAnsi="Times New Roman" w:cs="Times New Roman"/>
          <w:sz w:val="24"/>
          <w:szCs w:val="24"/>
        </w:rPr>
        <w:t>35</w:t>
      </w:r>
      <w:r w:rsidRPr="001A1514">
        <w:rPr>
          <w:rFonts w:ascii="Times New Roman" w:hAnsi="Times New Roman" w:cs="Times New Roman"/>
          <w:sz w:val="24"/>
          <w:szCs w:val="24"/>
        </w:rPr>
        <w:t xml:space="preserve"> : Broj usmjerene djece po godinama</w:t>
      </w:r>
    </w:p>
    <w:tbl>
      <w:tblPr>
        <w:tblStyle w:val="TableGrid"/>
        <w:tblW w:w="7229" w:type="dxa"/>
        <w:tblInd w:w="250" w:type="dxa"/>
        <w:tblLook w:val="04A0" w:firstRow="1" w:lastRow="0" w:firstColumn="1" w:lastColumn="0" w:noHBand="0" w:noVBand="1"/>
      </w:tblPr>
      <w:tblGrid>
        <w:gridCol w:w="2552"/>
        <w:gridCol w:w="850"/>
        <w:gridCol w:w="992"/>
        <w:gridCol w:w="993"/>
        <w:gridCol w:w="850"/>
        <w:gridCol w:w="992"/>
      </w:tblGrid>
      <w:tr w:rsidR="0030158C" w:rsidRPr="001A1514" w14:paraId="7B226DEB" w14:textId="77777777" w:rsidTr="002B2945">
        <w:trPr>
          <w:trHeight w:val="391"/>
        </w:trPr>
        <w:tc>
          <w:tcPr>
            <w:tcW w:w="2552" w:type="dxa"/>
            <w:shd w:val="clear" w:color="auto" w:fill="8DB3E2" w:themeFill="text2" w:themeFillTint="66"/>
            <w:vAlign w:val="center"/>
          </w:tcPr>
          <w:p w14:paraId="2C93E19F" w14:textId="77777777" w:rsidR="0030158C" w:rsidRPr="001A1514" w:rsidRDefault="0030158C" w:rsidP="002B2945">
            <w:pPr>
              <w:jc w:val="both"/>
              <w:rPr>
                <w:rFonts w:ascii="Times New Roman" w:hAnsi="Times New Roman" w:cs="Times New Roman"/>
                <w:b/>
                <w:color w:val="000000" w:themeColor="text1"/>
              </w:rPr>
            </w:pPr>
            <w:r w:rsidRPr="001A1514">
              <w:rPr>
                <w:rFonts w:ascii="Times New Roman" w:hAnsi="Times New Roman" w:cs="Times New Roman"/>
                <w:b/>
                <w:color w:val="000000" w:themeColor="text1"/>
              </w:rPr>
              <w:t>Godina</w:t>
            </w:r>
          </w:p>
        </w:tc>
        <w:tc>
          <w:tcPr>
            <w:tcW w:w="850" w:type="dxa"/>
            <w:shd w:val="clear" w:color="auto" w:fill="8DB3E2" w:themeFill="text2" w:themeFillTint="66"/>
            <w:vAlign w:val="center"/>
          </w:tcPr>
          <w:p w14:paraId="4043589E" w14:textId="77777777" w:rsidR="0030158C" w:rsidRPr="001A1514" w:rsidRDefault="0030158C" w:rsidP="002B2945">
            <w:pPr>
              <w:jc w:val="both"/>
              <w:rPr>
                <w:rFonts w:ascii="Times New Roman" w:hAnsi="Times New Roman" w:cs="Times New Roman"/>
                <w:color w:val="000000" w:themeColor="text1"/>
              </w:rPr>
            </w:pPr>
            <w:r w:rsidRPr="001A1514">
              <w:rPr>
                <w:rFonts w:ascii="Times New Roman" w:hAnsi="Times New Roman" w:cs="Times New Roman"/>
                <w:color w:val="000000" w:themeColor="text1"/>
              </w:rPr>
              <w:t>2013</w:t>
            </w:r>
          </w:p>
        </w:tc>
        <w:tc>
          <w:tcPr>
            <w:tcW w:w="992" w:type="dxa"/>
            <w:shd w:val="clear" w:color="auto" w:fill="8DB3E2" w:themeFill="text2" w:themeFillTint="66"/>
            <w:vAlign w:val="center"/>
          </w:tcPr>
          <w:p w14:paraId="72AB86A7" w14:textId="77777777" w:rsidR="0030158C" w:rsidRPr="001A1514" w:rsidRDefault="0030158C" w:rsidP="002B2945">
            <w:pPr>
              <w:jc w:val="both"/>
              <w:rPr>
                <w:rFonts w:ascii="Times New Roman" w:hAnsi="Times New Roman" w:cs="Times New Roman"/>
                <w:color w:val="000000" w:themeColor="text1"/>
              </w:rPr>
            </w:pPr>
            <w:r w:rsidRPr="001A1514">
              <w:rPr>
                <w:rFonts w:ascii="Times New Roman" w:hAnsi="Times New Roman" w:cs="Times New Roman"/>
                <w:color w:val="000000" w:themeColor="text1"/>
              </w:rPr>
              <w:t>2014</w:t>
            </w:r>
          </w:p>
        </w:tc>
        <w:tc>
          <w:tcPr>
            <w:tcW w:w="993" w:type="dxa"/>
            <w:shd w:val="clear" w:color="auto" w:fill="8DB3E2" w:themeFill="text2" w:themeFillTint="66"/>
            <w:vAlign w:val="center"/>
          </w:tcPr>
          <w:p w14:paraId="3959AC08" w14:textId="77777777" w:rsidR="0030158C" w:rsidRPr="001A1514" w:rsidRDefault="0030158C" w:rsidP="002B2945">
            <w:pPr>
              <w:jc w:val="both"/>
              <w:rPr>
                <w:rFonts w:ascii="Times New Roman" w:hAnsi="Times New Roman" w:cs="Times New Roman"/>
                <w:color w:val="000000" w:themeColor="text1"/>
              </w:rPr>
            </w:pPr>
            <w:r w:rsidRPr="001A1514">
              <w:rPr>
                <w:rFonts w:ascii="Times New Roman" w:hAnsi="Times New Roman" w:cs="Times New Roman"/>
                <w:color w:val="000000" w:themeColor="text1"/>
              </w:rPr>
              <w:t>2015</w:t>
            </w:r>
          </w:p>
        </w:tc>
        <w:tc>
          <w:tcPr>
            <w:tcW w:w="850" w:type="dxa"/>
            <w:shd w:val="clear" w:color="auto" w:fill="8DB3E2" w:themeFill="text2" w:themeFillTint="66"/>
            <w:vAlign w:val="center"/>
          </w:tcPr>
          <w:p w14:paraId="40297005" w14:textId="77777777" w:rsidR="0030158C" w:rsidRPr="001A1514" w:rsidRDefault="0030158C" w:rsidP="002B2945">
            <w:pPr>
              <w:jc w:val="both"/>
              <w:rPr>
                <w:rFonts w:ascii="Times New Roman" w:hAnsi="Times New Roman" w:cs="Times New Roman"/>
                <w:color w:val="000000" w:themeColor="text1"/>
              </w:rPr>
            </w:pPr>
            <w:r w:rsidRPr="001A1514">
              <w:rPr>
                <w:rFonts w:ascii="Times New Roman" w:hAnsi="Times New Roman" w:cs="Times New Roman"/>
                <w:color w:val="000000" w:themeColor="text1"/>
              </w:rPr>
              <w:t>2016</w:t>
            </w:r>
          </w:p>
        </w:tc>
        <w:tc>
          <w:tcPr>
            <w:tcW w:w="992" w:type="dxa"/>
            <w:shd w:val="clear" w:color="auto" w:fill="8DB3E2" w:themeFill="text2" w:themeFillTint="66"/>
            <w:vAlign w:val="center"/>
          </w:tcPr>
          <w:p w14:paraId="10BB43BD" w14:textId="77777777" w:rsidR="0030158C" w:rsidRPr="001A1514" w:rsidRDefault="0030158C" w:rsidP="002B2945">
            <w:pPr>
              <w:jc w:val="both"/>
              <w:rPr>
                <w:rFonts w:ascii="Times New Roman" w:hAnsi="Times New Roman" w:cs="Times New Roman"/>
                <w:color w:val="000000" w:themeColor="text1"/>
              </w:rPr>
            </w:pPr>
            <w:r w:rsidRPr="001A1514">
              <w:rPr>
                <w:rFonts w:ascii="Times New Roman" w:hAnsi="Times New Roman" w:cs="Times New Roman"/>
                <w:color w:val="000000" w:themeColor="text1"/>
              </w:rPr>
              <w:t>2017</w:t>
            </w:r>
          </w:p>
        </w:tc>
      </w:tr>
      <w:tr w:rsidR="0030158C" w:rsidRPr="001A1514" w14:paraId="00244A3D" w14:textId="77777777" w:rsidTr="002B2945">
        <w:trPr>
          <w:trHeight w:val="413"/>
        </w:trPr>
        <w:tc>
          <w:tcPr>
            <w:tcW w:w="2552" w:type="dxa"/>
            <w:shd w:val="clear" w:color="auto" w:fill="C6D9F1" w:themeFill="text2" w:themeFillTint="33"/>
            <w:vAlign w:val="center"/>
          </w:tcPr>
          <w:p w14:paraId="72DFBC6A" w14:textId="77777777" w:rsidR="0030158C" w:rsidRPr="001A1514" w:rsidRDefault="0030158C" w:rsidP="00E52850">
            <w:pPr>
              <w:jc w:val="both"/>
              <w:rPr>
                <w:rFonts w:ascii="Times New Roman" w:hAnsi="Times New Roman" w:cs="Times New Roman"/>
                <w:b/>
                <w:color w:val="000000" w:themeColor="text1"/>
              </w:rPr>
            </w:pPr>
            <w:r w:rsidRPr="001A1514">
              <w:rPr>
                <w:rFonts w:ascii="Times New Roman" w:hAnsi="Times New Roman" w:cs="Times New Roman"/>
                <w:b/>
                <w:color w:val="000000" w:themeColor="text1"/>
              </w:rPr>
              <w:t>Broj usmjerene djece</w:t>
            </w:r>
          </w:p>
        </w:tc>
        <w:tc>
          <w:tcPr>
            <w:tcW w:w="850" w:type="dxa"/>
            <w:shd w:val="clear" w:color="auto" w:fill="C6D9F1" w:themeFill="text2" w:themeFillTint="33"/>
            <w:vAlign w:val="center"/>
          </w:tcPr>
          <w:p w14:paraId="0C4C2C04" w14:textId="77777777" w:rsidR="0030158C" w:rsidRPr="001A1514" w:rsidRDefault="0030158C" w:rsidP="00E52850">
            <w:pPr>
              <w:jc w:val="both"/>
              <w:rPr>
                <w:rFonts w:ascii="Times New Roman" w:hAnsi="Times New Roman" w:cs="Times New Roman"/>
                <w:color w:val="000000" w:themeColor="text1"/>
              </w:rPr>
            </w:pPr>
            <w:r w:rsidRPr="001A1514">
              <w:rPr>
                <w:rFonts w:ascii="Times New Roman" w:hAnsi="Times New Roman" w:cs="Times New Roman"/>
                <w:color w:val="000000" w:themeColor="text1"/>
              </w:rPr>
              <w:t>16</w:t>
            </w:r>
          </w:p>
        </w:tc>
        <w:tc>
          <w:tcPr>
            <w:tcW w:w="992" w:type="dxa"/>
            <w:shd w:val="clear" w:color="auto" w:fill="C6D9F1" w:themeFill="text2" w:themeFillTint="33"/>
            <w:vAlign w:val="center"/>
          </w:tcPr>
          <w:p w14:paraId="61415285" w14:textId="77777777" w:rsidR="0030158C" w:rsidRPr="001A1514" w:rsidRDefault="0030158C" w:rsidP="00E52850">
            <w:pPr>
              <w:jc w:val="both"/>
              <w:rPr>
                <w:rFonts w:ascii="Times New Roman" w:hAnsi="Times New Roman" w:cs="Times New Roman"/>
                <w:color w:val="000000" w:themeColor="text1"/>
              </w:rPr>
            </w:pPr>
            <w:r w:rsidRPr="001A1514">
              <w:rPr>
                <w:rFonts w:ascii="Times New Roman" w:hAnsi="Times New Roman" w:cs="Times New Roman"/>
                <w:color w:val="000000" w:themeColor="text1"/>
              </w:rPr>
              <w:t>7</w:t>
            </w:r>
          </w:p>
        </w:tc>
        <w:tc>
          <w:tcPr>
            <w:tcW w:w="993" w:type="dxa"/>
            <w:shd w:val="clear" w:color="auto" w:fill="C6D9F1" w:themeFill="text2" w:themeFillTint="33"/>
            <w:vAlign w:val="center"/>
          </w:tcPr>
          <w:p w14:paraId="22079395" w14:textId="77777777" w:rsidR="0030158C" w:rsidRPr="001A1514" w:rsidRDefault="0030158C" w:rsidP="00E52850">
            <w:pPr>
              <w:jc w:val="both"/>
              <w:rPr>
                <w:rFonts w:ascii="Times New Roman" w:hAnsi="Times New Roman" w:cs="Times New Roman"/>
                <w:color w:val="000000" w:themeColor="text1"/>
              </w:rPr>
            </w:pPr>
            <w:r w:rsidRPr="001A1514">
              <w:rPr>
                <w:rFonts w:ascii="Times New Roman" w:hAnsi="Times New Roman" w:cs="Times New Roman"/>
                <w:color w:val="000000" w:themeColor="text1"/>
              </w:rPr>
              <w:t>11</w:t>
            </w:r>
          </w:p>
        </w:tc>
        <w:tc>
          <w:tcPr>
            <w:tcW w:w="850" w:type="dxa"/>
            <w:shd w:val="clear" w:color="auto" w:fill="C6D9F1" w:themeFill="text2" w:themeFillTint="33"/>
            <w:vAlign w:val="center"/>
          </w:tcPr>
          <w:p w14:paraId="17B577C0" w14:textId="77777777" w:rsidR="0030158C" w:rsidRPr="001A1514" w:rsidRDefault="0030158C" w:rsidP="00E52850">
            <w:pPr>
              <w:jc w:val="both"/>
              <w:rPr>
                <w:rFonts w:ascii="Times New Roman" w:hAnsi="Times New Roman" w:cs="Times New Roman"/>
                <w:color w:val="000000" w:themeColor="text1"/>
              </w:rPr>
            </w:pPr>
            <w:r w:rsidRPr="001A1514">
              <w:rPr>
                <w:rFonts w:ascii="Times New Roman" w:hAnsi="Times New Roman" w:cs="Times New Roman"/>
                <w:color w:val="000000" w:themeColor="text1"/>
              </w:rPr>
              <w:t>11</w:t>
            </w:r>
          </w:p>
        </w:tc>
        <w:tc>
          <w:tcPr>
            <w:tcW w:w="992" w:type="dxa"/>
            <w:shd w:val="clear" w:color="auto" w:fill="C6D9F1" w:themeFill="text2" w:themeFillTint="33"/>
            <w:vAlign w:val="center"/>
          </w:tcPr>
          <w:p w14:paraId="27BFB234" w14:textId="77777777" w:rsidR="0030158C" w:rsidRPr="001A1514" w:rsidRDefault="0030158C" w:rsidP="00E52850">
            <w:pPr>
              <w:jc w:val="both"/>
              <w:rPr>
                <w:rFonts w:ascii="Times New Roman" w:hAnsi="Times New Roman" w:cs="Times New Roman"/>
                <w:color w:val="000000" w:themeColor="text1"/>
              </w:rPr>
            </w:pPr>
            <w:r w:rsidRPr="001A1514">
              <w:rPr>
                <w:rFonts w:ascii="Times New Roman" w:hAnsi="Times New Roman" w:cs="Times New Roman"/>
                <w:color w:val="000000" w:themeColor="text1"/>
              </w:rPr>
              <w:t>17</w:t>
            </w:r>
          </w:p>
        </w:tc>
      </w:tr>
    </w:tbl>
    <w:p w14:paraId="0B40B55E" w14:textId="02443AFD" w:rsidR="0030158C" w:rsidRPr="001A1514" w:rsidRDefault="002B2945" w:rsidP="0030158C">
      <w:pPr>
        <w:spacing w:line="240" w:lineRule="auto"/>
        <w:jc w:val="both"/>
        <w:rPr>
          <w:rFonts w:ascii="Times New Roman" w:hAnsi="Times New Roman" w:cs="Times New Roman"/>
          <w:color w:val="000000" w:themeColor="text1"/>
          <w:sz w:val="24"/>
          <w:szCs w:val="24"/>
        </w:rPr>
      </w:pPr>
      <w:r w:rsidRPr="001A1514">
        <w:rPr>
          <w:rFonts w:ascii="Times New Roman" w:hAnsi="Times New Roman" w:cs="Times New Roman"/>
          <w:color w:val="000000" w:themeColor="text1"/>
          <w:sz w:val="24"/>
          <w:szCs w:val="24"/>
        </w:rPr>
        <w:t xml:space="preserve">   </w:t>
      </w:r>
      <w:r w:rsidR="0030158C" w:rsidRPr="001A1514">
        <w:rPr>
          <w:rFonts w:ascii="Times New Roman" w:hAnsi="Times New Roman" w:cs="Times New Roman"/>
          <w:color w:val="000000" w:themeColor="text1"/>
          <w:sz w:val="24"/>
          <w:szCs w:val="24"/>
        </w:rPr>
        <w:t xml:space="preserve"> Izvor: sekretarijat za kulturu</w:t>
      </w:r>
      <w:r w:rsidR="0022778B">
        <w:rPr>
          <w:rFonts w:ascii="Times New Roman" w:hAnsi="Times New Roman" w:cs="Times New Roman"/>
          <w:color w:val="000000" w:themeColor="text1"/>
          <w:sz w:val="24"/>
          <w:szCs w:val="24"/>
        </w:rPr>
        <w:t xml:space="preserve"> i </w:t>
      </w:r>
      <w:r w:rsidR="0030158C" w:rsidRPr="001A1514">
        <w:rPr>
          <w:rFonts w:ascii="Times New Roman" w:hAnsi="Times New Roman" w:cs="Times New Roman"/>
          <w:color w:val="000000" w:themeColor="text1"/>
          <w:sz w:val="24"/>
          <w:szCs w:val="24"/>
        </w:rPr>
        <w:t>društvene djelatnosti</w:t>
      </w:r>
    </w:p>
    <w:p w14:paraId="4C7A9B42" w14:textId="2355457D" w:rsidR="0030158C" w:rsidRPr="001A1514" w:rsidRDefault="0030158C" w:rsidP="0030158C">
      <w:pPr>
        <w:spacing w:line="240" w:lineRule="auto"/>
        <w:jc w:val="both"/>
        <w:rPr>
          <w:rFonts w:ascii="Times New Roman" w:hAnsi="Times New Roman" w:cs="Times New Roman"/>
          <w:sz w:val="24"/>
          <w:szCs w:val="24"/>
        </w:rPr>
      </w:pPr>
      <w:r w:rsidRPr="001A1514">
        <w:rPr>
          <w:rFonts w:ascii="Times New Roman" w:hAnsi="Times New Roman" w:cs="Times New Roman"/>
          <w:color w:val="000000" w:themeColor="text1"/>
          <w:sz w:val="24"/>
          <w:szCs w:val="24"/>
        </w:rPr>
        <w:t>U cilju veće podrške djeci</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omladini sa posebnim obrazovnim potrebama</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njihovim roditeljima, a u skladu sa Strategijom inkluzivnog obrazovanja u Crnoj Gori, potrebno je osnovati Dnevni centar za djecu</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omladinu sa smetnjama u razvoju, koji bi služio kao servis ili služba rehabilitacije</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podrške za djecu</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omladinu sa umjerenim</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teškim razvojnim smetnjama na lokalnom nivou, na bazi dnevnog boravka.</w:t>
      </w:r>
      <w:r w:rsidRPr="001A1514">
        <w:rPr>
          <w:rFonts w:ascii="Times New Roman" w:hAnsi="Times New Roman" w:cs="Times New Roman"/>
          <w:sz w:val="24"/>
          <w:szCs w:val="24"/>
        </w:rPr>
        <w:t>O neophodnosti realizacije Dnevnog centra govori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činjenica da Komisija za usmjeravnje djece sa posebnim obrazovnim potrebama opštine Tivat, aktivno prati 37 djece.</w:t>
      </w:r>
    </w:p>
    <w:p w14:paraId="16A31F77" w14:textId="648DEAEE" w:rsidR="0030158C" w:rsidRPr="001A1514" w:rsidRDefault="0099275B" w:rsidP="00683B1E">
      <w:pPr>
        <w:pStyle w:val="ListParagraph"/>
        <w:numPr>
          <w:ilvl w:val="1"/>
          <w:numId w:val="32"/>
        </w:numPr>
        <w:spacing w:line="240" w:lineRule="auto"/>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Srednje obrazovanje</w:t>
      </w:r>
    </w:p>
    <w:p w14:paraId="0AFAE363" w14:textId="445A98BC" w:rsidR="0030158C" w:rsidRPr="001A1514" w:rsidRDefault="0030158C" w:rsidP="0030158C">
      <w:pPr>
        <w:shd w:val="clear" w:color="auto" w:fill="FFFFFF"/>
        <w:spacing w:after="0" w:line="240" w:lineRule="auto"/>
        <w:jc w:val="both"/>
        <w:rPr>
          <w:rFonts w:ascii="Times New Roman" w:eastAsia="Times New Roman" w:hAnsi="Times New Roman" w:cs="Times New Roman"/>
          <w:bCs/>
          <w:iCs/>
          <w:color w:val="000000"/>
          <w:sz w:val="24"/>
          <w:szCs w:val="24"/>
          <w:lang w:val="uz-Cyrl-UZ" w:eastAsia="uz-Cyrl-UZ"/>
        </w:rPr>
      </w:pPr>
      <w:r w:rsidRPr="001A1514">
        <w:rPr>
          <w:rFonts w:ascii="Times New Roman" w:eastAsia="Times New Roman" w:hAnsi="Times New Roman" w:cs="Times New Roman"/>
          <w:b/>
          <w:bCs/>
          <w:iCs/>
          <w:color w:val="000000"/>
          <w:sz w:val="24"/>
          <w:szCs w:val="24"/>
          <w:lang w:val="uz-Cyrl-UZ" w:eastAsia="uz-Cyrl-UZ"/>
        </w:rPr>
        <w:t>JU SMŠ "Mladost"</w:t>
      </w:r>
      <w:r w:rsidRPr="001A1514">
        <w:rPr>
          <w:rFonts w:ascii="Times New Roman" w:eastAsia="Times New Roman" w:hAnsi="Times New Roman" w:cs="Times New Roman"/>
          <w:bCs/>
          <w:iCs/>
          <w:color w:val="000000"/>
          <w:sz w:val="24"/>
          <w:szCs w:val="24"/>
          <w:lang w:val="uz-Cyrl-UZ" w:eastAsia="uz-Cyrl-UZ"/>
        </w:rPr>
        <w:t xml:space="preserve"> - ima 569 učenika (208 u gimnaziji</w:t>
      </w:r>
      <w:r w:rsidR="0022778B">
        <w:rPr>
          <w:rFonts w:ascii="Times New Roman" w:eastAsia="Times New Roman" w:hAnsi="Times New Roman" w:cs="Times New Roman"/>
          <w:bCs/>
          <w:iCs/>
          <w:color w:val="000000"/>
          <w:sz w:val="24"/>
          <w:szCs w:val="24"/>
          <w:lang w:val="uz-Cyrl-UZ" w:eastAsia="uz-Cyrl-UZ"/>
        </w:rPr>
        <w:t xml:space="preserve"> i </w:t>
      </w:r>
      <w:r w:rsidRPr="001A1514">
        <w:rPr>
          <w:rFonts w:ascii="Times New Roman" w:eastAsia="Times New Roman" w:hAnsi="Times New Roman" w:cs="Times New Roman"/>
          <w:bCs/>
          <w:iCs/>
          <w:color w:val="000000"/>
          <w:sz w:val="24"/>
          <w:szCs w:val="24"/>
          <w:lang w:val="uz-Cyrl-UZ" w:eastAsia="uz-Cyrl-UZ"/>
        </w:rPr>
        <w:t>361 u stručnoj školi) raspoređenih u 22 odjeljenja</w:t>
      </w:r>
      <w:r w:rsidR="0022778B">
        <w:rPr>
          <w:rFonts w:ascii="Times New Roman" w:eastAsia="Times New Roman" w:hAnsi="Times New Roman" w:cs="Times New Roman"/>
          <w:bCs/>
          <w:iCs/>
          <w:color w:val="000000"/>
          <w:sz w:val="24"/>
          <w:szCs w:val="24"/>
          <w:lang w:val="uz-Cyrl-UZ" w:eastAsia="uz-Cyrl-UZ"/>
        </w:rPr>
        <w:t xml:space="preserve"> i </w:t>
      </w:r>
      <w:r w:rsidRPr="001A1514">
        <w:rPr>
          <w:rFonts w:ascii="Times New Roman" w:eastAsia="Times New Roman" w:hAnsi="Times New Roman" w:cs="Times New Roman"/>
          <w:bCs/>
          <w:iCs/>
          <w:color w:val="000000"/>
          <w:sz w:val="24"/>
          <w:szCs w:val="24"/>
          <w:lang w:val="uz-Cyrl-UZ" w:eastAsia="uz-Cyrl-UZ"/>
        </w:rPr>
        <w:t xml:space="preserve">to u prvim razredima 162 učenika (6 odjeljenja), u </w:t>
      </w:r>
      <w:r w:rsidRPr="001A1514">
        <w:rPr>
          <w:rFonts w:ascii="Times New Roman" w:eastAsia="Times New Roman" w:hAnsi="Times New Roman" w:cs="Times New Roman"/>
          <w:bCs/>
          <w:iCs/>
          <w:color w:val="000000"/>
          <w:sz w:val="24"/>
          <w:szCs w:val="24"/>
          <w:lang w:val="uz-Cyrl-UZ" w:eastAsia="uz-Cyrl-UZ"/>
        </w:rPr>
        <w:lastRenderedPageBreak/>
        <w:t>drugim razredima 161 učenik (6 odjeljenja), u trećim razredima 109 učenika (5 odjeljenja)</w:t>
      </w:r>
      <w:r w:rsidR="0022778B">
        <w:rPr>
          <w:rFonts w:ascii="Times New Roman" w:eastAsia="Times New Roman" w:hAnsi="Times New Roman" w:cs="Times New Roman"/>
          <w:bCs/>
          <w:iCs/>
          <w:color w:val="000000"/>
          <w:sz w:val="24"/>
          <w:szCs w:val="24"/>
          <w:lang w:val="uz-Cyrl-UZ" w:eastAsia="uz-Cyrl-UZ"/>
        </w:rPr>
        <w:t xml:space="preserve"> i </w:t>
      </w:r>
      <w:r w:rsidRPr="001A1514">
        <w:rPr>
          <w:rFonts w:ascii="Times New Roman" w:eastAsia="Times New Roman" w:hAnsi="Times New Roman" w:cs="Times New Roman"/>
          <w:bCs/>
          <w:iCs/>
          <w:color w:val="000000"/>
          <w:sz w:val="24"/>
          <w:szCs w:val="24"/>
          <w:lang w:val="uz-Cyrl-UZ" w:eastAsia="uz-Cyrl-UZ"/>
        </w:rPr>
        <w:t>u četvrtim razredima 137 učenika (5 odljeljenja)</w:t>
      </w:r>
    </w:p>
    <w:p w14:paraId="55F2078F" w14:textId="77777777" w:rsidR="0030158C" w:rsidRPr="001A1514" w:rsidRDefault="0030158C" w:rsidP="0030158C">
      <w:pPr>
        <w:shd w:val="clear" w:color="auto" w:fill="FFFFFF"/>
        <w:spacing w:after="0" w:line="240" w:lineRule="auto"/>
        <w:jc w:val="both"/>
        <w:rPr>
          <w:rFonts w:ascii="Times New Roman" w:eastAsia="Times New Roman" w:hAnsi="Times New Roman" w:cs="Times New Roman"/>
          <w:bCs/>
          <w:iCs/>
          <w:color w:val="FF0000"/>
          <w:sz w:val="24"/>
          <w:szCs w:val="24"/>
          <w:lang w:val="uz-Cyrl-UZ" w:eastAsia="uz-Cyrl-UZ"/>
        </w:rPr>
      </w:pPr>
    </w:p>
    <w:p w14:paraId="709A9E35" w14:textId="6179A837" w:rsidR="0030158C" w:rsidRPr="004867F4" w:rsidRDefault="004867F4" w:rsidP="002B2945">
      <w:pPr>
        <w:shd w:val="clear" w:color="auto" w:fill="FFFFFF"/>
        <w:spacing w:after="0" w:line="240" w:lineRule="auto"/>
        <w:jc w:val="both"/>
        <w:rPr>
          <w:rFonts w:ascii="Times New Roman" w:eastAsia="Times New Roman" w:hAnsi="Times New Roman" w:cs="Times New Roman"/>
          <w:bCs/>
          <w:iCs/>
          <w:sz w:val="24"/>
          <w:szCs w:val="24"/>
          <w:lang w:eastAsia="uz-Cyrl-UZ"/>
        </w:rPr>
      </w:pPr>
      <w:r>
        <w:rPr>
          <w:rFonts w:ascii="Times New Roman" w:eastAsia="Times New Roman" w:hAnsi="Times New Roman" w:cs="Times New Roman"/>
          <w:bCs/>
          <w:iCs/>
          <w:sz w:val="24"/>
          <w:szCs w:val="24"/>
          <w:lang w:eastAsia="uz-Cyrl-UZ"/>
        </w:rPr>
        <w:t xml:space="preserve">  </w:t>
      </w:r>
      <w:r w:rsidR="002B2945" w:rsidRPr="001A1514">
        <w:rPr>
          <w:rFonts w:ascii="Times New Roman" w:eastAsia="Times New Roman" w:hAnsi="Times New Roman" w:cs="Times New Roman"/>
          <w:bCs/>
          <w:iCs/>
          <w:sz w:val="24"/>
          <w:szCs w:val="24"/>
          <w:lang w:val="uz-Cyrl-UZ" w:eastAsia="uz-Cyrl-UZ"/>
        </w:rPr>
        <w:t>Tabela br</w:t>
      </w:r>
      <w:r w:rsidR="00BA2CC2">
        <w:rPr>
          <w:rFonts w:ascii="Times New Roman" w:eastAsia="Times New Roman" w:hAnsi="Times New Roman" w:cs="Times New Roman"/>
          <w:bCs/>
          <w:iCs/>
          <w:sz w:val="24"/>
          <w:szCs w:val="24"/>
          <w:lang w:eastAsia="uz-Cyrl-UZ"/>
        </w:rPr>
        <w:t>. 36</w:t>
      </w:r>
      <w:r w:rsidR="0030158C" w:rsidRPr="001A1514">
        <w:rPr>
          <w:rFonts w:ascii="Times New Roman" w:eastAsia="Times New Roman" w:hAnsi="Times New Roman" w:cs="Times New Roman"/>
          <w:bCs/>
          <w:iCs/>
          <w:sz w:val="24"/>
          <w:szCs w:val="24"/>
          <w:lang w:val="uz-Cyrl-UZ" w:eastAsia="uz-Cyrl-UZ"/>
        </w:rPr>
        <w:t xml:space="preserve"> : Broj o</w:t>
      </w:r>
      <w:r>
        <w:rPr>
          <w:rFonts w:ascii="Times New Roman" w:eastAsia="Times New Roman" w:hAnsi="Times New Roman" w:cs="Times New Roman"/>
          <w:bCs/>
          <w:iCs/>
          <w:sz w:val="24"/>
          <w:szCs w:val="24"/>
          <w:lang w:val="uz-Cyrl-UZ" w:eastAsia="uz-Cyrl-UZ"/>
        </w:rPr>
        <w:t>djeljenja /učenika po razredima</w:t>
      </w:r>
    </w:p>
    <w:tbl>
      <w:tblPr>
        <w:tblStyle w:val="TableGrid"/>
        <w:tblW w:w="0" w:type="auto"/>
        <w:tblInd w:w="250" w:type="dxa"/>
        <w:tblLook w:val="04A0" w:firstRow="1" w:lastRow="0" w:firstColumn="1" w:lastColumn="0" w:noHBand="0" w:noVBand="1"/>
      </w:tblPr>
      <w:tblGrid>
        <w:gridCol w:w="3045"/>
        <w:gridCol w:w="3295"/>
        <w:gridCol w:w="1740"/>
      </w:tblGrid>
      <w:tr w:rsidR="0030158C" w:rsidRPr="001A1514" w14:paraId="12827BCB" w14:textId="77777777" w:rsidTr="002B2945">
        <w:tc>
          <w:tcPr>
            <w:tcW w:w="3045" w:type="dxa"/>
            <w:shd w:val="clear" w:color="auto" w:fill="8DB3E2" w:themeFill="text2" w:themeFillTint="66"/>
          </w:tcPr>
          <w:p w14:paraId="76B44911" w14:textId="77777777" w:rsidR="0030158C" w:rsidRPr="001A1514" w:rsidRDefault="0030158C" w:rsidP="002B2945">
            <w:pPr>
              <w:jc w:val="both"/>
              <w:rPr>
                <w:rFonts w:ascii="Times New Roman" w:eastAsia="Times New Roman" w:hAnsi="Times New Roman" w:cs="Times New Roman"/>
                <w:b/>
                <w:bCs/>
                <w:iCs/>
                <w:lang w:val="uz-Cyrl-UZ" w:eastAsia="uz-Cyrl-UZ"/>
              </w:rPr>
            </w:pPr>
            <w:r w:rsidRPr="001A1514">
              <w:rPr>
                <w:rFonts w:ascii="Times New Roman" w:eastAsia="Times New Roman" w:hAnsi="Times New Roman" w:cs="Times New Roman"/>
                <w:b/>
                <w:bCs/>
                <w:iCs/>
                <w:lang w:val="uz-Cyrl-UZ" w:eastAsia="uz-Cyrl-UZ"/>
              </w:rPr>
              <w:t>Razred</w:t>
            </w:r>
          </w:p>
        </w:tc>
        <w:tc>
          <w:tcPr>
            <w:tcW w:w="3295" w:type="dxa"/>
            <w:shd w:val="clear" w:color="auto" w:fill="8DB3E2" w:themeFill="text2" w:themeFillTint="66"/>
          </w:tcPr>
          <w:p w14:paraId="7D640E14" w14:textId="77777777" w:rsidR="0030158C" w:rsidRPr="001A1514" w:rsidRDefault="0030158C" w:rsidP="002B2945">
            <w:pPr>
              <w:jc w:val="both"/>
              <w:rPr>
                <w:rFonts w:ascii="Times New Roman" w:eastAsia="Times New Roman" w:hAnsi="Times New Roman" w:cs="Times New Roman"/>
                <w:b/>
                <w:bCs/>
                <w:iCs/>
                <w:lang w:val="uz-Cyrl-UZ" w:eastAsia="uz-Cyrl-UZ"/>
              </w:rPr>
            </w:pPr>
            <w:r w:rsidRPr="001A1514">
              <w:rPr>
                <w:rFonts w:ascii="Times New Roman" w:eastAsia="Times New Roman" w:hAnsi="Times New Roman" w:cs="Times New Roman"/>
                <w:b/>
                <w:bCs/>
                <w:iCs/>
                <w:lang w:val="uz-Cyrl-UZ" w:eastAsia="uz-Cyrl-UZ"/>
              </w:rPr>
              <w:t>Broj odjeljenja</w:t>
            </w:r>
          </w:p>
        </w:tc>
        <w:tc>
          <w:tcPr>
            <w:tcW w:w="1740" w:type="dxa"/>
            <w:shd w:val="clear" w:color="auto" w:fill="8DB3E2" w:themeFill="text2" w:themeFillTint="66"/>
          </w:tcPr>
          <w:p w14:paraId="027D0DAE" w14:textId="77777777" w:rsidR="0030158C" w:rsidRPr="001A1514" w:rsidRDefault="0030158C" w:rsidP="002B2945">
            <w:pPr>
              <w:jc w:val="both"/>
              <w:rPr>
                <w:rFonts w:ascii="Times New Roman" w:eastAsia="Times New Roman" w:hAnsi="Times New Roman" w:cs="Times New Roman"/>
                <w:b/>
                <w:bCs/>
                <w:iCs/>
                <w:lang w:val="uz-Cyrl-UZ" w:eastAsia="uz-Cyrl-UZ"/>
              </w:rPr>
            </w:pPr>
            <w:r w:rsidRPr="001A1514">
              <w:rPr>
                <w:rFonts w:ascii="Times New Roman" w:eastAsia="Times New Roman" w:hAnsi="Times New Roman" w:cs="Times New Roman"/>
                <w:b/>
                <w:bCs/>
                <w:iCs/>
                <w:lang w:val="uz-Cyrl-UZ" w:eastAsia="uz-Cyrl-UZ"/>
              </w:rPr>
              <w:t>Broj učenika</w:t>
            </w:r>
          </w:p>
        </w:tc>
      </w:tr>
      <w:tr w:rsidR="0030158C" w:rsidRPr="001A1514" w14:paraId="72039AA1" w14:textId="77777777" w:rsidTr="002B2945">
        <w:tc>
          <w:tcPr>
            <w:tcW w:w="3045" w:type="dxa"/>
            <w:shd w:val="clear" w:color="auto" w:fill="C6D9F1" w:themeFill="text2" w:themeFillTint="33"/>
          </w:tcPr>
          <w:p w14:paraId="32D3DB56"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I</w:t>
            </w:r>
          </w:p>
        </w:tc>
        <w:tc>
          <w:tcPr>
            <w:tcW w:w="3295" w:type="dxa"/>
            <w:shd w:val="clear" w:color="auto" w:fill="C6D9F1" w:themeFill="text2" w:themeFillTint="33"/>
          </w:tcPr>
          <w:p w14:paraId="049252C1"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6</w:t>
            </w:r>
          </w:p>
        </w:tc>
        <w:tc>
          <w:tcPr>
            <w:tcW w:w="1740" w:type="dxa"/>
            <w:shd w:val="clear" w:color="auto" w:fill="C6D9F1" w:themeFill="text2" w:themeFillTint="33"/>
          </w:tcPr>
          <w:p w14:paraId="7C7D67CA"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162</w:t>
            </w:r>
          </w:p>
        </w:tc>
      </w:tr>
      <w:tr w:rsidR="0030158C" w:rsidRPr="001A1514" w14:paraId="7DEC5E56" w14:textId="77777777" w:rsidTr="002B2945">
        <w:tc>
          <w:tcPr>
            <w:tcW w:w="3045" w:type="dxa"/>
            <w:shd w:val="clear" w:color="auto" w:fill="C6D9F1" w:themeFill="text2" w:themeFillTint="33"/>
          </w:tcPr>
          <w:p w14:paraId="0F500236"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II</w:t>
            </w:r>
          </w:p>
        </w:tc>
        <w:tc>
          <w:tcPr>
            <w:tcW w:w="3295" w:type="dxa"/>
            <w:shd w:val="clear" w:color="auto" w:fill="C6D9F1" w:themeFill="text2" w:themeFillTint="33"/>
          </w:tcPr>
          <w:p w14:paraId="0B717E81"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6</w:t>
            </w:r>
          </w:p>
        </w:tc>
        <w:tc>
          <w:tcPr>
            <w:tcW w:w="1740" w:type="dxa"/>
            <w:shd w:val="clear" w:color="auto" w:fill="C6D9F1" w:themeFill="text2" w:themeFillTint="33"/>
          </w:tcPr>
          <w:p w14:paraId="1C0EC6C6"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161</w:t>
            </w:r>
          </w:p>
        </w:tc>
      </w:tr>
      <w:tr w:rsidR="0030158C" w:rsidRPr="001A1514" w14:paraId="7C6559DD" w14:textId="77777777" w:rsidTr="002B2945">
        <w:tc>
          <w:tcPr>
            <w:tcW w:w="3045" w:type="dxa"/>
            <w:shd w:val="clear" w:color="auto" w:fill="C6D9F1" w:themeFill="text2" w:themeFillTint="33"/>
          </w:tcPr>
          <w:p w14:paraId="6FEC0339"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III</w:t>
            </w:r>
          </w:p>
        </w:tc>
        <w:tc>
          <w:tcPr>
            <w:tcW w:w="3295" w:type="dxa"/>
            <w:shd w:val="clear" w:color="auto" w:fill="C6D9F1" w:themeFill="text2" w:themeFillTint="33"/>
          </w:tcPr>
          <w:p w14:paraId="4C4496D2"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5</w:t>
            </w:r>
          </w:p>
        </w:tc>
        <w:tc>
          <w:tcPr>
            <w:tcW w:w="1740" w:type="dxa"/>
            <w:shd w:val="clear" w:color="auto" w:fill="C6D9F1" w:themeFill="text2" w:themeFillTint="33"/>
          </w:tcPr>
          <w:p w14:paraId="7E5ACC87"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109</w:t>
            </w:r>
          </w:p>
        </w:tc>
      </w:tr>
      <w:tr w:rsidR="0030158C" w:rsidRPr="001A1514" w14:paraId="41675E58" w14:textId="77777777" w:rsidTr="002B2945">
        <w:tc>
          <w:tcPr>
            <w:tcW w:w="3045" w:type="dxa"/>
            <w:shd w:val="clear" w:color="auto" w:fill="C6D9F1" w:themeFill="text2" w:themeFillTint="33"/>
          </w:tcPr>
          <w:p w14:paraId="5735792E"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IV</w:t>
            </w:r>
          </w:p>
        </w:tc>
        <w:tc>
          <w:tcPr>
            <w:tcW w:w="3295" w:type="dxa"/>
            <w:shd w:val="clear" w:color="auto" w:fill="C6D9F1" w:themeFill="text2" w:themeFillTint="33"/>
          </w:tcPr>
          <w:p w14:paraId="3976CA54"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5</w:t>
            </w:r>
          </w:p>
        </w:tc>
        <w:tc>
          <w:tcPr>
            <w:tcW w:w="1740" w:type="dxa"/>
            <w:shd w:val="clear" w:color="auto" w:fill="C6D9F1" w:themeFill="text2" w:themeFillTint="33"/>
          </w:tcPr>
          <w:p w14:paraId="1D3CD295" w14:textId="77777777" w:rsidR="0030158C" w:rsidRPr="001A1514" w:rsidRDefault="0030158C" w:rsidP="00E52850">
            <w:pPr>
              <w:jc w:val="both"/>
              <w:rPr>
                <w:rFonts w:ascii="Times New Roman" w:eastAsia="Times New Roman" w:hAnsi="Times New Roman" w:cs="Times New Roman"/>
                <w:bCs/>
                <w:iCs/>
                <w:lang w:val="uz-Cyrl-UZ" w:eastAsia="uz-Cyrl-UZ"/>
              </w:rPr>
            </w:pPr>
            <w:r w:rsidRPr="001A1514">
              <w:rPr>
                <w:rFonts w:ascii="Times New Roman" w:eastAsia="Times New Roman" w:hAnsi="Times New Roman" w:cs="Times New Roman"/>
                <w:bCs/>
                <w:iCs/>
                <w:lang w:val="uz-Cyrl-UZ" w:eastAsia="uz-Cyrl-UZ"/>
              </w:rPr>
              <w:t>137</w:t>
            </w:r>
          </w:p>
        </w:tc>
      </w:tr>
      <w:tr w:rsidR="0030158C" w:rsidRPr="001A1514" w14:paraId="07324FF9" w14:textId="77777777" w:rsidTr="002B2945">
        <w:tc>
          <w:tcPr>
            <w:tcW w:w="3045" w:type="dxa"/>
            <w:shd w:val="clear" w:color="auto" w:fill="C6D9F1" w:themeFill="text2" w:themeFillTint="33"/>
          </w:tcPr>
          <w:p w14:paraId="359B22FF" w14:textId="77777777" w:rsidR="0030158C" w:rsidRPr="001A1514" w:rsidRDefault="0030158C" w:rsidP="00E52850">
            <w:pPr>
              <w:jc w:val="both"/>
              <w:rPr>
                <w:rFonts w:ascii="Times New Roman" w:eastAsia="Times New Roman" w:hAnsi="Times New Roman" w:cs="Times New Roman"/>
                <w:b/>
                <w:bCs/>
                <w:iCs/>
                <w:lang w:val="uz-Cyrl-UZ" w:eastAsia="uz-Cyrl-UZ"/>
              </w:rPr>
            </w:pPr>
            <w:r w:rsidRPr="001A1514">
              <w:rPr>
                <w:rFonts w:ascii="Times New Roman" w:eastAsia="Times New Roman" w:hAnsi="Times New Roman" w:cs="Times New Roman"/>
                <w:b/>
                <w:bCs/>
                <w:iCs/>
                <w:lang w:val="uz-Cyrl-UZ" w:eastAsia="uz-Cyrl-UZ"/>
              </w:rPr>
              <w:t>UKUPNO:</w:t>
            </w:r>
          </w:p>
        </w:tc>
        <w:tc>
          <w:tcPr>
            <w:tcW w:w="3295" w:type="dxa"/>
            <w:shd w:val="clear" w:color="auto" w:fill="C6D9F1" w:themeFill="text2" w:themeFillTint="33"/>
          </w:tcPr>
          <w:p w14:paraId="1B9A5FFD" w14:textId="77777777" w:rsidR="0030158C" w:rsidRPr="001A1514" w:rsidRDefault="0030158C" w:rsidP="00E52850">
            <w:pPr>
              <w:jc w:val="both"/>
              <w:rPr>
                <w:rFonts w:ascii="Times New Roman" w:eastAsia="Times New Roman" w:hAnsi="Times New Roman" w:cs="Times New Roman"/>
                <w:b/>
                <w:bCs/>
                <w:iCs/>
                <w:lang w:val="uz-Cyrl-UZ" w:eastAsia="uz-Cyrl-UZ"/>
              </w:rPr>
            </w:pPr>
            <w:r w:rsidRPr="001A1514">
              <w:rPr>
                <w:rFonts w:ascii="Times New Roman" w:eastAsia="Times New Roman" w:hAnsi="Times New Roman" w:cs="Times New Roman"/>
                <w:b/>
                <w:bCs/>
                <w:iCs/>
                <w:lang w:val="uz-Cyrl-UZ" w:eastAsia="uz-Cyrl-UZ"/>
              </w:rPr>
              <w:t>22</w:t>
            </w:r>
          </w:p>
        </w:tc>
        <w:tc>
          <w:tcPr>
            <w:tcW w:w="1740" w:type="dxa"/>
            <w:shd w:val="clear" w:color="auto" w:fill="C6D9F1" w:themeFill="text2" w:themeFillTint="33"/>
          </w:tcPr>
          <w:p w14:paraId="0C612E1A" w14:textId="77777777" w:rsidR="0030158C" w:rsidRPr="001A1514" w:rsidRDefault="0030158C" w:rsidP="00E52850">
            <w:pPr>
              <w:jc w:val="both"/>
              <w:rPr>
                <w:rFonts w:ascii="Times New Roman" w:eastAsia="Times New Roman" w:hAnsi="Times New Roman" w:cs="Times New Roman"/>
                <w:b/>
                <w:bCs/>
                <w:iCs/>
                <w:lang w:val="uz-Cyrl-UZ" w:eastAsia="uz-Cyrl-UZ"/>
              </w:rPr>
            </w:pPr>
            <w:r w:rsidRPr="001A1514">
              <w:rPr>
                <w:rFonts w:ascii="Times New Roman" w:eastAsia="Times New Roman" w:hAnsi="Times New Roman" w:cs="Times New Roman"/>
                <w:b/>
                <w:bCs/>
                <w:iCs/>
                <w:lang w:val="uz-Cyrl-UZ" w:eastAsia="uz-Cyrl-UZ"/>
              </w:rPr>
              <w:t>569</w:t>
            </w:r>
          </w:p>
        </w:tc>
      </w:tr>
    </w:tbl>
    <w:p w14:paraId="3032C399" w14:textId="131CE527" w:rsidR="0030158C" w:rsidRPr="001A1514" w:rsidRDefault="0030158C" w:rsidP="002B2945">
      <w:pPr>
        <w:shd w:val="clear" w:color="auto" w:fill="FFFFFF"/>
        <w:spacing w:after="0" w:line="240" w:lineRule="auto"/>
        <w:jc w:val="both"/>
        <w:rPr>
          <w:rFonts w:ascii="Times New Roman" w:eastAsia="Times New Roman" w:hAnsi="Times New Roman" w:cs="Times New Roman"/>
          <w:color w:val="000000"/>
          <w:sz w:val="24"/>
          <w:szCs w:val="24"/>
          <w:lang w:val="uz-Cyrl-UZ" w:eastAsia="uz-Cyrl-UZ"/>
        </w:rPr>
      </w:pPr>
      <w:r w:rsidRPr="001A1514">
        <w:rPr>
          <w:rFonts w:ascii="Times New Roman" w:eastAsia="Times New Roman" w:hAnsi="Times New Roman" w:cs="Times New Roman"/>
          <w:color w:val="000000"/>
          <w:sz w:val="24"/>
          <w:szCs w:val="24"/>
          <w:lang w:val="uz-Cyrl-UZ" w:eastAsia="uz-Cyrl-UZ"/>
        </w:rPr>
        <w:t>Izvor: JU SMŠ Mladost</w:t>
      </w:r>
    </w:p>
    <w:p w14:paraId="26868AA4" w14:textId="77777777" w:rsidR="0030158C" w:rsidRPr="001A1514" w:rsidRDefault="0030158C" w:rsidP="0030158C">
      <w:pPr>
        <w:shd w:val="clear" w:color="auto" w:fill="FFFFFF"/>
        <w:spacing w:after="0" w:line="240" w:lineRule="auto"/>
        <w:ind w:left="720" w:firstLine="720"/>
        <w:jc w:val="both"/>
        <w:rPr>
          <w:rFonts w:ascii="Times New Roman" w:eastAsia="Times New Roman" w:hAnsi="Times New Roman" w:cs="Times New Roman"/>
          <w:color w:val="000000"/>
          <w:sz w:val="24"/>
          <w:szCs w:val="24"/>
          <w:lang w:val="uz-Cyrl-UZ" w:eastAsia="uz-Cyrl-UZ"/>
        </w:rPr>
      </w:pPr>
    </w:p>
    <w:p w14:paraId="1281890D" w14:textId="4A6EECED" w:rsidR="0030158C" w:rsidRPr="001A1514" w:rsidRDefault="0030158C" w:rsidP="00683B1E">
      <w:pPr>
        <w:pStyle w:val="ListParagraph"/>
        <w:numPr>
          <w:ilvl w:val="0"/>
          <w:numId w:val="22"/>
        </w:numPr>
        <w:spacing w:after="0" w:line="240" w:lineRule="auto"/>
        <w:jc w:val="both"/>
        <w:rPr>
          <w:rFonts w:ascii="Times New Roman" w:eastAsia="Times New Roman" w:hAnsi="Times New Roman" w:cs="Times New Roman"/>
          <w:bCs/>
          <w:iCs/>
          <w:color w:val="000000"/>
          <w:sz w:val="24"/>
          <w:szCs w:val="24"/>
          <w:shd w:val="clear" w:color="auto" w:fill="FFFFFF"/>
          <w:lang w:val="uz-Cyrl-UZ" w:eastAsia="uz-Cyrl-UZ"/>
        </w:rPr>
      </w:pPr>
      <w:r w:rsidRPr="001A1514">
        <w:rPr>
          <w:rFonts w:ascii="Times New Roman" w:eastAsia="Times New Roman" w:hAnsi="Times New Roman" w:cs="Times New Roman"/>
          <w:bCs/>
          <w:iCs/>
          <w:color w:val="000000"/>
          <w:sz w:val="24"/>
          <w:szCs w:val="24"/>
          <w:shd w:val="clear" w:color="auto" w:fill="FFFFFF"/>
          <w:lang w:val="uz-Cyrl-UZ" w:eastAsia="uz-Cyrl-UZ"/>
        </w:rPr>
        <w:t>JU SMŠ "Mladost" - Tivat bro</w:t>
      </w:r>
      <w:r w:rsidR="00556FC1">
        <w:rPr>
          <w:rFonts w:ascii="Times New Roman" w:eastAsia="Times New Roman" w:hAnsi="Times New Roman" w:cs="Times New Roman"/>
          <w:bCs/>
          <w:iCs/>
          <w:color w:val="000000"/>
          <w:sz w:val="24"/>
          <w:szCs w:val="24"/>
          <w:shd w:val="clear" w:color="auto" w:fill="FFFFFF"/>
          <w:lang w:val="uz-Cyrl-UZ" w:eastAsia="uz-Cyrl-UZ"/>
        </w:rPr>
        <w:t>ji 53 zaposlena, od čega</w:t>
      </w:r>
      <w:r w:rsidRPr="001A1514">
        <w:rPr>
          <w:rFonts w:ascii="Times New Roman" w:eastAsia="Times New Roman" w:hAnsi="Times New Roman" w:cs="Times New Roman"/>
          <w:bCs/>
          <w:iCs/>
          <w:color w:val="000000"/>
          <w:sz w:val="24"/>
          <w:szCs w:val="24"/>
          <w:shd w:val="clear" w:color="auto" w:fill="FFFFFF"/>
          <w:lang w:val="uz-Cyrl-UZ" w:eastAsia="uz-Cyrl-UZ"/>
        </w:rPr>
        <w:t xml:space="preserve"> su 43 nastavnika. Ukupno je zaposleno  39 žena</w:t>
      </w:r>
      <w:r w:rsidR="0022778B">
        <w:rPr>
          <w:rFonts w:ascii="Times New Roman" w:eastAsia="Times New Roman" w:hAnsi="Times New Roman" w:cs="Times New Roman"/>
          <w:bCs/>
          <w:iCs/>
          <w:color w:val="000000"/>
          <w:sz w:val="24"/>
          <w:szCs w:val="24"/>
          <w:shd w:val="clear" w:color="auto" w:fill="FFFFFF"/>
          <w:lang w:val="uz-Cyrl-UZ" w:eastAsia="uz-Cyrl-UZ"/>
        </w:rPr>
        <w:t xml:space="preserve"> i </w:t>
      </w:r>
      <w:r w:rsidRPr="001A1514">
        <w:rPr>
          <w:rFonts w:ascii="Times New Roman" w:eastAsia="Times New Roman" w:hAnsi="Times New Roman" w:cs="Times New Roman"/>
          <w:bCs/>
          <w:iCs/>
          <w:color w:val="000000"/>
          <w:sz w:val="24"/>
          <w:szCs w:val="24"/>
          <w:shd w:val="clear" w:color="auto" w:fill="FFFFFF"/>
          <w:lang w:val="uz-Cyrl-UZ" w:eastAsia="uz-Cyrl-UZ"/>
        </w:rPr>
        <w:t>14 muškaraca</w:t>
      </w:r>
    </w:p>
    <w:p w14:paraId="0E73788A" w14:textId="7D370CAD" w:rsidR="0030158C" w:rsidRPr="001A1514" w:rsidRDefault="0030158C" w:rsidP="0030158C">
      <w:pPr>
        <w:spacing w:after="0" w:line="240" w:lineRule="auto"/>
        <w:jc w:val="both"/>
        <w:rPr>
          <w:rFonts w:ascii="Times New Roman" w:eastAsia="Times New Roman" w:hAnsi="Times New Roman" w:cs="Times New Roman"/>
          <w:iCs/>
          <w:color w:val="000000"/>
          <w:sz w:val="24"/>
          <w:szCs w:val="24"/>
          <w:shd w:val="clear" w:color="auto" w:fill="FFFFFF"/>
          <w:lang w:val="uz-Cyrl-UZ" w:eastAsia="uz-Cyrl-UZ"/>
        </w:rPr>
      </w:pPr>
      <w:r w:rsidRPr="001A1514">
        <w:rPr>
          <w:rFonts w:ascii="Times New Roman" w:eastAsia="Times New Roman" w:hAnsi="Times New Roman" w:cs="Times New Roman"/>
          <w:iCs/>
          <w:color w:val="FF0000"/>
          <w:sz w:val="24"/>
          <w:szCs w:val="24"/>
          <w:shd w:val="clear" w:color="auto" w:fill="FFFFFF"/>
          <w:lang w:val="uz-Cyrl-UZ" w:eastAsia="uz-Cyrl-UZ"/>
        </w:rPr>
        <w:t xml:space="preserve">      </w:t>
      </w:r>
      <w:r w:rsidRPr="001A1514">
        <w:rPr>
          <w:rFonts w:ascii="Times New Roman" w:eastAsia="Times New Roman" w:hAnsi="Times New Roman" w:cs="Times New Roman"/>
          <w:bCs/>
          <w:iCs/>
          <w:color w:val="000000"/>
          <w:sz w:val="24"/>
          <w:szCs w:val="24"/>
          <w:shd w:val="clear" w:color="auto" w:fill="FFFFFF"/>
          <w:lang w:val="uz-Cyrl-UZ" w:eastAsia="uz-Cyrl-UZ"/>
        </w:rPr>
        <w:t>2.  Škola ima 18 velikih učionica, 4 manje</w:t>
      </w:r>
      <w:r w:rsidR="0022778B">
        <w:rPr>
          <w:rFonts w:ascii="Times New Roman" w:eastAsia="Times New Roman" w:hAnsi="Times New Roman" w:cs="Times New Roman"/>
          <w:bCs/>
          <w:iCs/>
          <w:color w:val="000000"/>
          <w:sz w:val="24"/>
          <w:szCs w:val="24"/>
          <w:shd w:val="clear" w:color="auto" w:fill="FFFFFF"/>
          <w:lang w:val="uz-Cyrl-UZ" w:eastAsia="uz-Cyrl-UZ"/>
        </w:rPr>
        <w:t xml:space="preserve"> i </w:t>
      </w:r>
      <w:r w:rsidRPr="001A1514">
        <w:rPr>
          <w:rFonts w:ascii="Times New Roman" w:eastAsia="Times New Roman" w:hAnsi="Times New Roman" w:cs="Times New Roman"/>
          <w:bCs/>
          <w:iCs/>
          <w:color w:val="000000"/>
          <w:sz w:val="24"/>
          <w:szCs w:val="24"/>
          <w:shd w:val="clear" w:color="auto" w:fill="FFFFFF"/>
          <w:lang w:val="uz-Cyrl-UZ" w:eastAsia="uz-Cyrl-UZ"/>
        </w:rPr>
        <w:t>3 radionice.</w:t>
      </w:r>
    </w:p>
    <w:p w14:paraId="7EE3FE2D" w14:textId="1C842A46" w:rsidR="0030158C" w:rsidRPr="001A1514" w:rsidRDefault="0030158C" w:rsidP="0030158C">
      <w:pPr>
        <w:spacing w:after="0" w:line="240" w:lineRule="auto"/>
        <w:jc w:val="both"/>
        <w:rPr>
          <w:rFonts w:ascii="Times New Roman" w:eastAsia="Times New Roman" w:hAnsi="Times New Roman" w:cs="Times New Roman"/>
          <w:iCs/>
          <w:color w:val="000000"/>
          <w:sz w:val="24"/>
          <w:szCs w:val="24"/>
          <w:shd w:val="clear" w:color="auto" w:fill="FFFFFF"/>
          <w:lang w:val="uz-Cyrl-UZ" w:eastAsia="uz-Cyrl-UZ"/>
        </w:rPr>
      </w:pPr>
      <w:r w:rsidRPr="001A1514">
        <w:rPr>
          <w:rFonts w:ascii="Times New Roman" w:eastAsia="Times New Roman" w:hAnsi="Times New Roman" w:cs="Times New Roman"/>
          <w:bCs/>
          <w:iCs/>
          <w:color w:val="000000"/>
          <w:sz w:val="24"/>
          <w:szCs w:val="24"/>
          <w:shd w:val="clear" w:color="auto" w:fill="FFFFFF"/>
          <w:lang w:val="uz-Cyrl-UZ" w:eastAsia="uz-Cyrl-UZ"/>
        </w:rPr>
        <w:t xml:space="preserve">      3.  Površina škole je </w:t>
      </w:r>
      <w:r w:rsidRPr="001A1514">
        <w:rPr>
          <w:rFonts w:ascii="Times New Roman" w:eastAsia="Times New Roman" w:hAnsi="Times New Roman" w:cs="Times New Roman"/>
          <w:bCs/>
          <w:iCs/>
          <w:color w:val="000000"/>
          <w:sz w:val="24"/>
          <w:szCs w:val="24"/>
          <w:shd w:val="clear" w:color="auto" w:fill="FFFFFF"/>
          <w:lang w:val="hr-HR" w:eastAsia="uz-Cyrl-UZ"/>
        </w:rPr>
        <w:t>3816</w:t>
      </w:r>
      <w:r w:rsidR="00556FC1">
        <w:rPr>
          <w:rFonts w:ascii="Times New Roman" w:eastAsia="Times New Roman" w:hAnsi="Times New Roman" w:cs="Times New Roman"/>
          <w:bCs/>
          <w:iCs/>
          <w:color w:val="000000"/>
          <w:sz w:val="24"/>
          <w:szCs w:val="24"/>
          <w:shd w:val="clear" w:color="auto" w:fill="FFFFFF"/>
          <w:lang w:val="hr-HR" w:eastAsia="uz-Cyrl-UZ"/>
        </w:rPr>
        <w:t xml:space="preserve"> </w:t>
      </w:r>
      <w:r w:rsidRPr="001A1514">
        <w:rPr>
          <w:rFonts w:ascii="Times New Roman" w:eastAsia="Times New Roman" w:hAnsi="Times New Roman" w:cs="Times New Roman"/>
          <w:bCs/>
          <w:iCs/>
          <w:color w:val="000000"/>
          <w:sz w:val="24"/>
          <w:szCs w:val="24"/>
          <w:shd w:val="clear" w:color="auto" w:fill="FFFFFF"/>
          <w:lang w:val="hr-HR" w:eastAsia="uz-Cyrl-UZ"/>
        </w:rPr>
        <w:t>m2</w:t>
      </w:r>
    </w:p>
    <w:p w14:paraId="0B9AFF75" w14:textId="27A90725" w:rsidR="0030158C" w:rsidRPr="001A1514" w:rsidRDefault="0030158C" w:rsidP="0030158C">
      <w:pPr>
        <w:spacing w:after="0" w:line="240" w:lineRule="auto"/>
        <w:jc w:val="both"/>
        <w:rPr>
          <w:rFonts w:ascii="Times New Roman" w:eastAsia="Times New Roman" w:hAnsi="Times New Roman" w:cs="Times New Roman"/>
          <w:iCs/>
          <w:color w:val="000000"/>
          <w:sz w:val="24"/>
          <w:szCs w:val="24"/>
          <w:shd w:val="clear" w:color="auto" w:fill="FFFFFF"/>
          <w:lang w:val="uz-Cyrl-UZ" w:eastAsia="uz-Cyrl-UZ"/>
        </w:rPr>
      </w:pPr>
      <w:r w:rsidRPr="001A1514">
        <w:rPr>
          <w:rFonts w:ascii="Times New Roman" w:eastAsia="Times New Roman" w:hAnsi="Times New Roman" w:cs="Times New Roman"/>
          <w:bCs/>
          <w:iCs/>
          <w:color w:val="000000"/>
          <w:sz w:val="24"/>
          <w:szCs w:val="24"/>
          <w:shd w:val="clear" w:color="auto" w:fill="FFFFFF"/>
          <w:lang w:val="uz-Cyrl-UZ" w:eastAsia="uz-Cyrl-UZ"/>
        </w:rPr>
        <w:t xml:space="preserve">      4.  Škola ima 2 kompjuterske učionice</w:t>
      </w:r>
      <w:r w:rsidR="0022778B">
        <w:rPr>
          <w:rFonts w:ascii="Times New Roman" w:eastAsia="Times New Roman" w:hAnsi="Times New Roman" w:cs="Times New Roman"/>
          <w:bCs/>
          <w:iCs/>
          <w:color w:val="000000"/>
          <w:sz w:val="24"/>
          <w:szCs w:val="24"/>
          <w:shd w:val="clear" w:color="auto" w:fill="FFFFFF"/>
          <w:lang w:val="uz-Cyrl-UZ" w:eastAsia="uz-Cyrl-UZ"/>
        </w:rPr>
        <w:t xml:space="preserve"> i </w:t>
      </w:r>
      <w:r w:rsidRPr="001A1514">
        <w:rPr>
          <w:rFonts w:ascii="Times New Roman" w:eastAsia="Times New Roman" w:hAnsi="Times New Roman" w:cs="Times New Roman"/>
          <w:bCs/>
          <w:iCs/>
          <w:color w:val="000000"/>
          <w:sz w:val="24"/>
          <w:szCs w:val="24"/>
          <w:shd w:val="clear" w:color="auto" w:fill="FFFFFF"/>
          <w:lang w:val="uz-Cyrl-UZ" w:eastAsia="uz-Cyrl-UZ"/>
        </w:rPr>
        <w:t>3 radionice</w:t>
      </w:r>
    </w:p>
    <w:p w14:paraId="4068F7E3" w14:textId="1D966264" w:rsidR="0030158C" w:rsidRPr="001A1514" w:rsidRDefault="0030158C" w:rsidP="0030158C">
      <w:pPr>
        <w:spacing w:after="0" w:line="240" w:lineRule="auto"/>
        <w:jc w:val="both"/>
        <w:rPr>
          <w:rFonts w:ascii="Times New Roman" w:eastAsia="Times New Roman" w:hAnsi="Times New Roman" w:cs="Times New Roman"/>
          <w:bCs/>
          <w:iCs/>
          <w:color w:val="000000"/>
          <w:sz w:val="24"/>
          <w:szCs w:val="24"/>
          <w:shd w:val="clear" w:color="auto" w:fill="FFFFFF"/>
          <w:lang w:val="uz-Cyrl-UZ" w:eastAsia="uz-Cyrl-UZ"/>
        </w:rPr>
      </w:pPr>
      <w:r w:rsidRPr="001A1514">
        <w:rPr>
          <w:rFonts w:ascii="Times New Roman" w:eastAsia="Times New Roman" w:hAnsi="Times New Roman" w:cs="Times New Roman"/>
          <w:bCs/>
          <w:iCs/>
          <w:color w:val="000000"/>
          <w:sz w:val="24"/>
          <w:szCs w:val="24"/>
          <w:shd w:val="clear" w:color="auto" w:fill="FFFFFF"/>
          <w:lang w:val="uz-Cyrl-UZ" w:eastAsia="uz-Cyrl-UZ"/>
        </w:rPr>
        <w:t xml:space="preserve">      5.  Škola ima sportsku salu (fiskulturnu) površine 450m2</w:t>
      </w:r>
      <w:r w:rsidR="0022778B">
        <w:rPr>
          <w:rFonts w:ascii="Times New Roman" w:eastAsia="Times New Roman" w:hAnsi="Times New Roman" w:cs="Times New Roman"/>
          <w:bCs/>
          <w:iCs/>
          <w:color w:val="000000"/>
          <w:sz w:val="24"/>
          <w:szCs w:val="24"/>
          <w:shd w:val="clear" w:color="auto" w:fill="FFFFFF"/>
          <w:lang w:val="uz-Cyrl-UZ" w:eastAsia="uz-Cyrl-UZ"/>
        </w:rPr>
        <w:t xml:space="preserve"> i </w:t>
      </w:r>
      <w:r w:rsidRPr="001A1514">
        <w:rPr>
          <w:rFonts w:ascii="Times New Roman" w:eastAsia="Times New Roman" w:hAnsi="Times New Roman" w:cs="Times New Roman"/>
          <w:bCs/>
          <w:iCs/>
          <w:color w:val="000000"/>
          <w:sz w:val="24"/>
          <w:szCs w:val="24"/>
          <w:shd w:val="clear" w:color="auto" w:fill="FFFFFF"/>
          <w:lang w:val="uz-Cyrl-UZ" w:eastAsia="uz-Cyrl-UZ"/>
        </w:rPr>
        <w:t>dva otv</w:t>
      </w:r>
      <w:r w:rsidR="00556FC1">
        <w:rPr>
          <w:rFonts w:ascii="Times New Roman" w:eastAsia="Times New Roman" w:hAnsi="Times New Roman" w:cs="Times New Roman"/>
          <w:bCs/>
          <w:iCs/>
          <w:color w:val="000000"/>
          <w:sz w:val="24"/>
          <w:szCs w:val="24"/>
          <w:shd w:val="clear" w:color="auto" w:fill="FFFFFF"/>
          <w:lang w:val="uz-Cyrl-UZ" w:eastAsia="uz-Cyrl-UZ"/>
        </w:rPr>
        <w:t>orena terena (odbojkaški 200 m2</w:t>
      </w:r>
      <w:r w:rsidR="0022778B">
        <w:rPr>
          <w:rFonts w:ascii="Times New Roman" w:eastAsia="Times New Roman" w:hAnsi="Times New Roman" w:cs="Times New Roman"/>
          <w:bCs/>
          <w:iCs/>
          <w:color w:val="000000"/>
          <w:sz w:val="24"/>
          <w:szCs w:val="24"/>
          <w:shd w:val="clear" w:color="auto" w:fill="FFFFFF"/>
          <w:lang w:val="uz-Cyrl-UZ" w:eastAsia="uz-Cyrl-UZ"/>
        </w:rPr>
        <w:t xml:space="preserve"> i </w:t>
      </w:r>
      <w:r w:rsidRPr="001A1514">
        <w:rPr>
          <w:rFonts w:ascii="Times New Roman" w:eastAsia="Times New Roman" w:hAnsi="Times New Roman" w:cs="Times New Roman"/>
          <w:bCs/>
          <w:iCs/>
          <w:color w:val="000000"/>
          <w:sz w:val="24"/>
          <w:szCs w:val="24"/>
          <w:shd w:val="clear" w:color="auto" w:fill="FFFFFF"/>
          <w:lang w:val="uz-Cyrl-UZ" w:eastAsia="uz-Cyrl-UZ"/>
        </w:rPr>
        <w:t>košarkaški 364m2)</w:t>
      </w:r>
    </w:p>
    <w:p w14:paraId="15FA9676" w14:textId="52B6173E" w:rsidR="0030158C" w:rsidRPr="001A1514" w:rsidRDefault="0030158C" w:rsidP="0030158C">
      <w:pPr>
        <w:spacing w:after="0" w:line="240" w:lineRule="auto"/>
        <w:jc w:val="both"/>
        <w:rPr>
          <w:rFonts w:ascii="Times New Roman" w:eastAsia="Times New Roman" w:hAnsi="Times New Roman" w:cs="Times New Roman"/>
          <w:iCs/>
          <w:color w:val="000000"/>
          <w:sz w:val="24"/>
          <w:szCs w:val="24"/>
          <w:shd w:val="clear" w:color="auto" w:fill="FFFFFF"/>
          <w:lang w:val="uz-Cyrl-UZ" w:eastAsia="uz-Cyrl-UZ"/>
        </w:rPr>
      </w:pPr>
      <w:r w:rsidRPr="001A1514">
        <w:rPr>
          <w:rFonts w:ascii="Times New Roman" w:eastAsia="Times New Roman" w:hAnsi="Times New Roman" w:cs="Times New Roman"/>
          <w:bCs/>
          <w:iCs/>
          <w:color w:val="000000"/>
          <w:sz w:val="24"/>
          <w:szCs w:val="24"/>
          <w:shd w:val="clear" w:color="auto" w:fill="FFFFFF"/>
          <w:lang w:val="uz-Cyrl-UZ" w:eastAsia="uz-Cyrl-UZ"/>
        </w:rPr>
        <w:t>Škola radi u jednoj smjeni</w:t>
      </w:r>
      <w:r w:rsidR="0022778B">
        <w:rPr>
          <w:rFonts w:ascii="Times New Roman" w:eastAsia="Times New Roman" w:hAnsi="Times New Roman" w:cs="Times New Roman"/>
          <w:bCs/>
          <w:iCs/>
          <w:color w:val="000000"/>
          <w:sz w:val="24"/>
          <w:szCs w:val="24"/>
          <w:shd w:val="clear" w:color="auto" w:fill="FFFFFF"/>
          <w:lang w:val="uz-Cyrl-UZ" w:eastAsia="uz-Cyrl-UZ"/>
        </w:rPr>
        <w:t xml:space="preserve"> i </w:t>
      </w:r>
      <w:r w:rsidRPr="001A1514">
        <w:rPr>
          <w:rFonts w:ascii="Times New Roman" w:eastAsia="Times New Roman" w:hAnsi="Times New Roman" w:cs="Times New Roman"/>
          <w:bCs/>
          <w:iCs/>
          <w:color w:val="000000"/>
          <w:sz w:val="24"/>
          <w:szCs w:val="24"/>
          <w:shd w:val="clear" w:color="auto" w:fill="FFFFFF"/>
          <w:lang w:val="uz-Cyrl-UZ" w:eastAsia="uz-Cyrl-UZ"/>
        </w:rPr>
        <w:t>raspolaže dovoljnim prostornim kapacitetima.</w:t>
      </w:r>
    </w:p>
    <w:p w14:paraId="496ADBEC" w14:textId="4C075293" w:rsidR="0030158C" w:rsidRPr="001A1514" w:rsidRDefault="0030158C" w:rsidP="0030158C">
      <w:pPr>
        <w:spacing w:after="0" w:line="240" w:lineRule="auto"/>
        <w:jc w:val="both"/>
        <w:rPr>
          <w:rFonts w:ascii="Times New Roman" w:eastAsia="Times New Roman" w:hAnsi="Times New Roman" w:cs="Times New Roman"/>
          <w:sz w:val="24"/>
          <w:szCs w:val="24"/>
          <w:lang w:val="sr-Latn-CS"/>
        </w:rPr>
      </w:pPr>
      <w:r w:rsidRPr="001A1514">
        <w:rPr>
          <w:rFonts w:ascii="Times New Roman" w:eastAsia="Times New Roman" w:hAnsi="Times New Roman" w:cs="Times New Roman"/>
          <w:sz w:val="24"/>
          <w:szCs w:val="24"/>
          <w:lang w:val="sr-Latn-CS"/>
        </w:rPr>
        <w:t>Uz podršku Ministarstva prosvjete</w:t>
      </w:r>
      <w:r w:rsidR="0022778B">
        <w:rPr>
          <w:rFonts w:ascii="Times New Roman" w:eastAsia="Times New Roman" w:hAnsi="Times New Roman" w:cs="Times New Roman"/>
          <w:sz w:val="24"/>
          <w:szCs w:val="24"/>
          <w:lang w:val="sr-Latn-CS"/>
        </w:rPr>
        <w:t xml:space="preserve"> i </w:t>
      </w:r>
      <w:r w:rsidRPr="001A1514">
        <w:rPr>
          <w:rFonts w:ascii="Times New Roman" w:eastAsia="Times New Roman" w:hAnsi="Times New Roman" w:cs="Times New Roman"/>
          <w:sz w:val="24"/>
          <w:szCs w:val="24"/>
          <w:lang w:val="sr-Latn-CS"/>
        </w:rPr>
        <w:t>Opštine Tivat,  u prethodnom periodu, završena je rekonstrukcija sistema za grijanje u školi a podršku za izradu projekta izvedenog stanja</w:t>
      </w:r>
      <w:r w:rsidR="0022778B">
        <w:rPr>
          <w:rFonts w:ascii="Times New Roman" w:eastAsia="Times New Roman" w:hAnsi="Times New Roman" w:cs="Times New Roman"/>
          <w:sz w:val="24"/>
          <w:szCs w:val="24"/>
          <w:lang w:val="sr-Latn-CS"/>
        </w:rPr>
        <w:t xml:space="preserve"> i </w:t>
      </w:r>
      <w:r w:rsidRPr="001A1514">
        <w:rPr>
          <w:rFonts w:ascii="Times New Roman" w:eastAsia="Times New Roman" w:hAnsi="Times New Roman" w:cs="Times New Roman"/>
          <w:sz w:val="24"/>
          <w:szCs w:val="24"/>
          <w:lang w:val="sr-Latn-CS"/>
        </w:rPr>
        <w:t>termotehnike grejnog sistema pružila je</w:t>
      </w:r>
      <w:r w:rsidR="0022778B">
        <w:rPr>
          <w:rFonts w:ascii="Times New Roman" w:eastAsia="Times New Roman" w:hAnsi="Times New Roman" w:cs="Times New Roman"/>
          <w:sz w:val="24"/>
          <w:szCs w:val="24"/>
          <w:lang w:val="sr-Latn-CS"/>
        </w:rPr>
        <w:t xml:space="preserve"> i </w:t>
      </w:r>
      <w:r w:rsidRPr="001A1514">
        <w:rPr>
          <w:rFonts w:ascii="Times New Roman" w:eastAsia="Times New Roman" w:hAnsi="Times New Roman" w:cs="Times New Roman"/>
          <w:sz w:val="24"/>
          <w:szCs w:val="24"/>
          <w:lang w:val="sr-Latn-CS"/>
        </w:rPr>
        <w:t>kompanija Lustica development. Od ukupne cijene vrijednosti radova 50% finansiralo je Ministarstvo prosvjete, a 50% Opština Tivat.</w:t>
      </w:r>
    </w:p>
    <w:p w14:paraId="2383C946" w14:textId="205C8A41" w:rsidR="0030158C" w:rsidRPr="001A1514" w:rsidRDefault="0030158C" w:rsidP="0030158C">
      <w:pPr>
        <w:spacing w:after="0" w:line="240" w:lineRule="auto"/>
        <w:jc w:val="both"/>
        <w:rPr>
          <w:rFonts w:ascii="Times New Roman" w:eastAsia="Times New Roman" w:hAnsi="Times New Roman" w:cs="Times New Roman"/>
          <w:bCs/>
          <w:iCs/>
          <w:color w:val="000000"/>
          <w:sz w:val="24"/>
          <w:szCs w:val="24"/>
          <w:shd w:val="clear" w:color="auto" w:fill="FFFFFF"/>
          <w:lang w:eastAsia="uz-Cyrl-UZ"/>
        </w:rPr>
      </w:pPr>
      <w:r w:rsidRPr="001A1514">
        <w:rPr>
          <w:rFonts w:ascii="Times New Roman" w:eastAsia="Times New Roman" w:hAnsi="Times New Roman" w:cs="Times New Roman"/>
          <w:bCs/>
          <w:iCs/>
          <w:color w:val="000000"/>
          <w:sz w:val="24"/>
          <w:szCs w:val="24"/>
          <w:shd w:val="clear" w:color="auto" w:fill="FFFFFF"/>
          <w:lang w:eastAsia="uz-Cyrl-UZ"/>
        </w:rPr>
        <w:t>U proteklih nekoliko godina pomoć kvalitetu nastave raznim donacijama pružila je</w:t>
      </w:r>
      <w:r w:rsidR="0022778B">
        <w:rPr>
          <w:rFonts w:ascii="Times New Roman" w:eastAsia="Times New Roman" w:hAnsi="Times New Roman" w:cs="Times New Roman"/>
          <w:bCs/>
          <w:iCs/>
          <w:color w:val="000000"/>
          <w:sz w:val="24"/>
          <w:szCs w:val="24"/>
          <w:shd w:val="clear" w:color="auto" w:fill="FFFFFF"/>
          <w:lang w:eastAsia="uz-Cyrl-UZ"/>
        </w:rPr>
        <w:t xml:space="preserve"> i </w:t>
      </w:r>
      <w:r w:rsidRPr="001A1514">
        <w:rPr>
          <w:rFonts w:ascii="Times New Roman" w:eastAsia="Times New Roman" w:hAnsi="Times New Roman" w:cs="Times New Roman"/>
          <w:bCs/>
          <w:iCs/>
          <w:color w:val="000000"/>
          <w:sz w:val="24"/>
          <w:szCs w:val="24"/>
          <w:shd w:val="clear" w:color="auto" w:fill="FFFFFF"/>
          <w:lang w:eastAsia="uz-Cyrl-UZ"/>
        </w:rPr>
        <w:t>kompanija Adriatic marinas  a podršku je škola dobila</w:t>
      </w:r>
      <w:r w:rsidR="0022778B">
        <w:rPr>
          <w:rFonts w:ascii="Times New Roman" w:eastAsia="Times New Roman" w:hAnsi="Times New Roman" w:cs="Times New Roman"/>
          <w:bCs/>
          <w:iCs/>
          <w:color w:val="000000"/>
          <w:sz w:val="24"/>
          <w:szCs w:val="24"/>
          <w:shd w:val="clear" w:color="auto" w:fill="FFFFFF"/>
          <w:lang w:eastAsia="uz-Cyrl-UZ"/>
        </w:rPr>
        <w:t xml:space="preserve"> i </w:t>
      </w:r>
      <w:r w:rsidRPr="001A1514">
        <w:rPr>
          <w:rFonts w:ascii="Times New Roman" w:eastAsia="Times New Roman" w:hAnsi="Times New Roman" w:cs="Times New Roman"/>
          <w:bCs/>
          <w:iCs/>
          <w:color w:val="000000"/>
          <w:sz w:val="24"/>
          <w:szCs w:val="24"/>
          <w:shd w:val="clear" w:color="auto" w:fill="FFFFFF"/>
          <w:lang w:eastAsia="uz-Cyrl-UZ"/>
        </w:rPr>
        <w:t xml:space="preserve">od </w:t>
      </w:r>
      <w:r w:rsidRPr="001A1514">
        <w:rPr>
          <w:rFonts w:ascii="Times New Roman" w:eastAsia="Times New Roman" w:hAnsi="Times New Roman" w:cs="Times New Roman"/>
          <w:sz w:val="24"/>
          <w:szCs w:val="24"/>
          <w:lang w:val="sr-Latn-CS"/>
        </w:rPr>
        <w:t>Turske agencija za međunarodni razvoj</w:t>
      </w:r>
      <w:r w:rsidR="0022778B">
        <w:rPr>
          <w:rFonts w:ascii="Times New Roman" w:eastAsia="Times New Roman" w:hAnsi="Times New Roman" w:cs="Times New Roman"/>
          <w:sz w:val="24"/>
          <w:szCs w:val="24"/>
          <w:lang w:val="sr-Latn-CS"/>
        </w:rPr>
        <w:t xml:space="preserve"> i </w:t>
      </w:r>
      <w:r w:rsidRPr="001A1514">
        <w:rPr>
          <w:rFonts w:ascii="Times New Roman" w:eastAsia="Times New Roman" w:hAnsi="Times New Roman" w:cs="Times New Roman"/>
          <w:sz w:val="24"/>
          <w:szCs w:val="24"/>
          <w:lang w:val="sr-Latn-CS"/>
        </w:rPr>
        <w:t>koordinaciju TIKA</w:t>
      </w:r>
      <w:r w:rsidRPr="001A1514">
        <w:rPr>
          <w:rFonts w:ascii="Times New Roman" w:eastAsia="Times New Roman" w:hAnsi="Times New Roman" w:cs="Times New Roman"/>
          <w:bCs/>
          <w:iCs/>
          <w:color w:val="000000"/>
          <w:sz w:val="24"/>
          <w:szCs w:val="24"/>
          <w:shd w:val="clear" w:color="auto" w:fill="FFFFFF"/>
          <w:lang w:eastAsia="uz-Cyrl-UZ"/>
        </w:rPr>
        <w:t xml:space="preserve"> kao</w:t>
      </w:r>
      <w:r w:rsidR="0022778B">
        <w:rPr>
          <w:rFonts w:ascii="Times New Roman" w:eastAsia="Times New Roman" w:hAnsi="Times New Roman" w:cs="Times New Roman"/>
          <w:bCs/>
          <w:iCs/>
          <w:color w:val="000000"/>
          <w:sz w:val="24"/>
          <w:szCs w:val="24"/>
          <w:shd w:val="clear" w:color="auto" w:fill="FFFFFF"/>
          <w:lang w:eastAsia="uz-Cyrl-UZ"/>
        </w:rPr>
        <w:t xml:space="preserve"> i </w:t>
      </w:r>
      <w:r w:rsidRPr="001A1514">
        <w:rPr>
          <w:rFonts w:ascii="Times New Roman" w:eastAsia="Times New Roman" w:hAnsi="Times New Roman" w:cs="Times New Roman"/>
          <w:bCs/>
          <w:iCs/>
          <w:color w:val="000000"/>
          <w:sz w:val="24"/>
          <w:szCs w:val="24"/>
          <w:shd w:val="clear" w:color="auto" w:fill="FFFFFF"/>
          <w:lang w:eastAsia="uz-Cyrl-UZ"/>
        </w:rPr>
        <w:t xml:space="preserve">drugih institucija koje svoju društvenu odgovornost iskazuju na ovaj način. </w:t>
      </w:r>
    </w:p>
    <w:p w14:paraId="11CD426C" w14:textId="4F070653" w:rsidR="0030158C" w:rsidRPr="001A1514" w:rsidRDefault="0030158C" w:rsidP="0030158C">
      <w:pPr>
        <w:spacing w:after="0" w:line="240" w:lineRule="auto"/>
        <w:jc w:val="both"/>
        <w:rPr>
          <w:rFonts w:ascii="Times New Roman" w:eastAsia="Times New Roman" w:hAnsi="Times New Roman" w:cs="Times New Roman"/>
          <w:bCs/>
          <w:iCs/>
          <w:color w:val="000000"/>
          <w:sz w:val="24"/>
          <w:szCs w:val="24"/>
          <w:shd w:val="clear" w:color="auto" w:fill="FFFFFF"/>
          <w:lang w:eastAsia="uz-Cyrl-UZ"/>
        </w:rPr>
      </w:pPr>
      <w:r w:rsidRPr="001A1514">
        <w:rPr>
          <w:rFonts w:ascii="Times New Roman" w:eastAsia="Times New Roman" w:hAnsi="Times New Roman" w:cs="Times New Roman"/>
          <w:bCs/>
          <w:iCs/>
          <w:color w:val="000000"/>
          <w:sz w:val="24"/>
          <w:szCs w:val="24"/>
          <w:shd w:val="clear" w:color="auto" w:fill="FFFFFF"/>
          <w:lang w:eastAsia="uz-Cyrl-UZ"/>
        </w:rPr>
        <w:t>U narednom periodu neophodno je preurediti dotrajalu bravariju</w:t>
      </w:r>
      <w:r w:rsidR="0022778B">
        <w:rPr>
          <w:rFonts w:ascii="Times New Roman" w:eastAsia="Times New Roman" w:hAnsi="Times New Roman" w:cs="Times New Roman"/>
          <w:bCs/>
          <w:iCs/>
          <w:color w:val="000000"/>
          <w:sz w:val="24"/>
          <w:szCs w:val="24"/>
          <w:shd w:val="clear" w:color="auto" w:fill="FFFFFF"/>
          <w:lang w:eastAsia="uz-Cyrl-UZ"/>
        </w:rPr>
        <w:t xml:space="preserve"> i </w:t>
      </w:r>
      <w:r w:rsidRPr="001A1514">
        <w:rPr>
          <w:rFonts w:ascii="Times New Roman" w:eastAsia="Times New Roman" w:hAnsi="Times New Roman" w:cs="Times New Roman"/>
          <w:bCs/>
          <w:iCs/>
          <w:color w:val="000000"/>
          <w:sz w:val="24"/>
          <w:szCs w:val="24"/>
          <w:shd w:val="clear" w:color="auto" w:fill="FFFFFF"/>
          <w:lang w:eastAsia="uz-Cyrl-UZ"/>
        </w:rPr>
        <w:t>oštećeni krov da bi se nastavni proces odvijao u što boljem</w:t>
      </w:r>
      <w:r w:rsidR="0022778B">
        <w:rPr>
          <w:rFonts w:ascii="Times New Roman" w:eastAsia="Times New Roman" w:hAnsi="Times New Roman" w:cs="Times New Roman"/>
          <w:bCs/>
          <w:iCs/>
          <w:color w:val="000000"/>
          <w:sz w:val="24"/>
          <w:szCs w:val="24"/>
          <w:shd w:val="clear" w:color="auto" w:fill="FFFFFF"/>
          <w:lang w:eastAsia="uz-Cyrl-UZ"/>
        </w:rPr>
        <w:t xml:space="preserve"> i </w:t>
      </w:r>
      <w:r w:rsidRPr="001A1514">
        <w:rPr>
          <w:rFonts w:ascii="Times New Roman" w:eastAsia="Times New Roman" w:hAnsi="Times New Roman" w:cs="Times New Roman"/>
          <w:bCs/>
          <w:iCs/>
          <w:color w:val="000000"/>
          <w:sz w:val="24"/>
          <w:szCs w:val="24"/>
          <w:shd w:val="clear" w:color="auto" w:fill="FFFFFF"/>
          <w:lang w:eastAsia="uz-Cyrl-UZ"/>
        </w:rPr>
        <w:t>sigurnijem ambijentu zašto ova obrazovna ustanova očekuje podršku kako resornog ministarstva tako</w:t>
      </w:r>
      <w:r w:rsidR="0022778B">
        <w:rPr>
          <w:rFonts w:ascii="Times New Roman" w:eastAsia="Times New Roman" w:hAnsi="Times New Roman" w:cs="Times New Roman"/>
          <w:bCs/>
          <w:iCs/>
          <w:color w:val="000000"/>
          <w:sz w:val="24"/>
          <w:szCs w:val="24"/>
          <w:shd w:val="clear" w:color="auto" w:fill="FFFFFF"/>
          <w:lang w:eastAsia="uz-Cyrl-UZ"/>
        </w:rPr>
        <w:t xml:space="preserve"> i </w:t>
      </w:r>
      <w:r w:rsidRPr="001A1514">
        <w:rPr>
          <w:rFonts w:ascii="Times New Roman" w:eastAsia="Times New Roman" w:hAnsi="Times New Roman" w:cs="Times New Roman"/>
          <w:bCs/>
          <w:iCs/>
          <w:color w:val="000000"/>
          <w:sz w:val="24"/>
          <w:szCs w:val="24"/>
          <w:shd w:val="clear" w:color="auto" w:fill="FFFFFF"/>
          <w:lang w:eastAsia="uz-Cyrl-UZ"/>
        </w:rPr>
        <w:t>lokalne uprave.</w:t>
      </w:r>
    </w:p>
    <w:p w14:paraId="0A79E15C" w14:textId="77777777" w:rsidR="0030158C" w:rsidRPr="001A1514" w:rsidRDefault="0030158C" w:rsidP="0030158C">
      <w:pPr>
        <w:spacing w:after="0" w:line="240" w:lineRule="auto"/>
        <w:jc w:val="both"/>
        <w:rPr>
          <w:rFonts w:ascii="Times New Roman" w:eastAsia="Times New Roman" w:hAnsi="Times New Roman" w:cs="Times New Roman"/>
          <w:bCs/>
          <w:iCs/>
          <w:color w:val="000000"/>
          <w:sz w:val="24"/>
          <w:szCs w:val="24"/>
          <w:shd w:val="clear" w:color="auto" w:fill="FFFFFF"/>
          <w:lang w:eastAsia="uz-Cyrl-UZ"/>
        </w:rPr>
      </w:pPr>
    </w:p>
    <w:p w14:paraId="00C73BC6" w14:textId="77777777" w:rsidR="0030158C" w:rsidRPr="001A1514" w:rsidRDefault="0030158C" w:rsidP="0030158C">
      <w:pPr>
        <w:spacing w:after="0" w:line="240" w:lineRule="auto"/>
        <w:jc w:val="both"/>
        <w:rPr>
          <w:rFonts w:ascii="Times New Roman" w:eastAsia="Times New Roman" w:hAnsi="Times New Roman" w:cs="Times New Roman"/>
          <w:iCs/>
          <w:color w:val="000000"/>
          <w:sz w:val="24"/>
          <w:szCs w:val="24"/>
          <w:shd w:val="clear" w:color="auto" w:fill="FFFFFF"/>
          <w:lang w:eastAsia="uz-Cyrl-UZ"/>
        </w:rPr>
      </w:pPr>
    </w:p>
    <w:p w14:paraId="764CDAFE" w14:textId="77777777" w:rsidR="0030158C" w:rsidRPr="00F01CC0" w:rsidRDefault="0030158C" w:rsidP="0030158C">
      <w:pPr>
        <w:autoSpaceDE w:val="0"/>
        <w:autoSpaceDN w:val="0"/>
        <w:adjustRightInd w:val="0"/>
        <w:spacing w:after="0" w:line="240" w:lineRule="auto"/>
        <w:jc w:val="both"/>
        <w:rPr>
          <w:rFonts w:ascii="Times New Roman" w:hAnsi="Times New Roman" w:cs="Times New Roman"/>
          <w:b/>
          <w:color w:val="1F497D" w:themeColor="text2"/>
          <w:sz w:val="28"/>
          <w:szCs w:val="28"/>
          <w:shd w:val="clear" w:color="auto" w:fill="FFFFFF"/>
          <w:lang w:val="uz-Cyrl-UZ"/>
        </w:rPr>
      </w:pPr>
      <w:r w:rsidRPr="00F01CC0">
        <w:rPr>
          <w:rFonts w:ascii="Times New Roman" w:hAnsi="Times New Roman" w:cs="Times New Roman"/>
          <w:b/>
          <w:color w:val="1F497D" w:themeColor="text2"/>
          <w:sz w:val="28"/>
          <w:szCs w:val="28"/>
          <w:shd w:val="clear" w:color="auto" w:fill="FFFFFF"/>
          <w:lang w:val="uz-Cyrl-UZ"/>
        </w:rPr>
        <w:t>Međunarodna škola Knightsbridge Schools International Montenegro (KSI Montenegro)</w:t>
      </w:r>
    </w:p>
    <w:p w14:paraId="7D7A27B9" w14:textId="77777777" w:rsidR="0030158C" w:rsidRPr="001A1514" w:rsidRDefault="0030158C" w:rsidP="0030158C">
      <w:pPr>
        <w:autoSpaceDE w:val="0"/>
        <w:autoSpaceDN w:val="0"/>
        <w:adjustRightInd w:val="0"/>
        <w:spacing w:after="0" w:line="240" w:lineRule="auto"/>
        <w:jc w:val="both"/>
        <w:rPr>
          <w:rFonts w:ascii="Times New Roman" w:hAnsi="Times New Roman" w:cs="Times New Roman"/>
          <w:b/>
          <w:sz w:val="24"/>
          <w:szCs w:val="24"/>
          <w:lang w:val="uz-Cyrl-UZ"/>
        </w:rPr>
      </w:pPr>
    </w:p>
    <w:p w14:paraId="5252EDB3" w14:textId="68A04EA9" w:rsidR="0030158C" w:rsidRPr="001A1514" w:rsidRDefault="0030158C" w:rsidP="0030158C">
      <w:pPr>
        <w:autoSpaceDE w:val="0"/>
        <w:autoSpaceDN w:val="0"/>
        <w:adjustRightInd w:val="0"/>
        <w:spacing w:after="0" w:line="240" w:lineRule="auto"/>
        <w:jc w:val="both"/>
        <w:rPr>
          <w:rFonts w:ascii="Times New Roman" w:hAnsi="Times New Roman" w:cs="Times New Roman"/>
          <w:sz w:val="24"/>
          <w:szCs w:val="24"/>
          <w:shd w:val="clear" w:color="auto" w:fill="FFFFFF"/>
          <w:lang w:val="uz-Cyrl-UZ"/>
        </w:rPr>
      </w:pPr>
      <w:r w:rsidRPr="001A1514">
        <w:rPr>
          <w:rFonts w:ascii="Times New Roman" w:hAnsi="Times New Roman" w:cs="Times New Roman"/>
          <w:sz w:val="24"/>
          <w:szCs w:val="24"/>
          <w:shd w:val="clear" w:color="auto" w:fill="FFFFFF"/>
          <w:lang w:val="uz-Cyrl-UZ"/>
        </w:rPr>
        <w:t>KSI Montenegro je član globalne mreže međunarodnih škola Knightsbridge Schools International (KSI), osnovana  u Tivtu 2010. godine, u okviru projekta Porto Montenegro. Škola posjeduje sve licence Ministarstva prosvjete Crne Gore</w:t>
      </w:r>
      <w:r w:rsidR="0022778B">
        <w:rPr>
          <w:rFonts w:ascii="Times New Roman" w:hAnsi="Times New Roman" w:cs="Times New Roman"/>
          <w:sz w:val="24"/>
          <w:szCs w:val="24"/>
          <w:shd w:val="clear" w:color="auto" w:fill="FFFFFF"/>
          <w:lang w:val="uz-Cyrl-UZ"/>
        </w:rPr>
        <w:t xml:space="preserve"> i </w:t>
      </w:r>
      <w:r w:rsidRPr="001A1514">
        <w:rPr>
          <w:rFonts w:ascii="Times New Roman" w:hAnsi="Times New Roman" w:cs="Times New Roman"/>
          <w:sz w:val="24"/>
          <w:szCs w:val="24"/>
          <w:shd w:val="clear" w:color="auto" w:fill="FFFFFF"/>
          <w:lang w:val="uz-Cyrl-UZ"/>
        </w:rPr>
        <w:t xml:space="preserve">IB organizacije, a pruža obrazovanje učenicima uzrasta od 3  do 18 godina. </w:t>
      </w:r>
    </w:p>
    <w:p w14:paraId="5275D1DB" w14:textId="77777777" w:rsidR="0030158C" w:rsidRPr="001A1514" w:rsidRDefault="0030158C" w:rsidP="0030158C">
      <w:pPr>
        <w:autoSpaceDE w:val="0"/>
        <w:autoSpaceDN w:val="0"/>
        <w:adjustRightInd w:val="0"/>
        <w:spacing w:after="0" w:line="240" w:lineRule="auto"/>
        <w:jc w:val="both"/>
        <w:rPr>
          <w:rFonts w:ascii="Times New Roman" w:hAnsi="Times New Roman" w:cs="Times New Roman"/>
          <w:sz w:val="24"/>
          <w:szCs w:val="24"/>
          <w:shd w:val="clear" w:color="auto" w:fill="FFFFFF"/>
          <w:lang w:val="uz-Cyrl-UZ"/>
        </w:rPr>
      </w:pPr>
    </w:p>
    <w:p w14:paraId="0D0092A2" w14:textId="77777777" w:rsidR="0030158C" w:rsidRPr="00F01CC0" w:rsidRDefault="0030158C" w:rsidP="0030158C">
      <w:pPr>
        <w:autoSpaceDE w:val="0"/>
        <w:autoSpaceDN w:val="0"/>
        <w:adjustRightInd w:val="0"/>
        <w:spacing w:after="0" w:line="240" w:lineRule="auto"/>
        <w:jc w:val="both"/>
        <w:rPr>
          <w:rFonts w:ascii="Times New Roman" w:hAnsi="Times New Roman" w:cs="Times New Roman"/>
          <w:color w:val="1F497D" w:themeColor="text2"/>
          <w:sz w:val="24"/>
          <w:szCs w:val="24"/>
          <w:shd w:val="clear" w:color="auto" w:fill="FFFFFF"/>
          <w:lang w:val="uz-Cyrl-UZ"/>
        </w:rPr>
      </w:pPr>
    </w:p>
    <w:p w14:paraId="6A05FCAF" w14:textId="77777777" w:rsidR="0030158C" w:rsidRPr="00F01CC0" w:rsidRDefault="0030158C" w:rsidP="0030158C">
      <w:pPr>
        <w:spacing w:after="160" w:line="240" w:lineRule="auto"/>
        <w:jc w:val="both"/>
        <w:rPr>
          <w:rFonts w:ascii="Times New Roman" w:eastAsia="Times New Roman" w:hAnsi="Times New Roman" w:cs="Times New Roman"/>
          <w:b/>
          <w:color w:val="1F497D" w:themeColor="text2"/>
          <w:sz w:val="28"/>
          <w:szCs w:val="28"/>
          <w:lang w:eastAsia="uz-Cyrl-UZ"/>
        </w:rPr>
      </w:pPr>
      <w:r w:rsidRPr="00F01CC0">
        <w:rPr>
          <w:rFonts w:ascii="Times New Roman" w:eastAsia="Times New Roman" w:hAnsi="Times New Roman" w:cs="Times New Roman"/>
          <w:b/>
          <w:color w:val="1F497D" w:themeColor="text2"/>
          <w:sz w:val="28"/>
          <w:szCs w:val="28"/>
          <w:lang w:eastAsia="uz-Cyrl-UZ"/>
        </w:rPr>
        <w:t>JU Muzička škola Tivat</w:t>
      </w:r>
    </w:p>
    <w:p w14:paraId="02BBA962" w14:textId="582317C8" w:rsidR="0030158C" w:rsidRPr="001A1514" w:rsidRDefault="0030158C" w:rsidP="0030158C">
      <w:pPr>
        <w:spacing w:line="240" w:lineRule="auto"/>
        <w:jc w:val="both"/>
        <w:rPr>
          <w:rFonts w:ascii="Times New Roman" w:eastAsia="Times New Roman" w:hAnsi="Times New Roman" w:cs="Times New Roman"/>
          <w:sz w:val="24"/>
          <w:szCs w:val="24"/>
          <w:lang w:eastAsia="uz-Cyrl-UZ"/>
        </w:rPr>
      </w:pPr>
      <w:r w:rsidRPr="001A1514">
        <w:rPr>
          <w:rFonts w:ascii="Times New Roman" w:eastAsia="Times New Roman" w:hAnsi="Times New Roman" w:cs="Times New Roman"/>
          <w:sz w:val="24"/>
          <w:szCs w:val="24"/>
          <w:lang w:eastAsia="uz-Cyrl-UZ"/>
        </w:rPr>
        <w:t>Prvobitno, osnovala  je Opština Tivat 1964.god, kao školu za osnovno muzičko obrazovanje.  U školskoj 2005/06 sa radom  je počelo</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 xml:space="preserve">područno odjeljenje Škole u Radovićima.  </w:t>
      </w:r>
    </w:p>
    <w:p w14:paraId="745DC5FA" w14:textId="29274DA7" w:rsidR="0030158C" w:rsidRPr="001A1514" w:rsidRDefault="0030158C" w:rsidP="0030158C">
      <w:pPr>
        <w:spacing w:line="240" w:lineRule="auto"/>
        <w:jc w:val="both"/>
        <w:rPr>
          <w:rFonts w:ascii="Times New Roman" w:eastAsia="Times New Roman" w:hAnsi="Times New Roman" w:cs="Times New Roman"/>
          <w:sz w:val="24"/>
          <w:szCs w:val="24"/>
          <w:lang w:eastAsia="uz-Cyrl-UZ"/>
        </w:rPr>
      </w:pPr>
      <w:r w:rsidRPr="001A1514">
        <w:rPr>
          <w:rFonts w:ascii="Times New Roman" w:eastAsia="Times New Roman" w:hAnsi="Times New Roman" w:cs="Times New Roman"/>
          <w:sz w:val="24"/>
          <w:szCs w:val="24"/>
          <w:lang w:eastAsia="uz-Cyrl-UZ"/>
        </w:rPr>
        <w:t>Prva generacija učenika srednje muzičke škole, za duvačke instrumente upisana je  školske 2012/13.g. Škola dobija Licencu Ministarstva prosvjete</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 xml:space="preserve">sporta, za realizaciju obrazovnih  programa osnovnog muzičkog obrazovanja </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 xml:space="preserve">programa srednjeg muzičkog obrazovanja. Jula </w:t>
      </w:r>
      <w:r w:rsidRPr="001A1514">
        <w:rPr>
          <w:rFonts w:ascii="Times New Roman" w:eastAsia="Times New Roman" w:hAnsi="Times New Roman" w:cs="Times New Roman"/>
          <w:sz w:val="24"/>
          <w:szCs w:val="24"/>
          <w:lang w:eastAsia="uz-Cyrl-UZ"/>
        </w:rPr>
        <w:lastRenderedPageBreak/>
        <w:t>2012.godine škola je licencirana</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za obrazovni profil klavirista, čime je zaokružen projekat specijalizovane srednje škole za duvačke instrumente</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klavir, koji je u Crnoj Gori jedinstven primjer. Od tada, škola nosi naziv JU Muzička škola Tivat. Muzička škola Tivat je prva u državi, otvorila odsjek LIMENIH DUVAČA (horna</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truba). Organizacija rada je  organizovana u matičnoj školi u Tivtu</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 xml:space="preserve">područnoj jedinici u Radovićima. </w:t>
      </w:r>
    </w:p>
    <w:p w14:paraId="4C80FC8F" w14:textId="00DFE5FD" w:rsidR="0030158C" w:rsidRPr="001A1514" w:rsidRDefault="0030158C" w:rsidP="0030158C">
      <w:pPr>
        <w:spacing w:line="240" w:lineRule="auto"/>
        <w:jc w:val="both"/>
        <w:rPr>
          <w:rFonts w:ascii="Times New Roman" w:eastAsia="Times New Roman" w:hAnsi="Times New Roman" w:cs="Times New Roman"/>
          <w:sz w:val="24"/>
          <w:szCs w:val="24"/>
          <w:lang w:eastAsia="uz-Cyrl-UZ"/>
        </w:rPr>
      </w:pPr>
      <w:r w:rsidRPr="001A1514">
        <w:rPr>
          <w:rFonts w:ascii="Times New Roman" w:eastAsia="Times New Roman" w:hAnsi="Times New Roman" w:cs="Times New Roman"/>
          <w:sz w:val="24"/>
          <w:szCs w:val="24"/>
          <w:lang w:eastAsia="uz-Cyrl-UZ"/>
        </w:rPr>
        <w:t>Nastava se odvija školskom objektu koji je otvoren krajem 2011.g.  Na IV etaže ovog objekta smještena je: - koncertna dvorana (180 mjesta),  - kamerna dvorana (80 mjesta),  - 9 kabineta za grupnu nastavu,  - 14 kabineta za individualnu nastavu,  - zbornica,  - portirnica, prostor za domara, prostor za garderobu,  - kuhinja,  - kancelarija direktora, sekretara</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računovođe,  - kao</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sanitarne prostorije na sve četiri etaže u zgradi.  Školski objekat spada u veoma dobro opremljene</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osposobljene objekte, za savremen način školovanja. Namjenskim donacijama škola je od useljenja 2012.g. , preuredila jedan dio prostora</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opremila ga sa još dvije učionice za grupnu nastavu. Pored prostora škola je opremljena</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adekvatnim  nastavnim učilima</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muzičkim instrumentima.  Prepoznata je u lokalnoj zajednici</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državi kao škola čiji učenici osvajaju najviše nagrada</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priznanja na raznim takmičenjima.</w:t>
      </w:r>
    </w:p>
    <w:p w14:paraId="0B65EAB8" w14:textId="725AFBCC" w:rsidR="0030158C" w:rsidRPr="001A1514" w:rsidRDefault="0030158C" w:rsidP="0041338A">
      <w:pPr>
        <w:jc w:val="both"/>
        <w:rPr>
          <w:rFonts w:ascii="Times New Roman" w:hAnsi="Times New Roman" w:cs="Times New Roman"/>
          <w:sz w:val="24"/>
          <w:szCs w:val="24"/>
        </w:rPr>
      </w:pPr>
      <w:r w:rsidRPr="001A1514">
        <w:rPr>
          <w:rFonts w:ascii="Times New Roman" w:eastAsia="Times New Roman" w:hAnsi="Times New Roman" w:cs="Times New Roman"/>
          <w:sz w:val="24"/>
          <w:szCs w:val="24"/>
          <w:lang w:eastAsia="uz-Cyrl-UZ"/>
        </w:rPr>
        <w:t>Jedan od nedostataka ukupnoj kvalitetnijoj slici izgleda škole je</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neadekvatan prilaz  što još s druge strane onemogućava korištenje kapaciteta sa kojima raspolaže, posebno koncertnom dvoranom koja bi se mogla koristiti</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za druge kulturne sadržaje.  Takodje napori škole biće usmjereni</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na iznalaženju načina da se područnom odjeljenje u OŠ “Branko Brinić” u Radovićima  stvore adekvatni prostor za rad, što bi nesumnjivo doprinijelo kvalitetnijem radu, posebno  ako se ima u vidu da se sve veći broj učenika područnog odjeljenja usmjerava ka daljem obrazovanju na srednju muzičku školu.</w:t>
      </w:r>
    </w:p>
    <w:p w14:paraId="5FEA567B" w14:textId="77777777" w:rsidR="00CE59F8" w:rsidRPr="001A1514" w:rsidRDefault="00CE59F8" w:rsidP="00CE59F8">
      <w:pPr>
        <w:autoSpaceDE w:val="0"/>
        <w:autoSpaceDN w:val="0"/>
        <w:adjustRightInd w:val="0"/>
        <w:spacing w:after="0" w:line="240" w:lineRule="auto"/>
        <w:jc w:val="both"/>
        <w:rPr>
          <w:rFonts w:ascii="Times New Roman" w:hAnsi="Times New Roman" w:cs="Times New Roman"/>
          <w:sz w:val="24"/>
          <w:szCs w:val="24"/>
          <w:lang w:val="uz-Cyrl-UZ"/>
        </w:rPr>
      </w:pPr>
    </w:p>
    <w:p w14:paraId="15560C98" w14:textId="7E25BEC4" w:rsidR="0030158C" w:rsidRPr="001A1514" w:rsidRDefault="0030158C" w:rsidP="00683B1E">
      <w:pPr>
        <w:pStyle w:val="ListParagraph"/>
        <w:numPr>
          <w:ilvl w:val="1"/>
          <w:numId w:val="32"/>
        </w:numPr>
        <w:rPr>
          <w:rFonts w:ascii="Times New Roman" w:eastAsia="Times New Roman" w:hAnsi="Times New Roman" w:cs="Times New Roman"/>
          <w:b/>
          <w:color w:val="1F497D" w:themeColor="text2"/>
          <w:sz w:val="28"/>
          <w:szCs w:val="28"/>
          <w:lang w:eastAsia="uz-Cyrl-UZ"/>
        </w:rPr>
      </w:pPr>
      <w:r w:rsidRPr="001A1514">
        <w:rPr>
          <w:rFonts w:ascii="Times New Roman" w:eastAsia="Times New Roman" w:hAnsi="Times New Roman" w:cs="Times New Roman"/>
          <w:b/>
          <w:color w:val="1F497D" w:themeColor="text2"/>
          <w:sz w:val="28"/>
          <w:szCs w:val="28"/>
          <w:lang w:eastAsia="uz-Cyrl-UZ"/>
        </w:rPr>
        <w:t xml:space="preserve"> </w:t>
      </w:r>
      <w:r w:rsidR="00F16BB4" w:rsidRPr="001A1514">
        <w:rPr>
          <w:rFonts w:ascii="Times New Roman" w:eastAsia="Times New Roman" w:hAnsi="Times New Roman" w:cs="Times New Roman"/>
          <w:b/>
          <w:color w:val="1F497D" w:themeColor="text2"/>
          <w:sz w:val="28"/>
          <w:szCs w:val="28"/>
          <w:lang w:eastAsia="uz-Cyrl-UZ"/>
        </w:rPr>
        <w:t xml:space="preserve">Visoko obrazovanje </w:t>
      </w:r>
    </w:p>
    <w:p w14:paraId="212DEB87" w14:textId="77777777" w:rsidR="0030158C" w:rsidRPr="001A1514" w:rsidRDefault="0030158C" w:rsidP="0030158C">
      <w:pPr>
        <w:jc w:val="both"/>
        <w:rPr>
          <w:rFonts w:ascii="Times New Roman" w:hAnsi="Times New Roman" w:cs="Times New Roman"/>
          <w:sz w:val="24"/>
          <w:szCs w:val="24"/>
        </w:rPr>
      </w:pPr>
      <w:r w:rsidRPr="001A1514">
        <w:rPr>
          <w:rFonts w:ascii="Times New Roman" w:hAnsi="Times New Roman" w:cs="Times New Roman"/>
          <w:sz w:val="24"/>
          <w:szCs w:val="24"/>
        </w:rPr>
        <w:t xml:space="preserve">U Tivtu je 2009. godine osnovan Fakultet za mediteranske poslovne studije,(FMS) na bazi javno-privatnog partnerstva. Od  avgusta 2016.godine član je Univerziteta „Adriatik“ Bar. </w:t>
      </w:r>
    </w:p>
    <w:p w14:paraId="79B15861" w14:textId="6879954D" w:rsidR="0030158C" w:rsidRPr="001A1514" w:rsidRDefault="0030158C" w:rsidP="0030158C">
      <w:pPr>
        <w:jc w:val="both"/>
        <w:rPr>
          <w:rFonts w:ascii="Times New Roman" w:hAnsi="Times New Roman" w:cs="Times New Roman"/>
          <w:sz w:val="24"/>
          <w:szCs w:val="24"/>
        </w:rPr>
      </w:pPr>
      <w:r w:rsidRPr="001A1514">
        <w:rPr>
          <w:rFonts w:ascii="Times New Roman" w:hAnsi="Times New Roman" w:cs="Times New Roman"/>
          <w:sz w:val="24"/>
          <w:szCs w:val="24"/>
        </w:rPr>
        <w:t>Fakultet je akreditovan za osnovne akademske studijske programe( Menadžment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bezbjednost marina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jahti, Menadžment u carinskom, špediterskom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agencijskom poslovanju, Menadžment u nautičkom turizmu, sportu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rekreaciji)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postdiplomske specijalističke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magistarske akademske studije. Pored toga  u okviru Fakulteta radi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Centar za obuku pomoraca.</w:t>
      </w:r>
    </w:p>
    <w:p w14:paraId="6DC28A75" w14:textId="4C27D17E" w:rsidR="002B2945" w:rsidRPr="001A1514" w:rsidRDefault="00BA2CC2" w:rsidP="004867F4">
      <w:pPr>
        <w:spacing w:after="0"/>
        <w:jc w:val="both"/>
        <w:rPr>
          <w:rFonts w:ascii="Times New Roman" w:hAnsi="Times New Roman" w:cs="Times New Roman"/>
          <w:sz w:val="24"/>
          <w:szCs w:val="24"/>
        </w:rPr>
      </w:pPr>
      <w:r>
        <w:rPr>
          <w:rFonts w:ascii="Times New Roman" w:hAnsi="Times New Roman" w:cs="Times New Roman"/>
          <w:sz w:val="24"/>
          <w:szCs w:val="24"/>
        </w:rPr>
        <w:t>Tabela br. 37</w:t>
      </w:r>
    </w:p>
    <w:tbl>
      <w:tblPr>
        <w:tblStyle w:val="TableGrid"/>
        <w:tblW w:w="0" w:type="auto"/>
        <w:tblLook w:val="04A0" w:firstRow="1" w:lastRow="0" w:firstColumn="1" w:lastColumn="0" w:noHBand="0" w:noVBand="1"/>
      </w:tblPr>
      <w:tblGrid>
        <w:gridCol w:w="2318"/>
        <w:gridCol w:w="1051"/>
        <w:gridCol w:w="992"/>
        <w:gridCol w:w="1134"/>
      </w:tblGrid>
      <w:tr w:rsidR="0030158C" w:rsidRPr="001A1514" w14:paraId="360C9AC5" w14:textId="77777777" w:rsidTr="00BF7D03">
        <w:tc>
          <w:tcPr>
            <w:tcW w:w="2318" w:type="dxa"/>
            <w:shd w:val="clear" w:color="auto" w:fill="8DB3E2" w:themeFill="text2" w:themeFillTint="66"/>
          </w:tcPr>
          <w:p w14:paraId="2398863D" w14:textId="77777777" w:rsidR="0030158C" w:rsidRPr="001A1514" w:rsidRDefault="0030158C" w:rsidP="004867F4">
            <w:pPr>
              <w:jc w:val="both"/>
              <w:rPr>
                <w:rFonts w:ascii="Times New Roman" w:hAnsi="Times New Roman" w:cs="Times New Roman"/>
                <w:b/>
              </w:rPr>
            </w:pPr>
            <w:r w:rsidRPr="001A1514">
              <w:rPr>
                <w:rFonts w:ascii="Times New Roman" w:hAnsi="Times New Roman" w:cs="Times New Roman"/>
                <w:b/>
              </w:rPr>
              <w:t>Godina studija</w:t>
            </w:r>
          </w:p>
        </w:tc>
        <w:tc>
          <w:tcPr>
            <w:tcW w:w="1051" w:type="dxa"/>
            <w:shd w:val="clear" w:color="auto" w:fill="8DB3E2" w:themeFill="text2" w:themeFillTint="66"/>
          </w:tcPr>
          <w:p w14:paraId="2D629586" w14:textId="77777777" w:rsidR="0030158C" w:rsidRPr="001A1514" w:rsidRDefault="0030158C" w:rsidP="004867F4">
            <w:pPr>
              <w:jc w:val="both"/>
              <w:rPr>
                <w:rFonts w:ascii="Times New Roman" w:hAnsi="Times New Roman" w:cs="Times New Roman"/>
                <w:b/>
              </w:rPr>
            </w:pPr>
            <w:r w:rsidRPr="001A1514">
              <w:rPr>
                <w:rFonts w:ascii="Times New Roman" w:hAnsi="Times New Roman" w:cs="Times New Roman"/>
                <w:b/>
              </w:rPr>
              <w:t>2015</w:t>
            </w:r>
          </w:p>
        </w:tc>
        <w:tc>
          <w:tcPr>
            <w:tcW w:w="992" w:type="dxa"/>
            <w:shd w:val="clear" w:color="auto" w:fill="8DB3E2" w:themeFill="text2" w:themeFillTint="66"/>
          </w:tcPr>
          <w:p w14:paraId="3A0EF478" w14:textId="77777777" w:rsidR="0030158C" w:rsidRPr="001A1514" w:rsidRDefault="0030158C" w:rsidP="004867F4">
            <w:pPr>
              <w:jc w:val="both"/>
              <w:rPr>
                <w:rFonts w:ascii="Times New Roman" w:hAnsi="Times New Roman" w:cs="Times New Roman"/>
                <w:b/>
              </w:rPr>
            </w:pPr>
            <w:r w:rsidRPr="001A1514">
              <w:rPr>
                <w:rFonts w:ascii="Times New Roman" w:hAnsi="Times New Roman" w:cs="Times New Roman"/>
                <w:b/>
              </w:rPr>
              <w:t>2016</w:t>
            </w:r>
          </w:p>
        </w:tc>
        <w:tc>
          <w:tcPr>
            <w:tcW w:w="1134" w:type="dxa"/>
            <w:shd w:val="clear" w:color="auto" w:fill="8DB3E2" w:themeFill="text2" w:themeFillTint="66"/>
          </w:tcPr>
          <w:p w14:paraId="6AC581AC" w14:textId="77777777" w:rsidR="0030158C" w:rsidRPr="001A1514" w:rsidRDefault="0030158C" w:rsidP="004867F4">
            <w:pPr>
              <w:jc w:val="both"/>
              <w:rPr>
                <w:rFonts w:ascii="Times New Roman" w:hAnsi="Times New Roman" w:cs="Times New Roman"/>
                <w:b/>
              </w:rPr>
            </w:pPr>
            <w:r w:rsidRPr="001A1514">
              <w:rPr>
                <w:rFonts w:ascii="Times New Roman" w:hAnsi="Times New Roman" w:cs="Times New Roman"/>
                <w:b/>
              </w:rPr>
              <w:t>2017</w:t>
            </w:r>
          </w:p>
        </w:tc>
      </w:tr>
      <w:tr w:rsidR="0030158C" w:rsidRPr="001A1514" w14:paraId="795BA513" w14:textId="77777777" w:rsidTr="00BF7D03">
        <w:tc>
          <w:tcPr>
            <w:tcW w:w="2318" w:type="dxa"/>
            <w:shd w:val="clear" w:color="auto" w:fill="C6D9F1" w:themeFill="text2" w:themeFillTint="33"/>
          </w:tcPr>
          <w:p w14:paraId="1C9A5800"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I g.</w:t>
            </w:r>
          </w:p>
        </w:tc>
        <w:tc>
          <w:tcPr>
            <w:tcW w:w="1051" w:type="dxa"/>
            <w:shd w:val="clear" w:color="auto" w:fill="C6D9F1" w:themeFill="text2" w:themeFillTint="33"/>
          </w:tcPr>
          <w:p w14:paraId="682EC912"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64</w:t>
            </w:r>
          </w:p>
        </w:tc>
        <w:tc>
          <w:tcPr>
            <w:tcW w:w="992" w:type="dxa"/>
            <w:shd w:val="clear" w:color="auto" w:fill="C6D9F1" w:themeFill="text2" w:themeFillTint="33"/>
          </w:tcPr>
          <w:p w14:paraId="65E4A5E8"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78</w:t>
            </w:r>
          </w:p>
        </w:tc>
        <w:tc>
          <w:tcPr>
            <w:tcW w:w="1134" w:type="dxa"/>
            <w:shd w:val="clear" w:color="auto" w:fill="C6D9F1" w:themeFill="text2" w:themeFillTint="33"/>
          </w:tcPr>
          <w:p w14:paraId="0FBDA47A"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48</w:t>
            </w:r>
          </w:p>
        </w:tc>
      </w:tr>
      <w:tr w:rsidR="0030158C" w:rsidRPr="001A1514" w14:paraId="556CBEC6" w14:textId="77777777" w:rsidTr="00BF7D03">
        <w:tc>
          <w:tcPr>
            <w:tcW w:w="2318" w:type="dxa"/>
            <w:shd w:val="clear" w:color="auto" w:fill="C6D9F1" w:themeFill="text2" w:themeFillTint="33"/>
          </w:tcPr>
          <w:p w14:paraId="4BD8B20D"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II g.</w:t>
            </w:r>
          </w:p>
        </w:tc>
        <w:tc>
          <w:tcPr>
            <w:tcW w:w="1051" w:type="dxa"/>
            <w:shd w:val="clear" w:color="auto" w:fill="C6D9F1" w:themeFill="text2" w:themeFillTint="33"/>
          </w:tcPr>
          <w:p w14:paraId="53338925"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61</w:t>
            </w:r>
          </w:p>
        </w:tc>
        <w:tc>
          <w:tcPr>
            <w:tcW w:w="992" w:type="dxa"/>
            <w:shd w:val="clear" w:color="auto" w:fill="C6D9F1" w:themeFill="text2" w:themeFillTint="33"/>
          </w:tcPr>
          <w:p w14:paraId="7B2123E9"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42</w:t>
            </w:r>
          </w:p>
        </w:tc>
        <w:tc>
          <w:tcPr>
            <w:tcW w:w="1134" w:type="dxa"/>
            <w:shd w:val="clear" w:color="auto" w:fill="C6D9F1" w:themeFill="text2" w:themeFillTint="33"/>
          </w:tcPr>
          <w:p w14:paraId="416B88D2"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43</w:t>
            </w:r>
          </w:p>
        </w:tc>
      </w:tr>
      <w:tr w:rsidR="0030158C" w:rsidRPr="001A1514" w14:paraId="37E6B5C1" w14:textId="77777777" w:rsidTr="00BF7D03">
        <w:tc>
          <w:tcPr>
            <w:tcW w:w="2318" w:type="dxa"/>
            <w:shd w:val="clear" w:color="auto" w:fill="C6D9F1" w:themeFill="text2" w:themeFillTint="33"/>
          </w:tcPr>
          <w:p w14:paraId="47DF8DA4"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III g. MJ</w:t>
            </w:r>
          </w:p>
        </w:tc>
        <w:tc>
          <w:tcPr>
            <w:tcW w:w="1051" w:type="dxa"/>
            <w:shd w:val="clear" w:color="auto" w:fill="C6D9F1" w:themeFill="text2" w:themeFillTint="33"/>
          </w:tcPr>
          <w:p w14:paraId="6649B301"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16</w:t>
            </w:r>
          </w:p>
        </w:tc>
        <w:tc>
          <w:tcPr>
            <w:tcW w:w="992" w:type="dxa"/>
            <w:shd w:val="clear" w:color="auto" w:fill="C6D9F1" w:themeFill="text2" w:themeFillTint="33"/>
          </w:tcPr>
          <w:p w14:paraId="346512D1"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34</w:t>
            </w:r>
          </w:p>
        </w:tc>
        <w:tc>
          <w:tcPr>
            <w:tcW w:w="1134" w:type="dxa"/>
            <w:shd w:val="clear" w:color="auto" w:fill="C6D9F1" w:themeFill="text2" w:themeFillTint="33"/>
          </w:tcPr>
          <w:p w14:paraId="248FB385"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15</w:t>
            </w:r>
          </w:p>
        </w:tc>
      </w:tr>
      <w:tr w:rsidR="0030158C" w:rsidRPr="001A1514" w14:paraId="33F363B3" w14:textId="77777777" w:rsidTr="00BF7D03">
        <w:tc>
          <w:tcPr>
            <w:tcW w:w="2318" w:type="dxa"/>
            <w:shd w:val="clear" w:color="auto" w:fill="C6D9F1" w:themeFill="text2" w:themeFillTint="33"/>
          </w:tcPr>
          <w:p w14:paraId="28D78F0C"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III g. CŠ</w:t>
            </w:r>
          </w:p>
        </w:tc>
        <w:tc>
          <w:tcPr>
            <w:tcW w:w="1051" w:type="dxa"/>
            <w:shd w:val="clear" w:color="auto" w:fill="C6D9F1" w:themeFill="text2" w:themeFillTint="33"/>
          </w:tcPr>
          <w:p w14:paraId="70978258"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12</w:t>
            </w:r>
          </w:p>
        </w:tc>
        <w:tc>
          <w:tcPr>
            <w:tcW w:w="992" w:type="dxa"/>
            <w:shd w:val="clear" w:color="auto" w:fill="C6D9F1" w:themeFill="text2" w:themeFillTint="33"/>
          </w:tcPr>
          <w:p w14:paraId="7F7052A4"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26</w:t>
            </w:r>
          </w:p>
        </w:tc>
        <w:tc>
          <w:tcPr>
            <w:tcW w:w="1134" w:type="dxa"/>
            <w:shd w:val="clear" w:color="auto" w:fill="C6D9F1" w:themeFill="text2" w:themeFillTint="33"/>
          </w:tcPr>
          <w:p w14:paraId="131F5458"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17</w:t>
            </w:r>
          </w:p>
        </w:tc>
      </w:tr>
      <w:tr w:rsidR="0030158C" w:rsidRPr="001A1514" w14:paraId="532D604C" w14:textId="77777777" w:rsidTr="00BF7D03">
        <w:tc>
          <w:tcPr>
            <w:tcW w:w="2318" w:type="dxa"/>
            <w:shd w:val="clear" w:color="auto" w:fill="C6D9F1" w:themeFill="text2" w:themeFillTint="33"/>
          </w:tcPr>
          <w:p w14:paraId="1B44988E"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III g. NT</w:t>
            </w:r>
          </w:p>
        </w:tc>
        <w:tc>
          <w:tcPr>
            <w:tcW w:w="1051" w:type="dxa"/>
            <w:shd w:val="clear" w:color="auto" w:fill="C6D9F1" w:themeFill="text2" w:themeFillTint="33"/>
          </w:tcPr>
          <w:p w14:paraId="319D40DA"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 xml:space="preserve"> 3</w:t>
            </w:r>
          </w:p>
        </w:tc>
        <w:tc>
          <w:tcPr>
            <w:tcW w:w="992" w:type="dxa"/>
            <w:shd w:val="clear" w:color="auto" w:fill="C6D9F1" w:themeFill="text2" w:themeFillTint="33"/>
          </w:tcPr>
          <w:p w14:paraId="78CDA6AF"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 xml:space="preserve"> 7</w:t>
            </w:r>
          </w:p>
        </w:tc>
        <w:tc>
          <w:tcPr>
            <w:tcW w:w="1134" w:type="dxa"/>
            <w:shd w:val="clear" w:color="auto" w:fill="C6D9F1" w:themeFill="text2" w:themeFillTint="33"/>
          </w:tcPr>
          <w:p w14:paraId="04809053"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 xml:space="preserve"> 5</w:t>
            </w:r>
          </w:p>
        </w:tc>
      </w:tr>
      <w:tr w:rsidR="0030158C" w:rsidRPr="001A1514" w14:paraId="40BE8F03" w14:textId="77777777" w:rsidTr="00BF7D03">
        <w:tc>
          <w:tcPr>
            <w:tcW w:w="2318" w:type="dxa"/>
            <w:shd w:val="clear" w:color="auto" w:fill="C6D9F1" w:themeFill="text2" w:themeFillTint="33"/>
          </w:tcPr>
          <w:p w14:paraId="0ED41A88"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IV g. NTUP</w:t>
            </w:r>
          </w:p>
        </w:tc>
        <w:tc>
          <w:tcPr>
            <w:tcW w:w="1051" w:type="dxa"/>
            <w:shd w:val="clear" w:color="auto" w:fill="C6D9F1" w:themeFill="text2" w:themeFillTint="33"/>
          </w:tcPr>
          <w:p w14:paraId="7A0A7B7D"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42</w:t>
            </w:r>
          </w:p>
        </w:tc>
        <w:tc>
          <w:tcPr>
            <w:tcW w:w="992" w:type="dxa"/>
            <w:shd w:val="clear" w:color="auto" w:fill="C6D9F1" w:themeFill="text2" w:themeFillTint="33"/>
          </w:tcPr>
          <w:p w14:paraId="7F30716D"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50</w:t>
            </w:r>
          </w:p>
        </w:tc>
        <w:tc>
          <w:tcPr>
            <w:tcW w:w="1134" w:type="dxa"/>
            <w:shd w:val="clear" w:color="auto" w:fill="C6D9F1" w:themeFill="text2" w:themeFillTint="33"/>
          </w:tcPr>
          <w:p w14:paraId="007C6F18"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37</w:t>
            </w:r>
          </w:p>
        </w:tc>
      </w:tr>
      <w:tr w:rsidR="0030158C" w:rsidRPr="001A1514" w14:paraId="130D8987" w14:textId="77777777" w:rsidTr="00BF7D03">
        <w:tc>
          <w:tcPr>
            <w:tcW w:w="2318" w:type="dxa"/>
            <w:shd w:val="clear" w:color="auto" w:fill="C6D9F1" w:themeFill="text2" w:themeFillTint="33"/>
          </w:tcPr>
          <w:p w14:paraId="69812EC5"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V g. NT</w:t>
            </w:r>
          </w:p>
        </w:tc>
        <w:tc>
          <w:tcPr>
            <w:tcW w:w="1051" w:type="dxa"/>
            <w:shd w:val="clear" w:color="auto" w:fill="C6D9F1" w:themeFill="text2" w:themeFillTint="33"/>
          </w:tcPr>
          <w:p w14:paraId="1BEC2837"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 xml:space="preserve"> 3</w:t>
            </w:r>
          </w:p>
        </w:tc>
        <w:tc>
          <w:tcPr>
            <w:tcW w:w="992" w:type="dxa"/>
            <w:shd w:val="clear" w:color="auto" w:fill="C6D9F1" w:themeFill="text2" w:themeFillTint="33"/>
          </w:tcPr>
          <w:p w14:paraId="4DCF87FE"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13</w:t>
            </w:r>
          </w:p>
        </w:tc>
        <w:tc>
          <w:tcPr>
            <w:tcW w:w="1134" w:type="dxa"/>
            <w:shd w:val="clear" w:color="auto" w:fill="C6D9F1" w:themeFill="text2" w:themeFillTint="33"/>
          </w:tcPr>
          <w:p w14:paraId="2DA0F617" w14:textId="77777777" w:rsidR="0030158C" w:rsidRPr="001A1514" w:rsidRDefault="0030158C" w:rsidP="00E52850">
            <w:pPr>
              <w:jc w:val="both"/>
              <w:rPr>
                <w:rFonts w:ascii="Times New Roman" w:hAnsi="Times New Roman" w:cs="Times New Roman"/>
              </w:rPr>
            </w:pPr>
            <w:r w:rsidRPr="001A1514">
              <w:rPr>
                <w:rFonts w:ascii="Times New Roman" w:hAnsi="Times New Roman" w:cs="Times New Roman"/>
              </w:rPr>
              <w:t xml:space="preserve"> 5</w:t>
            </w:r>
          </w:p>
        </w:tc>
      </w:tr>
      <w:tr w:rsidR="0030158C" w:rsidRPr="001A1514" w14:paraId="1BD14A17" w14:textId="77777777" w:rsidTr="00BF7D03">
        <w:tc>
          <w:tcPr>
            <w:tcW w:w="2318" w:type="dxa"/>
            <w:shd w:val="clear" w:color="auto" w:fill="C6D9F1" w:themeFill="text2" w:themeFillTint="33"/>
          </w:tcPr>
          <w:p w14:paraId="0961CA3A" w14:textId="77777777" w:rsidR="0030158C" w:rsidRPr="001A1514" w:rsidRDefault="0030158C" w:rsidP="00E52850">
            <w:pPr>
              <w:jc w:val="both"/>
              <w:rPr>
                <w:rFonts w:ascii="Times New Roman" w:hAnsi="Times New Roman" w:cs="Times New Roman"/>
                <w:b/>
              </w:rPr>
            </w:pPr>
            <w:r w:rsidRPr="001A1514">
              <w:rPr>
                <w:rFonts w:ascii="Times New Roman" w:hAnsi="Times New Roman" w:cs="Times New Roman"/>
                <w:b/>
              </w:rPr>
              <w:t>UKUPNO :</w:t>
            </w:r>
          </w:p>
        </w:tc>
        <w:tc>
          <w:tcPr>
            <w:tcW w:w="1051" w:type="dxa"/>
            <w:shd w:val="clear" w:color="auto" w:fill="C6D9F1" w:themeFill="text2" w:themeFillTint="33"/>
          </w:tcPr>
          <w:p w14:paraId="0797BFCE" w14:textId="793A9A38" w:rsidR="0030158C" w:rsidRPr="001A1514" w:rsidRDefault="0030158C" w:rsidP="00E52850">
            <w:pPr>
              <w:jc w:val="both"/>
              <w:rPr>
                <w:rFonts w:ascii="Times New Roman" w:hAnsi="Times New Roman" w:cs="Times New Roman"/>
                <w:b/>
              </w:rPr>
            </w:pPr>
            <w:r w:rsidRPr="001A1514">
              <w:rPr>
                <w:rFonts w:ascii="Times New Roman" w:hAnsi="Times New Roman" w:cs="Times New Roman"/>
                <w:b/>
              </w:rPr>
              <w:t xml:space="preserve"> 201</w:t>
            </w:r>
          </w:p>
        </w:tc>
        <w:tc>
          <w:tcPr>
            <w:tcW w:w="992" w:type="dxa"/>
            <w:shd w:val="clear" w:color="auto" w:fill="C6D9F1" w:themeFill="text2" w:themeFillTint="33"/>
          </w:tcPr>
          <w:p w14:paraId="63A6062B" w14:textId="6933E673" w:rsidR="0030158C" w:rsidRPr="001A1514" w:rsidRDefault="0030158C" w:rsidP="00E52850">
            <w:pPr>
              <w:jc w:val="both"/>
              <w:rPr>
                <w:rFonts w:ascii="Times New Roman" w:hAnsi="Times New Roman" w:cs="Times New Roman"/>
                <w:b/>
              </w:rPr>
            </w:pPr>
            <w:r w:rsidRPr="001A1514">
              <w:rPr>
                <w:rFonts w:ascii="Times New Roman" w:hAnsi="Times New Roman" w:cs="Times New Roman"/>
                <w:b/>
              </w:rPr>
              <w:t xml:space="preserve">  250</w:t>
            </w:r>
          </w:p>
        </w:tc>
        <w:tc>
          <w:tcPr>
            <w:tcW w:w="1134" w:type="dxa"/>
            <w:shd w:val="clear" w:color="auto" w:fill="C6D9F1" w:themeFill="text2" w:themeFillTint="33"/>
          </w:tcPr>
          <w:p w14:paraId="734792A2" w14:textId="13E66DE5" w:rsidR="0030158C" w:rsidRPr="001A1514" w:rsidRDefault="0030158C" w:rsidP="00E52850">
            <w:pPr>
              <w:jc w:val="both"/>
              <w:rPr>
                <w:rFonts w:ascii="Times New Roman" w:hAnsi="Times New Roman" w:cs="Times New Roman"/>
                <w:b/>
              </w:rPr>
            </w:pPr>
            <w:r w:rsidRPr="001A1514">
              <w:rPr>
                <w:rFonts w:ascii="Times New Roman" w:hAnsi="Times New Roman" w:cs="Times New Roman"/>
                <w:b/>
              </w:rPr>
              <w:t>170</w:t>
            </w:r>
          </w:p>
        </w:tc>
      </w:tr>
    </w:tbl>
    <w:p w14:paraId="471403EF" w14:textId="77777777" w:rsidR="0030158C" w:rsidRPr="00BF7D03" w:rsidRDefault="0030158C" w:rsidP="00BF7D03">
      <w:pPr>
        <w:jc w:val="both"/>
        <w:rPr>
          <w:rFonts w:ascii="Times New Roman" w:hAnsi="Times New Roman" w:cs="Times New Roman"/>
          <w:sz w:val="24"/>
          <w:szCs w:val="24"/>
        </w:rPr>
      </w:pPr>
      <w:r w:rsidRPr="00BF7D03">
        <w:rPr>
          <w:rFonts w:ascii="Times New Roman" w:hAnsi="Times New Roman" w:cs="Times New Roman"/>
          <w:sz w:val="24"/>
          <w:szCs w:val="24"/>
        </w:rPr>
        <w:t>Izvor: FMS</w:t>
      </w:r>
    </w:p>
    <w:p w14:paraId="65E7CEC6" w14:textId="77777777" w:rsidR="0030158C" w:rsidRPr="001A1514" w:rsidRDefault="0030158C" w:rsidP="0030158C">
      <w:pPr>
        <w:spacing w:line="240" w:lineRule="auto"/>
        <w:jc w:val="both"/>
        <w:rPr>
          <w:rFonts w:ascii="Times New Roman" w:hAnsi="Times New Roman" w:cs="Times New Roman"/>
          <w:sz w:val="24"/>
          <w:szCs w:val="24"/>
        </w:rPr>
      </w:pPr>
      <w:r w:rsidRPr="001A1514">
        <w:rPr>
          <w:rFonts w:ascii="Times New Roman" w:hAnsi="Times New Roman" w:cs="Times New Roman"/>
          <w:sz w:val="24"/>
          <w:szCs w:val="24"/>
        </w:rPr>
        <w:lastRenderedPageBreak/>
        <w:t>Na FMS-u radi 7 redovnih profesora, 9 vanrednih profesora, 15 docenata, 1 doktor nauka, 22 saradnika u nastavi, 6 zaposlenih u administraciji.</w:t>
      </w:r>
    </w:p>
    <w:p w14:paraId="08F471CD" w14:textId="2EA5D4CA" w:rsidR="0030158C" w:rsidRPr="001A1514" w:rsidRDefault="0030158C" w:rsidP="0030158C">
      <w:pPr>
        <w:spacing w:line="240" w:lineRule="auto"/>
        <w:jc w:val="both"/>
        <w:rPr>
          <w:rFonts w:ascii="Times New Roman" w:hAnsi="Times New Roman" w:cs="Times New Roman"/>
          <w:sz w:val="24"/>
          <w:szCs w:val="24"/>
        </w:rPr>
      </w:pPr>
      <w:r w:rsidRPr="001A1514">
        <w:rPr>
          <w:rFonts w:ascii="Times New Roman" w:hAnsi="Times New Roman" w:cs="Times New Roman"/>
          <w:sz w:val="24"/>
          <w:szCs w:val="24"/>
        </w:rPr>
        <w:t xml:space="preserve">Osnovni problem Fakulteta su limitirani prostorni uslovi, s obzirom da zbog </w:t>
      </w:r>
      <w:r w:rsidR="00C10952">
        <w:rPr>
          <w:rFonts w:ascii="Times New Roman" w:hAnsi="Times New Roman" w:cs="Times New Roman"/>
          <w:sz w:val="24"/>
          <w:szCs w:val="24"/>
        </w:rPr>
        <w:t>rušenja</w:t>
      </w:r>
      <w:r w:rsidRPr="001A1514">
        <w:rPr>
          <w:rFonts w:ascii="Times New Roman" w:hAnsi="Times New Roman" w:cs="Times New Roman"/>
          <w:sz w:val="24"/>
          <w:szCs w:val="24"/>
        </w:rPr>
        <w:t xml:space="preserve"> hotela „Mimoza“ više ne koriste navedeni prostor već cjelokupni nastavni proces realizuju u zgradi (star</w:t>
      </w:r>
      <w:r w:rsidR="00C10952">
        <w:rPr>
          <w:rFonts w:ascii="Times New Roman" w:hAnsi="Times New Roman" w:cs="Times New Roman"/>
          <w:sz w:val="24"/>
          <w:szCs w:val="24"/>
        </w:rPr>
        <w:t>oj) Opštine Tivat. U tom pravcu</w:t>
      </w:r>
      <w:r w:rsidRPr="001A1514">
        <w:rPr>
          <w:rFonts w:ascii="Times New Roman" w:hAnsi="Times New Roman" w:cs="Times New Roman"/>
          <w:sz w:val="24"/>
          <w:szCs w:val="24"/>
        </w:rPr>
        <w:t>, Fakultet, pre</w:t>
      </w:r>
      <w:r w:rsidR="00C10952">
        <w:rPr>
          <w:rFonts w:ascii="Times New Roman" w:hAnsi="Times New Roman" w:cs="Times New Roman"/>
          <w:sz w:val="24"/>
          <w:szCs w:val="24"/>
        </w:rPr>
        <w:t>ma Opštini Tivat kao suosnivaču</w:t>
      </w:r>
      <w:r w:rsidRPr="001A1514">
        <w:rPr>
          <w:rFonts w:ascii="Times New Roman" w:hAnsi="Times New Roman" w:cs="Times New Roman"/>
          <w:sz w:val="24"/>
          <w:szCs w:val="24"/>
        </w:rPr>
        <w:t>, kontinuirano zahtijeva dodatni prostor za nastavu</w:t>
      </w:r>
      <w:r w:rsidR="00C10952">
        <w:rPr>
          <w:rFonts w:ascii="Times New Roman" w:hAnsi="Times New Roman" w:cs="Times New Roman"/>
          <w:sz w:val="24"/>
          <w:szCs w:val="24"/>
        </w:rPr>
        <w:t>,</w:t>
      </w:r>
      <w:r w:rsidRPr="001A1514">
        <w:rPr>
          <w:rFonts w:ascii="Times New Roman" w:hAnsi="Times New Roman" w:cs="Times New Roman"/>
          <w:sz w:val="24"/>
          <w:szCs w:val="24"/>
        </w:rPr>
        <w:t xml:space="preserve"> a u narednom periodu predstoji redefinisanje svih ugovornih obaveza.</w:t>
      </w:r>
    </w:p>
    <w:p w14:paraId="24BE8038" w14:textId="77777777" w:rsidR="0030158C" w:rsidRPr="00F01CC0" w:rsidRDefault="0030158C" w:rsidP="0030158C">
      <w:pPr>
        <w:spacing w:line="240" w:lineRule="auto"/>
        <w:jc w:val="both"/>
        <w:rPr>
          <w:rFonts w:ascii="Times New Roman" w:hAnsi="Times New Roman" w:cs="Times New Roman"/>
          <w:b/>
          <w:color w:val="1F497D" w:themeColor="text2"/>
          <w:sz w:val="24"/>
          <w:szCs w:val="24"/>
        </w:rPr>
      </w:pPr>
      <w:r w:rsidRPr="00F01CC0">
        <w:rPr>
          <w:rFonts w:ascii="Times New Roman" w:hAnsi="Times New Roman" w:cs="Times New Roman"/>
          <w:b/>
          <w:color w:val="1F497D" w:themeColor="text2"/>
          <w:sz w:val="24"/>
          <w:szCs w:val="24"/>
        </w:rPr>
        <w:t>Stipendiranje studenata</w:t>
      </w:r>
    </w:p>
    <w:p w14:paraId="3B49A768" w14:textId="2AE10DCB" w:rsidR="0030158C" w:rsidRPr="001A1514" w:rsidRDefault="0030158C" w:rsidP="0030158C">
      <w:pPr>
        <w:spacing w:after="0" w:line="240" w:lineRule="auto"/>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Opština Tivat stipendira studente koji ispunjavaju kriterijume iz opštinske  Odluke o stipendiranju studenata</w:t>
      </w:r>
      <w:r w:rsidR="00C10952">
        <w:rPr>
          <w:rFonts w:ascii="Times New Roman" w:hAnsi="Times New Roman" w:cs="Times New Roman"/>
          <w:sz w:val="24"/>
          <w:szCs w:val="24"/>
          <w:lang w:val="sr-Latn-CS"/>
        </w:rPr>
        <w:t xml:space="preserve"> </w:t>
      </w:r>
      <w:r w:rsidRPr="001A1514">
        <w:rPr>
          <w:rFonts w:ascii="Times New Roman" w:hAnsi="Times New Roman" w:cs="Times New Roman"/>
          <w:sz w:val="24"/>
          <w:szCs w:val="24"/>
          <w:lang w:val="sr-Latn-CS"/>
        </w:rPr>
        <w:t>(prosjek iznad 9). Broj stipendiranih studenata po godinama studija slijedi u tabelarnom prikazu.</w:t>
      </w:r>
    </w:p>
    <w:p w14:paraId="13A80A10" w14:textId="77777777" w:rsidR="0030158C" w:rsidRPr="001A1514" w:rsidRDefault="0030158C" w:rsidP="0030158C">
      <w:pPr>
        <w:spacing w:after="0" w:line="240" w:lineRule="auto"/>
        <w:jc w:val="both"/>
        <w:rPr>
          <w:rFonts w:ascii="Times New Roman" w:hAnsi="Times New Roman" w:cs="Times New Roman"/>
          <w:sz w:val="24"/>
          <w:szCs w:val="24"/>
          <w:lang w:val="sr-Latn-CS"/>
        </w:rPr>
      </w:pPr>
    </w:p>
    <w:p w14:paraId="25506CE1" w14:textId="2ADED5B0" w:rsidR="0030158C" w:rsidRPr="001A1514" w:rsidRDefault="0030158C" w:rsidP="0030158C">
      <w:pPr>
        <w:spacing w:after="0" w:line="240" w:lineRule="auto"/>
        <w:jc w:val="both"/>
        <w:rPr>
          <w:rFonts w:ascii="Times New Roman" w:hAnsi="Times New Roman" w:cs="Times New Roman"/>
          <w:noProof/>
          <w:sz w:val="24"/>
          <w:szCs w:val="24"/>
          <w:lang w:val="sr-Latn-CS"/>
        </w:rPr>
      </w:pPr>
      <w:r w:rsidRPr="001A1514">
        <w:rPr>
          <w:rFonts w:ascii="Times New Roman" w:hAnsi="Times New Roman" w:cs="Times New Roman"/>
          <w:sz w:val="24"/>
          <w:szCs w:val="24"/>
          <w:lang w:val="sr-Latn-CS"/>
        </w:rPr>
        <w:t>Tabela br.</w:t>
      </w:r>
      <w:r w:rsidR="00BA2CC2">
        <w:rPr>
          <w:rFonts w:ascii="Times New Roman" w:hAnsi="Times New Roman" w:cs="Times New Roman"/>
          <w:sz w:val="24"/>
          <w:szCs w:val="24"/>
          <w:lang w:val="sr-Latn-CS"/>
        </w:rPr>
        <w:t xml:space="preserve"> 38</w:t>
      </w:r>
      <w:r w:rsidRPr="001A1514">
        <w:rPr>
          <w:rFonts w:ascii="Times New Roman" w:hAnsi="Times New Roman" w:cs="Times New Roman"/>
          <w:sz w:val="24"/>
          <w:szCs w:val="24"/>
          <w:lang w:val="sr-Latn-CS"/>
        </w:rPr>
        <w:t xml:space="preserve"> : Broj stipendiranih studenata po godinama studija</w:t>
      </w:r>
      <w:r w:rsidR="00BF7D03">
        <w:rPr>
          <w:rFonts w:ascii="Times New Roman" w:hAnsi="Times New Roman" w:cs="Times New Roman"/>
          <w:noProof/>
          <w:sz w:val="24"/>
          <w:szCs w:val="24"/>
          <w:lang w:val="sr-Latn-CS"/>
        </w:rPr>
        <w:t>(2015/2016/2017)</w:t>
      </w:r>
    </w:p>
    <w:tbl>
      <w:tblPr>
        <w:tblW w:w="8440" w:type="dxa"/>
        <w:tblInd w:w="421" w:type="dxa"/>
        <w:tblLayout w:type="fixed"/>
        <w:tblLook w:val="04A0" w:firstRow="1" w:lastRow="0" w:firstColumn="1" w:lastColumn="0" w:noHBand="0" w:noVBand="1"/>
      </w:tblPr>
      <w:tblGrid>
        <w:gridCol w:w="1280"/>
        <w:gridCol w:w="1418"/>
        <w:gridCol w:w="1417"/>
        <w:gridCol w:w="1560"/>
        <w:gridCol w:w="1383"/>
        <w:gridCol w:w="1382"/>
      </w:tblGrid>
      <w:tr w:rsidR="0030158C" w:rsidRPr="001A1514" w14:paraId="255A171F" w14:textId="77777777" w:rsidTr="00C00EE3">
        <w:tc>
          <w:tcPr>
            <w:tcW w:w="1280" w:type="dxa"/>
            <w:shd w:val="clear" w:color="auto" w:fill="BFBFBF" w:themeFill="background1" w:themeFillShade="BF"/>
            <w:vAlign w:val="center"/>
          </w:tcPr>
          <w:p w14:paraId="196DBBE6" w14:textId="77777777" w:rsidR="0030158C" w:rsidRPr="001A1514" w:rsidRDefault="0030158C" w:rsidP="00E52850">
            <w:pPr>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Studijska godina</w:t>
            </w:r>
          </w:p>
        </w:tc>
        <w:tc>
          <w:tcPr>
            <w:tcW w:w="1418" w:type="dxa"/>
            <w:shd w:val="clear" w:color="auto" w:fill="BFBFBF" w:themeFill="background1" w:themeFillShade="BF"/>
            <w:vAlign w:val="center"/>
          </w:tcPr>
          <w:p w14:paraId="21CE16F6" w14:textId="77777777" w:rsidR="0030158C" w:rsidRPr="001A1514" w:rsidRDefault="0030158C" w:rsidP="00E52850">
            <w:pPr>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I godina</w:t>
            </w:r>
          </w:p>
        </w:tc>
        <w:tc>
          <w:tcPr>
            <w:tcW w:w="1417" w:type="dxa"/>
            <w:shd w:val="clear" w:color="auto" w:fill="BFBFBF" w:themeFill="background1" w:themeFillShade="BF"/>
            <w:vAlign w:val="center"/>
          </w:tcPr>
          <w:p w14:paraId="7A539BE1" w14:textId="77777777" w:rsidR="0030158C" w:rsidRPr="001A1514" w:rsidRDefault="0030158C" w:rsidP="00E52850">
            <w:pPr>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II godina</w:t>
            </w:r>
          </w:p>
        </w:tc>
        <w:tc>
          <w:tcPr>
            <w:tcW w:w="1560" w:type="dxa"/>
            <w:shd w:val="clear" w:color="auto" w:fill="BFBFBF" w:themeFill="background1" w:themeFillShade="BF"/>
            <w:vAlign w:val="center"/>
          </w:tcPr>
          <w:p w14:paraId="748FEFA3" w14:textId="77777777" w:rsidR="0030158C" w:rsidRPr="001A1514" w:rsidRDefault="0030158C" w:rsidP="00E52850">
            <w:pPr>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III  godina</w:t>
            </w:r>
          </w:p>
        </w:tc>
        <w:tc>
          <w:tcPr>
            <w:tcW w:w="1383" w:type="dxa"/>
            <w:shd w:val="clear" w:color="auto" w:fill="BFBFBF" w:themeFill="background1" w:themeFillShade="BF"/>
            <w:vAlign w:val="center"/>
          </w:tcPr>
          <w:p w14:paraId="50E92571" w14:textId="77777777" w:rsidR="0030158C" w:rsidRPr="001A1514" w:rsidRDefault="0030158C" w:rsidP="00E52850">
            <w:pPr>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IV godina</w:t>
            </w:r>
          </w:p>
        </w:tc>
        <w:tc>
          <w:tcPr>
            <w:tcW w:w="1382" w:type="dxa"/>
            <w:shd w:val="clear" w:color="auto" w:fill="BFBFBF" w:themeFill="background1" w:themeFillShade="BF"/>
            <w:vAlign w:val="center"/>
          </w:tcPr>
          <w:p w14:paraId="1B4E492E" w14:textId="77777777" w:rsidR="0030158C" w:rsidRPr="001A1514" w:rsidRDefault="0030158C" w:rsidP="00E52850">
            <w:pPr>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Ukupno</w:t>
            </w:r>
          </w:p>
        </w:tc>
      </w:tr>
      <w:tr w:rsidR="0030158C" w:rsidRPr="001A1514" w14:paraId="68F7799B" w14:textId="77777777" w:rsidTr="00C00EE3">
        <w:tc>
          <w:tcPr>
            <w:tcW w:w="1280" w:type="dxa"/>
            <w:shd w:val="clear" w:color="auto" w:fill="FFFFFF" w:themeFill="background1"/>
            <w:vAlign w:val="center"/>
          </w:tcPr>
          <w:p w14:paraId="0C35B697" w14:textId="77777777" w:rsidR="0030158C" w:rsidRPr="001A1514" w:rsidRDefault="0030158C" w:rsidP="00E52850">
            <w:pPr>
              <w:spacing w:line="240" w:lineRule="auto"/>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2015/2016</w:t>
            </w:r>
          </w:p>
        </w:tc>
        <w:tc>
          <w:tcPr>
            <w:tcW w:w="1418" w:type="dxa"/>
            <w:shd w:val="clear" w:color="auto" w:fill="FFFFFF" w:themeFill="background1"/>
            <w:vAlign w:val="center"/>
          </w:tcPr>
          <w:p w14:paraId="03AA666C" w14:textId="77777777" w:rsidR="0030158C" w:rsidRPr="001A1514" w:rsidRDefault="0030158C" w:rsidP="00E52850">
            <w:pPr>
              <w:spacing w:line="240" w:lineRule="auto"/>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19</w:t>
            </w:r>
          </w:p>
        </w:tc>
        <w:tc>
          <w:tcPr>
            <w:tcW w:w="1417" w:type="dxa"/>
            <w:shd w:val="clear" w:color="auto" w:fill="FFFFFF" w:themeFill="background1"/>
            <w:vAlign w:val="center"/>
          </w:tcPr>
          <w:p w14:paraId="3B27ED1D" w14:textId="77777777" w:rsidR="0030158C" w:rsidRPr="001A1514" w:rsidRDefault="0030158C" w:rsidP="00E52850">
            <w:pPr>
              <w:spacing w:line="240" w:lineRule="auto"/>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11</w:t>
            </w:r>
          </w:p>
        </w:tc>
        <w:tc>
          <w:tcPr>
            <w:tcW w:w="1560" w:type="dxa"/>
            <w:shd w:val="clear" w:color="auto" w:fill="FFFFFF" w:themeFill="background1"/>
            <w:vAlign w:val="center"/>
          </w:tcPr>
          <w:p w14:paraId="05C04E00" w14:textId="77777777" w:rsidR="0030158C" w:rsidRPr="001A1514" w:rsidRDefault="0030158C" w:rsidP="00E52850">
            <w:pPr>
              <w:spacing w:line="240" w:lineRule="auto"/>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21</w:t>
            </w:r>
          </w:p>
        </w:tc>
        <w:tc>
          <w:tcPr>
            <w:tcW w:w="1383" w:type="dxa"/>
            <w:shd w:val="clear" w:color="auto" w:fill="FFFFFF" w:themeFill="background1"/>
            <w:vAlign w:val="center"/>
          </w:tcPr>
          <w:p w14:paraId="3D7D0F05" w14:textId="77777777" w:rsidR="0030158C" w:rsidRPr="001A1514" w:rsidRDefault="0030158C" w:rsidP="00E52850">
            <w:pPr>
              <w:spacing w:line="240" w:lineRule="auto"/>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14</w:t>
            </w:r>
          </w:p>
        </w:tc>
        <w:tc>
          <w:tcPr>
            <w:tcW w:w="1382" w:type="dxa"/>
            <w:shd w:val="clear" w:color="auto" w:fill="FFFFFF" w:themeFill="background1"/>
            <w:vAlign w:val="center"/>
          </w:tcPr>
          <w:p w14:paraId="01B6156D" w14:textId="77777777" w:rsidR="0030158C" w:rsidRPr="001A1514" w:rsidRDefault="0030158C" w:rsidP="00E52850">
            <w:pPr>
              <w:spacing w:line="240" w:lineRule="auto"/>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65</w:t>
            </w:r>
          </w:p>
          <w:p w14:paraId="4160AB92" w14:textId="77777777" w:rsidR="0030158C" w:rsidRPr="001A1514" w:rsidRDefault="0030158C" w:rsidP="00C00EE3">
            <w:pPr>
              <w:pBdr>
                <w:bottom w:val="single" w:sz="12" w:space="1" w:color="auto"/>
              </w:pBdr>
              <w:spacing w:line="240" w:lineRule="auto"/>
              <w:jc w:val="both"/>
              <w:rPr>
                <w:rFonts w:ascii="Times New Roman" w:hAnsi="Times New Roman" w:cs="Times New Roman"/>
                <w:color w:val="000000" w:themeColor="text1"/>
                <w:lang w:val="sr-Latn-CS"/>
              </w:rPr>
            </w:pPr>
            <w:r w:rsidRPr="001A1514">
              <w:rPr>
                <w:rFonts w:ascii="Times New Roman" w:hAnsi="Times New Roman" w:cs="Times New Roman"/>
                <w:b/>
                <w:color w:val="000000" w:themeColor="text1"/>
                <w:lang w:val="sr-Latn-CS"/>
              </w:rPr>
              <w:t xml:space="preserve">+ 1 </w:t>
            </w:r>
            <w:r w:rsidRPr="001A1514">
              <w:rPr>
                <w:rFonts w:ascii="Times New Roman" w:hAnsi="Times New Roman" w:cs="Times New Roman"/>
                <w:color w:val="000000" w:themeColor="text1"/>
                <w:lang w:val="sr-Latn-CS"/>
              </w:rPr>
              <w:t>VI godina Medicina</w:t>
            </w:r>
          </w:p>
          <w:p w14:paraId="34A2E9FE" w14:textId="77777777" w:rsidR="0030158C" w:rsidRPr="001A1514" w:rsidRDefault="0030158C" w:rsidP="00E52850">
            <w:pPr>
              <w:spacing w:line="240" w:lineRule="auto"/>
              <w:jc w:val="both"/>
              <w:rPr>
                <w:rFonts w:ascii="Times New Roman" w:hAnsi="Times New Roman" w:cs="Times New Roman"/>
                <w:b/>
                <w:color w:val="000000" w:themeColor="text1"/>
              </w:rPr>
            </w:pPr>
            <w:r w:rsidRPr="001A1514">
              <w:rPr>
                <w:rFonts w:ascii="Times New Roman" w:hAnsi="Times New Roman" w:cs="Times New Roman"/>
                <w:color w:val="000000" w:themeColor="text1"/>
              </w:rPr>
              <w:t xml:space="preserve">Ukupno: </w:t>
            </w:r>
            <w:r w:rsidRPr="001A1514">
              <w:rPr>
                <w:rFonts w:ascii="Times New Roman" w:hAnsi="Times New Roman" w:cs="Times New Roman"/>
                <w:b/>
                <w:color w:val="000000" w:themeColor="text1"/>
              </w:rPr>
              <w:t>66</w:t>
            </w:r>
          </w:p>
        </w:tc>
      </w:tr>
      <w:tr w:rsidR="0030158C" w:rsidRPr="001A1514" w14:paraId="7597AF97" w14:textId="77777777" w:rsidTr="00C00EE3">
        <w:tc>
          <w:tcPr>
            <w:tcW w:w="1280" w:type="dxa"/>
            <w:shd w:val="clear" w:color="auto" w:fill="FFFFFF" w:themeFill="background1"/>
            <w:vAlign w:val="center"/>
          </w:tcPr>
          <w:p w14:paraId="79012252" w14:textId="77777777" w:rsidR="0030158C" w:rsidRPr="001A1514" w:rsidRDefault="0030158C" w:rsidP="00E52850">
            <w:pPr>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2016/2017</w:t>
            </w:r>
          </w:p>
        </w:tc>
        <w:tc>
          <w:tcPr>
            <w:tcW w:w="1418" w:type="dxa"/>
            <w:shd w:val="clear" w:color="auto" w:fill="FFFFFF" w:themeFill="background1"/>
            <w:vAlign w:val="center"/>
          </w:tcPr>
          <w:p w14:paraId="3B8E9D06" w14:textId="77777777" w:rsidR="0030158C" w:rsidRPr="001A1514" w:rsidRDefault="0030158C" w:rsidP="00E52850">
            <w:pPr>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23</w:t>
            </w:r>
          </w:p>
        </w:tc>
        <w:tc>
          <w:tcPr>
            <w:tcW w:w="1417" w:type="dxa"/>
            <w:shd w:val="clear" w:color="auto" w:fill="FFFFFF" w:themeFill="background1"/>
            <w:vAlign w:val="center"/>
          </w:tcPr>
          <w:p w14:paraId="692AC51F" w14:textId="77777777" w:rsidR="0030158C" w:rsidRPr="001A1514" w:rsidRDefault="0030158C" w:rsidP="00E52850">
            <w:pPr>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7</w:t>
            </w:r>
          </w:p>
        </w:tc>
        <w:tc>
          <w:tcPr>
            <w:tcW w:w="1560" w:type="dxa"/>
            <w:shd w:val="clear" w:color="auto" w:fill="FFFFFF" w:themeFill="background1"/>
            <w:vAlign w:val="center"/>
          </w:tcPr>
          <w:p w14:paraId="28D91D37" w14:textId="77777777" w:rsidR="0030158C" w:rsidRPr="001A1514" w:rsidRDefault="0030158C" w:rsidP="00E52850">
            <w:pPr>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8</w:t>
            </w:r>
          </w:p>
        </w:tc>
        <w:tc>
          <w:tcPr>
            <w:tcW w:w="1383" w:type="dxa"/>
            <w:shd w:val="clear" w:color="auto" w:fill="FFFFFF" w:themeFill="background1"/>
            <w:vAlign w:val="center"/>
          </w:tcPr>
          <w:p w14:paraId="2C42907D" w14:textId="77777777" w:rsidR="0030158C" w:rsidRPr="001A1514" w:rsidRDefault="0030158C" w:rsidP="00E52850">
            <w:pPr>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14</w:t>
            </w:r>
          </w:p>
        </w:tc>
        <w:tc>
          <w:tcPr>
            <w:tcW w:w="1382" w:type="dxa"/>
            <w:shd w:val="clear" w:color="auto" w:fill="FFFFFF" w:themeFill="background1"/>
            <w:vAlign w:val="center"/>
          </w:tcPr>
          <w:p w14:paraId="10ADC628" w14:textId="77777777" w:rsidR="0030158C" w:rsidRPr="001A1514" w:rsidRDefault="0030158C" w:rsidP="00E52850">
            <w:pPr>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52</w:t>
            </w:r>
          </w:p>
        </w:tc>
      </w:tr>
      <w:tr w:rsidR="0030158C" w:rsidRPr="001A1514" w14:paraId="2A49F164" w14:textId="77777777" w:rsidTr="00C00EE3">
        <w:tc>
          <w:tcPr>
            <w:tcW w:w="1280" w:type="dxa"/>
            <w:shd w:val="clear" w:color="auto" w:fill="FFFFFF" w:themeFill="background1"/>
            <w:vAlign w:val="center"/>
          </w:tcPr>
          <w:p w14:paraId="5738237F" w14:textId="77777777" w:rsidR="0030158C" w:rsidRPr="001A1514" w:rsidRDefault="0030158C" w:rsidP="00E52850">
            <w:pPr>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2017/2018</w:t>
            </w:r>
          </w:p>
        </w:tc>
        <w:tc>
          <w:tcPr>
            <w:tcW w:w="1418" w:type="dxa"/>
            <w:shd w:val="clear" w:color="auto" w:fill="FFFFFF" w:themeFill="background1"/>
            <w:vAlign w:val="center"/>
          </w:tcPr>
          <w:p w14:paraId="1FB6B1DB" w14:textId="77777777" w:rsidR="0030158C" w:rsidRPr="001A1514" w:rsidRDefault="0030158C" w:rsidP="00E52850">
            <w:pPr>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18</w:t>
            </w:r>
          </w:p>
        </w:tc>
        <w:tc>
          <w:tcPr>
            <w:tcW w:w="1417" w:type="dxa"/>
            <w:shd w:val="clear" w:color="auto" w:fill="FFFFFF" w:themeFill="background1"/>
            <w:vAlign w:val="center"/>
          </w:tcPr>
          <w:p w14:paraId="3ED1D58E" w14:textId="77777777" w:rsidR="0030158C" w:rsidRPr="001A1514" w:rsidRDefault="0030158C" w:rsidP="00E52850">
            <w:pPr>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17</w:t>
            </w:r>
          </w:p>
        </w:tc>
        <w:tc>
          <w:tcPr>
            <w:tcW w:w="1560" w:type="dxa"/>
            <w:shd w:val="clear" w:color="auto" w:fill="FFFFFF" w:themeFill="background1"/>
            <w:vAlign w:val="center"/>
          </w:tcPr>
          <w:p w14:paraId="12FA8EDE" w14:textId="77777777" w:rsidR="0030158C" w:rsidRPr="001A1514" w:rsidRDefault="0030158C" w:rsidP="00E52850">
            <w:pPr>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4</w:t>
            </w:r>
          </w:p>
        </w:tc>
        <w:tc>
          <w:tcPr>
            <w:tcW w:w="1383" w:type="dxa"/>
            <w:shd w:val="clear" w:color="auto" w:fill="FFFFFF" w:themeFill="background1"/>
            <w:vAlign w:val="center"/>
          </w:tcPr>
          <w:p w14:paraId="31478BCD" w14:textId="77777777" w:rsidR="0030158C" w:rsidRPr="001A1514" w:rsidRDefault="0030158C" w:rsidP="00E52850">
            <w:pPr>
              <w:jc w:val="both"/>
              <w:rPr>
                <w:rFonts w:ascii="Times New Roman" w:hAnsi="Times New Roman" w:cs="Times New Roman"/>
                <w:color w:val="000000" w:themeColor="text1"/>
                <w:lang w:val="sr-Latn-CS"/>
              </w:rPr>
            </w:pPr>
            <w:r w:rsidRPr="001A1514">
              <w:rPr>
                <w:rFonts w:ascii="Times New Roman" w:hAnsi="Times New Roman" w:cs="Times New Roman"/>
                <w:color w:val="000000" w:themeColor="text1"/>
                <w:lang w:val="sr-Latn-CS"/>
              </w:rPr>
              <w:t>6</w:t>
            </w:r>
          </w:p>
        </w:tc>
        <w:tc>
          <w:tcPr>
            <w:tcW w:w="1382" w:type="dxa"/>
            <w:shd w:val="clear" w:color="auto" w:fill="FFFFFF" w:themeFill="background1"/>
            <w:vAlign w:val="center"/>
          </w:tcPr>
          <w:p w14:paraId="20CB174F" w14:textId="77777777" w:rsidR="0030158C" w:rsidRPr="001A1514" w:rsidRDefault="0030158C" w:rsidP="00E52850">
            <w:pPr>
              <w:jc w:val="both"/>
              <w:rPr>
                <w:rFonts w:ascii="Times New Roman" w:hAnsi="Times New Roman" w:cs="Times New Roman"/>
                <w:b/>
                <w:color w:val="000000" w:themeColor="text1"/>
                <w:lang w:val="sr-Latn-CS"/>
              </w:rPr>
            </w:pPr>
            <w:r w:rsidRPr="001A1514">
              <w:rPr>
                <w:rFonts w:ascii="Times New Roman" w:hAnsi="Times New Roman" w:cs="Times New Roman"/>
                <w:b/>
                <w:color w:val="000000" w:themeColor="text1"/>
                <w:lang w:val="sr-Latn-CS"/>
              </w:rPr>
              <w:t>45</w:t>
            </w:r>
          </w:p>
        </w:tc>
      </w:tr>
    </w:tbl>
    <w:p w14:paraId="71BE4BF0" w14:textId="0805A7AB" w:rsidR="0030158C" w:rsidRPr="001A1514" w:rsidRDefault="0030158C" w:rsidP="0030158C">
      <w:pPr>
        <w:spacing w:after="0" w:line="240" w:lineRule="auto"/>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 xml:space="preserve">       Izvor: Sekretarijat za kulturu</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društvene djelatnosti Opštine Tivat</w:t>
      </w:r>
    </w:p>
    <w:p w14:paraId="0440703A" w14:textId="77777777" w:rsidR="002B2945" w:rsidRPr="001A1514" w:rsidRDefault="002B2945" w:rsidP="003C2D9B">
      <w:pPr>
        <w:pStyle w:val="ListParagraph"/>
        <w:ind w:left="1440"/>
        <w:rPr>
          <w:rFonts w:ascii="Times New Roman" w:hAnsi="Times New Roman" w:cs="Times New Roman"/>
          <w:b/>
          <w:color w:val="1F497D" w:themeColor="text2"/>
          <w:sz w:val="24"/>
          <w:szCs w:val="24"/>
        </w:rPr>
      </w:pPr>
    </w:p>
    <w:p w14:paraId="12C4C591" w14:textId="77777777" w:rsidR="000C25D5" w:rsidRPr="001A1514" w:rsidRDefault="000C25D5" w:rsidP="003C2D9B">
      <w:pPr>
        <w:pStyle w:val="ListParagraph"/>
        <w:ind w:left="1440"/>
        <w:rPr>
          <w:rFonts w:ascii="Times New Roman" w:hAnsi="Times New Roman" w:cs="Times New Roman"/>
          <w:b/>
          <w:color w:val="1F497D" w:themeColor="text2"/>
          <w:sz w:val="24"/>
          <w:szCs w:val="24"/>
        </w:rPr>
      </w:pPr>
    </w:p>
    <w:p w14:paraId="12C0CB59" w14:textId="78195BEE" w:rsidR="0030158C" w:rsidRPr="001A1514" w:rsidRDefault="008B69FE" w:rsidP="00683B1E">
      <w:pPr>
        <w:pStyle w:val="ListParagraph"/>
        <w:numPr>
          <w:ilvl w:val="1"/>
          <w:numId w:val="32"/>
        </w:num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ZDRAVSTVENI SISTEM</w:t>
      </w:r>
    </w:p>
    <w:p w14:paraId="0945CF2E" w14:textId="3A5682AB" w:rsidR="0030158C" w:rsidRPr="001A1514" w:rsidRDefault="0030158C" w:rsidP="0030158C">
      <w:pPr>
        <w:spacing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Zdravstvena zaštita na području Opštine Tivat organizovana je kroz Centar primarne zaštite za teritoriju opštine Tivat JZU DZ  Tivat (djelatnost se obavlja u Dom zdravlja Tivat</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 xml:space="preserve">Ambulanti Radovići). </w:t>
      </w:r>
    </w:p>
    <w:p w14:paraId="5629D3E1" w14:textId="77777777" w:rsidR="0030158C" w:rsidRPr="001A1514" w:rsidRDefault="0030158C" w:rsidP="0030158C">
      <w:pPr>
        <w:spacing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Zavod za hitnu medicinsku pomoć izdvojio se kao posebna oblast zdravstvene djelatnosti, formirana je jedinica za hitnu pomoć.</w:t>
      </w:r>
    </w:p>
    <w:p w14:paraId="1DB2331C" w14:textId="77777777" w:rsidR="0030158C" w:rsidRPr="001A1514" w:rsidRDefault="0030158C" w:rsidP="0030158C">
      <w:pPr>
        <w:spacing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Primarna zdravstvena zaštita u DZ Tivat je organizovana po modelu: </w:t>
      </w:r>
    </w:p>
    <w:p w14:paraId="585F80E1" w14:textId="77777777" w:rsidR="0030158C" w:rsidRPr="001A1514" w:rsidRDefault="0030158C" w:rsidP="00683B1E">
      <w:pPr>
        <w:numPr>
          <w:ilvl w:val="0"/>
          <w:numId w:val="23"/>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Izabrani doktor, </w:t>
      </w:r>
    </w:p>
    <w:p w14:paraId="62E00B0F" w14:textId="571C00A5" w:rsidR="0030158C" w:rsidRPr="001A1514" w:rsidRDefault="0030158C" w:rsidP="00683B1E">
      <w:pPr>
        <w:numPr>
          <w:ilvl w:val="0"/>
          <w:numId w:val="23"/>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Centri za podršku</w:t>
      </w:r>
      <w:r w:rsidR="0022778B">
        <w:rPr>
          <w:rFonts w:ascii="Times New Roman" w:hAnsi="Times New Roman" w:cs="Times New Roman"/>
          <w:sz w:val="24"/>
          <w:szCs w:val="24"/>
          <w:lang w:val="uz-Cyrl-UZ"/>
        </w:rPr>
        <w:t xml:space="preserve"> i </w:t>
      </w:r>
    </w:p>
    <w:p w14:paraId="481517B0" w14:textId="77777777" w:rsidR="0030158C" w:rsidRPr="001A1514" w:rsidRDefault="0030158C" w:rsidP="00683B1E">
      <w:pPr>
        <w:numPr>
          <w:ilvl w:val="0"/>
          <w:numId w:val="23"/>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Jedinice za podršku.</w:t>
      </w:r>
    </w:p>
    <w:p w14:paraId="6C3AA196" w14:textId="77777777" w:rsidR="0030158C" w:rsidRPr="001A1514" w:rsidRDefault="0030158C" w:rsidP="0030158C">
      <w:pPr>
        <w:spacing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U DZ Tivat kada su u pitanju izabrani doktori radi ih: </w:t>
      </w:r>
    </w:p>
    <w:p w14:paraId="2055F1DA" w14:textId="77777777" w:rsidR="0030158C" w:rsidRPr="001A1514" w:rsidRDefault="0030158C" w:rsidP="00683B1E">
      <w:pPr>
        <w:numPr>
          <w:ilvl w:val="0"/>
          <w:numId w:val="24"/>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6 izabranih doktora za odrasle, </w:t>
      </w:r>
    </w:p>
    <w:p w14:paraId="1C2C0380" w14:textId="77777777" w:rsidR="0030158C" w:rsidRPr="001A1514" w:rsidRDefault="0030158C" w:rsidP="00683B1E">
      <w:pPr>
        <w:numPr>
          <w:ilvl w:val="0"/>
          <w:numId w:val="24"/>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2 izabrana doktora za djecu,</w:t>
      </w:r>
    </w:p>
    <w:p w14:paraId="5F8F0E07" w14:textId="77777777" w:rsidR="0030158C" w:rsidRPr="001A1514" w:rsidRDefault="0030158C" w:rsidP="00683B1E">
      <w:pPr>
        <w:numPr>
          <w:ilvl w:val="0"/>
          <w:numId w:val="24"/>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jedan izabrani doktor za žene </w:t>
      </w:r>
    </w:p>
    <w:p w14:paraId="0E1A1C28" w14:textId="77777777" w:rsidR="0030158C" w:rsidRPr="00C10952" w:rsidRDefault="0030158C" w:rsidP="00683B1E">
      <w:pPr>
        <w:numPr>
          <w:ilvl w:val="0"/>
          <w:numId w:val="24"/>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lastRenderedPageBreak/>
        <w:t xml:space="preserve"> u ambulanti u Radovićima radi jedan izabrani doktor za odrasle. </w:t>
      </w:r>
    </w:p>
    <w:p w14:paraId="7838920D" w14:textId="77777777" w:rsidR="00C10952" w:rsidRPr="001A1514" w:rsidRDefault="00C10952" w:rsidP="00683B1E">
      <w:pPr>
        <w:numPr>
          <w:ilvl w:val="0"/>
          <w:numId w:val="24"/>
        </w:numPr>
        <w:spacing w:after="0" w:line="240" w:lineRule="auto"/>
        <w:jc w:val="both"/>
        <w:rPr>
          <w:rFonts w:ascii="Times New Roman" w:hAnsi="Times New Roman" w:cs="Times New Roman"/>
          <w:sz w:val="24"/>
          <w:szCs w:val="24"/>
          <w:lang w:val="uz-Cyrl-UZ"/>
        </w:rPr>
      </w:pPr>
    </w:p>
    <w:p w14:paraId="1AB6D671" w14:textId="1DFC6EEF" w:rsidR="0030158C" w:rsidRPr="001A1514" w:rsidRDefault="0030158C" w:rsidP="0030158C">
      <w:pPr>
        <w:spacing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Centri za podršku u DZ Tivat su organizovani kroz Centar za plućne bolesti</w:t>
      </w:r>
      <w:r w:rsidR="0022778B">
        <w:rPr>
          <w:rFonts w:ascii="Times New Roman" w:hAnsi="Times New Roman" w:cs="Times New Roman"/>
          <w:sz w:val="24"/>
          <w:szCs w:val="24"/>
          <w:lang w:val="uz-Cyrl-UZ"/>
        </w:rPr>
        <w:t xml:space="preserve"> i </w:t>
      </w:r>
      <w:r w:rsidR="00C10952">
        <w:rPr>
          <w:rFonts w:ascii="Times New Roman" w:hAnsi="Times New Roman" w:cs="Times New Roman"/>
          <w:sz w:val="24"/>
          <w:szCs w:val="24"/>
          <w:lang w:val="uz-Cyrl-UZ"/>
        </w:rPr>
        <w:t>TBC,</w:t>
      </w:r>
      <w:r w:rsidRPr="001A1514">
        <w:rPr>
          <w:rFonts w:ascii="Times New Roman" w:hAnsi="Times New Roman" w:cs="Times New Roman"/>
          <w:sz w:val="24"/>
          <w:szCs w:val="24"/>
          <w:lang w:val="uz-Cyrl-UZ"/>
        </w:rPr>
        <w:t xml:space="preserve"> kao</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RTG</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ultrazvučnu dijagnostiku. Svakodnevno rade biohemijska laboratorija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 xml:space="preserve">mikrobiološka laboratorija. Higijensko epidemiološka služba ima po sistematizaciji dva sanitarna tehničara, a specijalista epidemiolog dolazi po potrebi iz JZU Doma zdravlja Kotor. </w:t>
      </w:r>
    </w:p>
    <w:p w14:paraId="734D7175" w14:textId="77777777" w:rsidR="0030158C" w:rsidRPr="001A1514" w:rsidRDefault="0030158C" w:rsidP="0030158C">
      <w:pPr>
        <w:spacing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U Domu zdravlja rade: </w:t>
      </w:r>
    </w:p>
    <w:p w14:paraId="7D068F7C" w14:textId="77777777" w:rsidR="0030158C" w:rsidRPr="001A1514" w:rsidRDefault="0030158C" w:rsidP="00683B1E">
      <w:pPr>
        <w:numPr>
          <w:ilvl w:val="0"/>
          <w:numId w:val="25"/>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populaciono savjetovalište (savjetovalište za dijabetes), </w:t>
      </w:r>
    </w:p>
    <w:p w14:paraId="7FBB7D28" w14:textId="3AA00342" w:rsidR="0030158C" w:rsidRPr="001A1514" w:rsidRDefault="0030158C" w:rsidP="00683B1E">
      <w:pPr>
        <w:numPr>
          <w:ilvl w:val="0"/>
          <w:numId w:val="25"/>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savjetovalište za mlade</w:t>
      </w:r>
      <w:r w:rsidR="0022778B">
        <w:rPr>
          <w:rFonts w:ascii="Times New Roman" w:hAnsi="Times New Roman" w:cs="Times New Roman"/>
          <w:sz w:val="24"/>
          <w:szCs w:val="24"/>
          <w:lang w:val="uz-Cyrl-UZ"/>
        </w:rPr>
        <w:t xml:space="preserve"> i </w:t>
      </w:r>
    </w:p>
    <w:p w14:paraId="56BD6423" w14:textId="77777777" w:rsidR="0030158C" w:rsidRPr="00C10952" w:rsidRDefault="0030158C" w:rsidP="00683B1E">
      <w:pPr>
        <w:numPr>
          <w:ilvl w:val="0"/>
          <w:numId w:val="25"/>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savjetovalište za reproduktivno zdravlje. </w:t>
      </w:r>
    </w:p>
    <w:p w14:paraId="2D47E4A6" w14:textId="77777777" w:rsidR="00C10952" w:rsidRPr="001A1514" w:rsidRDefault="00C10952" w:rsidP="00C10952">
      <w:pPr>
        <w:spacing w:after="0" w:line="240" w:lineRule="auto"/>
        <w:ind w:left="720"/>
        <w:jc w:val="both"/>
        <w:rPr>
          <w:rFonts w:ascii="Times New Roman" w:hAnsi="Times New Roman" w:cs="Times New Roman"/>
          <w:sz w:val="24"/>
          <w:szCs w:val="24"/>
          <w:lang w:val="uz-Cyrl-UZ"/>
        </w:rPr>
      </w:pPr>
    </w:p>
    <w:p w14:paraId="3AB76F40" w14:textId="3A223E6B" w:rsidR="0030158C" w:rsidRPr="001A1514" w:rsidRDefault="0030158C" w:rsidP="0030158C">
      <w:pPr>
        <w:spacing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Stručni saradnici u Domu zdravlja Tivat su: jedan logoped, jedan psiholog koji su angažovani periodično na dječjem odjeljenju. Pored specijaliste endokrinologa, po potrebi se angažuju</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spec.ginekologije, spec.radiologije a počela je sa radom internistička ambulanta.</w:t>
      </w:r>
    </w:p>
    <w:p w14:paraId="2A33D09B" w14:textId="692EEA14" w:rsidR="0030158C" w:rsidRPr="001A1514" w:rsidRDefault="0030158C" w:rsidP="0030158C">
      <w:pPr>
        <w:spacing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U DZ  Tivat (</w:t>
      </w:r>
      <w:r w:rsidRPr="00556FC1">
        <w:rPr>
          <w:rFonts w:ascii="Times New Roman" w:eastAsia="Times New Roman" w:hAnsi="Times New Roman" w:cs="Times New Roman"/>
          <w:sz w:val="24"/>
          <w:szCs w:val="24"/>
          <w:lang w:val="sr-Latn-CS" w:eastAsia="sr-Latn-CS"/>
        </w:rPr>
        <w:t>na dan 17.10.2017 godine)</w:t>
      </w:r>
      <w:r w:rsidRPr="00556FC1">
        <w:rPr>
          <w:rFonts w:ascii="Times New Roman" w:hAnsi="Times New Roman" w:cs="Times New Roman"/>
          <w:sz w:val="24"/>
          <w:szCs w:val="24"/>
          <w:lang w:val="uz-Cyrl-UZ"/>
        </w:rPr>
        <w:t xml:space="preserve"> </w:t>
      </w:r>
      <w:r w:rsidRPr="001A1514">
        <w:rPr>
          <w:rFonts w:ascii="Times New Roman" w:hAnsi="Times New Roman" w:cs="Times New Roman"/>
          <w:sz w:val="24"/>
          <w:szCs w:val="24"/>
          <w:lang w:val="uz-Cyrl-UZ"/>
        </w:rPr>
        <w:t>zaposleno je 63 radnika, od čega 49 su medicinski radnici ( 9 su ljekari specijalisti, 4 su ljekari opšte prakse, 2 ljekara se nalaze na specijalizaciji. U ustanovi još radi 1 inžinjer biohemije, 5 medicinskih sestara-tehničara sa visokom školskom spremom, 2 fizioterapeura sa visokom školskom spremom</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26 radnika sa srednjom medicinskom spremom a 14 su nemedicinski radnici.</w:t>
      </w:r>
    </w:p>
    <w:p w14:paraId="20D6826F" w14:textId="194A04DA" w:rsidR="0030158C" w:rsidRPr="001A1514" w:rsidRDefault="0030158C" w:rsidP="0030158C">
      <w:pPr>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JZU DZ Tivat smještena je u  jednospratnom objektu površine 1220 m2, dok se ambulanta u Radovićima nalazi  u prizemlju novoizgrađene zgrade u Radovićima, površine 200 m2. Što se tiče opreme ova ustanova ispunjava uslove propisane važećim propisima za pružanje primarne zdravstvene zaštite.</w:t>
      </w:r>
      <w:r w:rsidRPr="001A1514">
        <w:rPr>
          <w:rFonts w:ascii="Times New Roman" w:hAnsi="Times New Roman" w:cs="Times New Roman"/>
          <w:color w:val="FF0000"/>
          <w:sz w:val="24"/>
          <w:szCs w:val="24"/>
          <w:lang w:val="uz-Cyrl-UZ"/>
        </w:rPr>
        <w:t xml:space="preserve"> </w:t>
      </w:r>
      <w:r w:rsidRPr="001A1514">
        <w:rPr>
          <w:rFonts w:ascii="Times New Roman" w:hAnsi="Times New Roman" w:cs="Times New Roman"/>
          <w:sz w:val="24"/>
          <w:szCs w:val="24"/>
          <w:lang w:val="uz-Cyrl-UZ"/>
        </w:rPr>
        <w:t>Činjenica je međutim</w:t>
      </w:r>
      <w:r w:rsidRPr="001A1514">
        <w:rPr>
          <w:rFonts w:ascii="Times New Roman" w:hAnsi="Times New Roman" w:cs="Times New Roman"/>
          <w:color w:val="FF0000"/>
          <w:sz w:val="24"/>
          <w:szCs w:val="24"/>
          <w:lang w:val="uz-Cyrl-UZ"/>
        </w:rPr>
        <w:t xml:space="preserve"> </w:t>
      </w:r>
      <w:r w:rsidRPr="001A1514">
        <w:rPr>
          <w:rFonts w:ascii="Times New Roman" w:hAnsi="Times New Roman" w:cs="Times New Roman"/>
          <w:sz w:val="24"/>
          <w:szCs w:val="24"/>
          <w:lang w:val="uz-Cyrl-UZ"/>
        </w:rPr>
        <w:t>da je hitno potrebna nabavka jednog novog mamografa za potrebe RTG službe kao</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nabavka novog ginekološkog ultrazvuka obzirom da je postojeći zastarele tehnologije.</w:t>
      </w:r>
      <w:r w:rsidRPr="001A1514">
        <w:rPr>
          <w:rFonts w:ascii="Times New Roman" w:hAnsi="Times New Roman" w:cs="Times New Roman"/>
          <w:color w:val="FF0000"/>
          <w:sz w:val="24"/>
          <w:szCs w:val="24"/>
          <w:lang w:val="uz-Cyrl-UZ"/>
        </w:rPr>
        <w:t xml:space="preserve">  </w:t>
      </w:r>
    </w:p>
    <w:p w14:paraId="605691AC" w14:textId="593358C7" w:rsidR="0030158C" w:rsidRPr="001A1514" w:rsidRDefault="0030158C" w:rsidP="0030158C">
      <w:pPr>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Prostorni uslovi su optimalni za pružanje zdravstvene zaštite, no ipak evidentan je nedostatak većeg prostora za potrebe jedinice za fizikalnu terapiju a po mogućnosti</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posebnog bloka obzirom na specifičnost u pružanju zdravstvenih usluga ove prirode, što povlači za sobom</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bolju opremljenost</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nabavku kombinovanog aparata za elektroterapiju Sonoplus</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endolaser, sve neophodno u sprovođenju elektroterapije. Evidentan je podatak da se planirane usluge premašuju za 150%.</w:t>
      </w:r>
    </w:p>
    <w:p w14:paraId="741F59E9" w14:textId="77777777" w:rsidR="0030158C" w:rsidRPr="001A1514" w:rsidRDefault="0030158C" w:rsidP="0030158C">
      <w:pPr>
        <w:spacing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Vozni park JZU DZ Tivat sačinjavaju: </w:t>
      </w:r>
    </w:p>
    <w:p w14:paraId="71C92518" w14:textId="77777777" w:rsidR="0030158C" w:rsidRPr="001A1514" w:rsidRDefault="0030158C" w:rsidP="00683B1E">
      <w:pPr>
        <w:numPr>
          <w:ilvl w:val="0"/>
          <w:numId w:val="26"/>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jedno vozilo tipa reanomobil, </w:t>
      </w:r>
    </w:p>
    <w:p w14:paraId="4CA107D3" w14:textId="77777777" w:rsidR="0030158C" w:rsidRPr="001A1514" w:rsidRDefault="0030158C" w:rsidP="00683B1E">
      <w:pPr>
        <w:numPr>
          <w:ilvl w:val="0"/>
          <w:numId w:val="26"/>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jedno sanitetsko vozilo za transport pacijenata (donacija firme Luštica Development), </w:t>
      </w:r>
    </w:p>
    <w:p w14:paraId="58B5F81A" w14:textId="77777777" w:rsidR="0030158C" w:rsidRPr="001A1514" w:rsidRDefault="0030158C" w:rsidP="00683B1E">
      <w:pPr>
        <w:numPr>
          <w:ilvl w:val="0"/>
          <w:numId w:val="26"/>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jedno vozilo za potrebe menadžmenta , </w:t>
      </w:r>
    </w:p>
    <w:p w14:paraId="57FBDE1A" w14:textId="77777777" w:rsidR="0030158C" w:rsidRPr="001A1514" w:rsidRDefault="0030158C" w:rsidP="00683B1E">
      <w:pPr>
        <w:numPr>
          <w:ilvl w:val="0"/>
          <w:numId w:val="26"/>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3 vozila marke škoda fabia: od kojih je jedna za potrebe patronaže, jedna za potrebe službe epidemiologije,  jedna za potrebe izabranih doktora (kućne posjete) i</w:t>
      </w:r>
    </w:p>
    <w:p w14:paraId="7484716B" w14:textId="77777777" w:rsidR="0030158C" w:rsidRPr="001A1514" w:rsidRDefault="0030158C" w:rsidP="00683B1E">
      <w:pPr>
        <w:numPr>
          <w:ilvl w:val="0"/>
          <w:numId w:val="26"/>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 jedan putnički kombi za potrebe dijalize.</w:t>
      </w:r>
    </w:p>
    <w:p w14:paraId="18001E3E" w14:textId="64A2AC9B" w:rsidR="0030158C" w:rsidRPr="001A1514" w:rsidRDefault="0030158C" w:rsidP="0030158C">
      <w:pPr>
        <w:spacing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Prisutna su konstantna infrastrukturna ulaganja, saniraranje problema sa dotrajalim vodovodnim</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kanalizacionim cijevima, očekuje se ulaganje u prostorije higijensko-epidemiološke službe , ulaganja u medicinsku opremu a radi se</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 xml:space="preserve">na osposobljavanju </w:t>
      </w:r>
      <w:r w:rsidRPr="001A1514">
        <w:rPr>
          <w:rFonts w:ascii="Times New Roman" w:hAnsi="Times New Roman" w:cs="Times New Roman"/>
          <w:sz w:val="24"/>
          <w:szCs w:val="24"/>
          <w:lang w:val="uz-Cyrl-UZ"/>
        </w:rPr>
        <w:lastRenderedPageBreak/>
        <w:t>oftamološke ambulante kako bi građani mogli jednom sedmično tu vrstu zdravstvene zaštite da ostvare</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u DZ Tivat.</w:t>
      </w:r>
    </w:p>
    <w:p w14:paraId="5794FA7A" w14:textId="7E2F67F1" w:rsidR="0030158C" w:rsidRPr="001A1514" w:rsidRDefault="0030158C" w:rsidP="0030158C">
      <w:pPr>
        <w:spacing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Što se tiče važnijih infrastukturnih ulaganja za prethodne tri godine, vrijedno je izdvojiti: izgradnju dvije stambene zgrade za zdravstvene radnike tačnije članove sindikata DZ Tivat, gdje je 31 zaposleni riješio svoje stambeno pitanje. U septembru 2016, u novoizgrađenom stambenom objektu u Radovićima, u okviru DZ Tivat, otvorena je nova ambulanta, u kojoj preko tri hiljade mještana MZ Krtoli, kao</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mnogobrojni  turisti mogu dobiti  usluge primarne zdravstvene zaštite. Posjeduje ordinaciju  za ljekara opšte prakse, injekcionu sobu, previjalište, stomatološku ordinaciju, prostor za zubnu tehniku, čekaonicu, kuhinju, mokre čvorove od kojih je jedan prilagođen osobama sa invaliditetom, te poslovni prostor u kome će uskoro biti otvorena apoteka. Takodje, u DZ Tivat u prethodnom periodu uradjen je toalet za lica sa invaliditetom (Opština Tivat</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Luštica Development), ginekološki sto-stolica koji je prilagođen</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licima sa invaliditetom (Zajednica Mormona)  što uz unutrašnji lift</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pristupnu rampu za lica smanjene pokretljivosti</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 xml:space="preserve">lica sa invaliditetom pruža kvalitetnu uslugu ovoj kategoriji pacijenata.                 </w:t>
      </w:r>
    </w:p>
    <w:p w14:paraId="0959FEE1" w14:textId="77777777" w:rsidR="0030158C" w:rsidRPr="001A1514" w:rsidRDefault="0030158C" w:rsidP="0030158C">
      <w:pPr>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U pogledu statističkih podataka vezano za zdravstveno stanje stanovništva Tivta, navodimo podatke za 2016 godinu gdje od ukupnog broj pregledanih pacijenata (21.000 pregleda u 2016-oj): </w:t>
      </w:r>
    </w:p>
    <w:p w14:paraId="5C93A812" w14:textId="77777777" w:rsidR="0030158C" w:rsidRPr="001A1514" w:rsidRDefault="0030158C" w:rsidP="00683B1E">
      <w:pPr>
        <w:numPr>
          <w:ilvl w:val="0"/>
          <w:numId w:val="27"/>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 xml:space="preserve">10 % je oboljelog stanovništva od kardiovaskularnih bolesti; </w:t>
      </w:r>
    </w:p>
    <w:p w14:paraId="27A3AC6F" w14:textId="3238DE5C" w:rsidR="0030158C" w:rsidRPr="001A1514" w:rsidRDefault="0030158C" w:rsidP="00683B1E">
      <w:pPr>
        <w:numPr>
          <w:ilvl w:val="0"/>
          <w:numId w:val="27"/>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10% bolesti mišićno koštanog tkiva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 xml:space="preserve">vezivnog sistema; </w:t>
      </w:r>
    </w:p>
    <w:p w14:paraId="4D1AD565" w14:textId="742C24E3" w:rsidR="0030158C" w:rsidRPr="001A1514" w:rsidRDefault="0030158C" w:rsidP="00683B1E">
      <w:pPr>
        <w:numPr>
          <w:ilvl w:val="0"/>
          <w:numId w:val="27"/>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10% bolesti mokraćnog sistema</w:t>
      </w:r>
      <w:r w:rsidR="0022778B">
        <w:rPr>
          <w:rFonts w:ascii="Times New Roman" w:hAnsi="Times New Roman" w:cs="Times New Roman"/>
          <w:sz w:val="24"/>
          <w:szCs w:val="24"/>
          <w:lang w:val="uz-Cyrl-UZ"/>
        </w:rPr>
        <w:t xml:space="preserve"> i </w:t>
      </w:r>
    </w:p>
    <w:p w14:paraId="197970F1" w14:textId="77777777" w:rsidR="0030158C" w:rsidRPr="001A1514" w:rsidRDefault="0030158C" w:rsidP="00683B1E">
      <w:pPr>
        <w:numPr>
          <w:ilvl w:val="0"/>
          <w:numId w:val="27"/>
        </w:num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15% bolesti sistema za disanje.</w:t>
      </w:r>
    </w:p>
    <w:p w14:paraId="62EE7A95" w14:textId="63AC8EBA" w:rsidR="0030158C" w:rsidRPr="001A1514" w:rsidRDefault="0030158C" w:rsidP="0030158C">
      <w:p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U Tivtu posluju</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privatne ordinacije (najveći broj su stomatološke ordinacije</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apoteke).</w:t>
      </w:r>
    </w:p>
    <w:p w14:paraId="71E18656" w14:textId="77777777" w:rsidR="0030158C" w:rsidRPr="001A1514" w:rsidRDefault="0030158C" w:rsidP="0030158C">
      <w:pPr>
        <w:spacing w:after="0" w:line="240" w:lineRule="auto"/>
        <w:ind w:left="720"/>
        <w:jc w:val="both"/>
        <w:rPr>
          <w:rFonts w:ascii="Times New Roman" w:hAnsi="Times New Roman" w:cs="Times New Roman"/>
          <w:sz w:val="24"/>
          <w:szCs w:val="24"/>
          <w:lang w:val="uz-Cyrl-UZ"/>
        </w:rPr>
      </w:pPr>
    </w:p>
    <w:p w14:paraId="73EB73C5" w14:textId="77777777" w:rsidR="00CE59F8" w:rsidRPr="001A1514" w:rsidRDefault="00CE59F8" w:rsidP="00CE59F8">
      <w:pPr>
        <w:rPr>
          <w:rFonts w:ascii="Times New Roman" w:hAnsi="Times New Roman" w:cs="Times New Roman"/>
          <w:color w:val="1F497D" w:themeColor="text2"/>
          <w:sz w:val="24"/>
          <w:szCs w:val="24"/>
        </w:rPr>
      </w:pPr>
    </w:p>
    <w:p w14:paraId="2AC54760" w14:textId="78DAC5CD" w:rsidR="00CE59F8" w:rsidRPr="001A1514" w:rsidRDefault="00CE59F8" w:rsidP="00683B1E">
      <w:pPr>
        <w:pStyle w:val="ListParagraph"/>
        <w:numPr>
          <w:ilvl w:val="1"/>
          <w:numId w:val="32"/>
        </w:num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SOCIJALNA ZAŠTITA</w:t>
      </w:r>
    </w:p>
    <w:p w14:paraId="6D4FFC9F" w14:textId="1A2556A1" w:rsidR="004B3F97" w:rsidRPr="001A1514" w:rsidRDefault="004B3F97" w:rsidP="004B3F97">
      <w:pPr>
        <w:overflowPunct w:val="0"/>
        <w:autoSpaceDE w:val="0"/>
        <w:autoSpaceDN w:val="0"/>
        <w:adjustRightInd w:val="0"/>
        <w:jc w:val="both"/>
        <w:rPr>
          <w:rFonts w:ascii="Times New Roman" w:hAnsi="Times New Roman" w:cs="Times New Roman"/>
          <w:color w:val="000000"/>
          <w:sz w:val="24"/>
          <w:szCs w:val="24"/>
          <w:lang w:val="uz-Cyrl-UZ"/>
        </w:rPr>
      </w:pPr>
      <w:r w:rsidRPr="001A1514">
        <w:rPr>
          <w:rFonts w:ascii="Times New Roman" w:hAnsi="Times New Roman" w:cs="Times New Roman"/>
          <w:sz w:val="24"/>
          <w:szCs w:val="24"/>
        </w:rPr>
        <w:t>Socijalnu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dječju zaštitu u opštini Tivat obavlja služba međuopštinskog Centra za socijalni rad za opštine Kotor Tivat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Budva, sa sjedištem u Kotoru.</w:t>
      </w:r>
      <w:r w:rsidRPr="001A1514">
        <w:rPr>
          <w:rFonts w:ascii="Times New Roman" w:hAnsi="Times New Roman" w:cs="Times New Roman"/>
          <w:sz w:val="24"/>
          <w:szCs w:val="24"/>
          <w:lang w:val="en-US"/>
        </w:rPr>
        <w:t xml:space="preserve"> </w:t>
      </w:r>
      <w:r w:rsidRPr="001A1514">
        <w:rPr>
          <w:rFonts w:ascii="Times New Roman" w:hAnsi="Times New Roman" w:cs="Times New Roman"/>
          <w:color w:val="000000"/>
          <w:sz w:val="24"/>
          <w:szCs w:val="24"/>
          <w:lang w:val="uz-Cyrl-UZ"/>
        </w:rPr>
        <w:t>U Centru za socijalni rad Tivat, mogu se ostvariti različita prava iz socijalne, dječje</w:t>
      </w:r>
      <w:r w:rsidR="0022778B">
        <w:rPr>
          <w:rFonts w:ascii="Times New Roman" w:hAnsi="Times New Roman" w:cs="Times New Roman"/>
          <w:color w:val="000000"/>
          <w:sz w:val="24"/>
          <w:szCs w:val="24"/>
          <w:lang w:val="uz-Cyrl-UZ"/>
        </w:rPr>
        <w:t xml:space="preserve"> i </w:t>
      </w:r>
      <w:r w:rsidRPr="001A1514">
        <w:rPr>
          <w:rFonts w:ascii="Times New Roman" w:hAnsi="Times New Roman" w:cs="Times New Roman"/>
          <w:color w:val="000000"/>
          <w:sz w:val="24"/>
          <w:szCs w:val="24"/>
          <w:lang w:val="uz-Cyrl-UZ"/>
        </w:rPr>
        <w:t>porodične zaštite. Pravo na socijalnu</w:t>
      </w:r>
      <w:r w:rsidR="0022778B">
        <w:rPr>
          <w:rFonts w:ascii="Times New Roman" w:hAnsi="Times New Roman" w:cs="Times New Roman"/>
          <w:color w:val="000000"/>
          <w:sz w:val="24"/>
          <w:szCs w:val="24"/>
          <w:lang w:val="uz-Cyrl-UZ"/>
        </w:rPr>
        <w:t xml:space="preserve"> i </w:t>
      </w:r>
      <w:r w:rsidRPr="001A1514">
        <w:rPr>
          <w:rFonts w:ascii="Times New Roman" w:hAnsi="Times New Roman" w:cs="Times New Roman"/>
          <w:color w:val="000000"/>
          <w:sz w:val="24"/>
          <w:szCs w:val="24"/>
          <w:lang w:val="uz-Cyrl-UZ"/>
        </w:rPr>
        <w:t>dječiju zaštitu imaju državljani Crne Gore, sa prebivalištem, odnosno boravištem na teritoriji CG, kao</w:t>
      </w:r>
      <w:r w:rsidR="0022778B">
        <w:rPr>
          <w:rFonts w:ascii="Times New Roman" w:hAnsi="Times New Roman" w:cs="Times New Roman"/>
          <w:color w:val="000000"/>
          <w:sz w:val="24"/>
          <w:szCs w:val="24"/>
          <w:lang w:val="uz-Cyrl-UZ"/>
        </w:rPr>
        <w:t xml:space="preserve"> i </w:t>
      </w:r>
      <w:r w:rsidRPr="001A1514">
        <w:rPr>
          <w:rFonts w:ascii="Times New Roman" w:hAnsi="Times New Roman" w:cs="Times New Roman"/>
          <w:color w:val="000000"/>
          <w:sz w:val="24"/>
          <w:szCs w:val="24"/>
          <w:lang w:val="uz-Cyrl-UZ"/>
        </w:rPr>
        <w:t>lica koja posjeduju ličnu kartu za strance, izdatu u CG, kao</w:t>
      </w:r>
      <w:r w:rsidR="0022778B">
        <w:rPr>
          <w:rFonts w:ascii="Times New Roman" w:hAnsi="Times New Roman" w:cs="Times New Roman"/>
          <w:color w:val="000000"/>
          <w:sz w:val="24"/>
          <w:szCs w:val="24"/>
          <w:lang w:val="uz-Cyrl-UZ"/>
        </w:rPr>
        <w:t xml:space="preserve"> i </w:t>
      </w:r>
      <w:r w:rsidRPr="001A1514">
        <w:rPr>
          <w:rFonts w:ascii="Times New Roman" w:hAnsi="Times New Roman" w:cs="Times New Roman"/>
          <w:color w:val="000000"/>
          <w:sz w:val="24"/>
          <w:szCs w:val="24"/>
          <w:lang w:val="uz-Cyrl-UZ"/>
        </w:rPr>
        <w:t xml:space="preserve">lica sa statusom raseljenih lica. </w:t>
      </w:r>
    </w:p>
    <w:p w14:paraId="309B5C4B" w14:textId="6ACC97CB" w:rsidR="004B3F97" w:rsidRPr="001A1514" w:rsidRDefault="004B3F97" w:rsidP="002B2945">
      <w:pPr>
        <w:spacing w:after="0"/>
        <w:jc w:val="both"/>
        <w:rPr>
          <w:rFonts w:ascii="Times New Roman" w:hAnsi="Times New Roman" w:cs="Times New Roman"/>
          <w:b/>
          <w:sz w:val="24"/>
          <w:szCs w:val="24"/>
        </w:rPr>
      </w:pPr>
      <w:r w:rsidRPr="001A1514">
        <w:rPr>
          <w:rFonts w:ascii="Times New Roman" w:hAnsi="Times New Roman" w:cs="Times New Roman"/>
          <w:color w:val="000000"/>
          <w:sz w:val="24"/>
          <w:szCs w:val="24"/>
          <w:lang w:val="uz-Cyrl-UZ"/>
        </w:rPr>
        <w:t xml:space="preserve">Tabela br.  </w:t>
      </w:r>
      <w:r w:rsidR="00BA2CC2">
        <w:rPr>
          <w:rFonts w:ascii="Times New Roman" w:hAnsi="Times New Roman" w:cs="Times New Roman"/>
          <w:color w:val="000000"/>
          <w:sz w:val="24"/>
          <w:szCs w:val="24"/>
        </w:rPr>
        <w:t>39</w:t>
      </w:r>
      <w:r w:rsidRPr="001A1514">
        <w:rPr>
          <w:rFonts w:ascii="Times New Roman" w:hAnsi="Times New Roman" w:cs="Times New Roman"/>
          <w:color w:val="000000"/>
          <w:sz w:val="24"/>
          <w:szCs w:val="24"/>
          <w:lang w:val="uz-Cyrl-UZ"/>
        </w:rPr>
        <w:t>:</w:t>
      </w:r>
      <w:r w:rsidR="004867F4">
        <w:rPr>
          <w:rFonts w:ascii="Times New Roman" w:hAnsi="Times New Roman" w:cs="Times New Roman"/>
          <w:color w:val="000000"/>
          <w:sz w:val="24"/>
          <w:szCs w:val="24"/>
        </w:rPr>
        <w:t xml:space="preserve"> </w:t>
      </w:r>
      <w:r w:rsidRPr="001A1514">
        <w:rPr>
          <w:rFonts w:ascii="Times New Roman" w:hAnsi="Times New Roman" w:cs="Times New Roman"/>
          <w:color w:val="000000"/>
          <w:sz w:val="24"/>
          <w:szCs w:val="24"/>
          <w:lang w:val="uz-Cyrl-UZ"/>
        </w:rPr>
        <w:t>Prava koja se ostvaruju u Centru za socijalni rad Tivat 2015-2017:</w:t>
      </w:r>
    </w:p>
    <w:tbl>
      <w:tblPr>
        <w:tblStyle w:val="TableGrid2"/>
        <w:tblW w:w="9180" w:type="dxa"/>
        <w:tblLayout w:type="fixed"/>
        <w:tblLook w:val="04A0" w:firstRow="1" w:lastRow="0" w:firstColumn="1" w:lastColumn="0" w:noHBand="0" w:noVBand="1"/>
      </w:tblPr>
      <w:tblGrid>
        <w:gridCol w:w="704"/>
        <w:gridCol w:w="964"/>
        <w:gridCol w:w="992"/>
        <w:gridCol w:w="1276"/>
        <w:gridCol w:w="992"/>
        <w:gridCol w:w="1276"/>
        <w:gridCol w:w="1134"/>
        <w:gridCol w:w="850"/>
        <w:gridCol w:w="992"/>
      </w:tblGrid>
      <w:tr w:rsidR="004B3F97" w:rsidRPr="001A1514" w14:paraId="2FDB3DC4" w14:textId="77777777" w:rsidTr="004B3F97">
        <w:tc>
          <w:tcPr>
            <w:tcW w:w="704" w:type="dxa"/>
            <w:shd w:val="clear" w:color="auto" w:fill="8DB3E2" w:themeFill="text2" w:themeFillTint="66"/>
          </w:tcPr>
          <w:p w14:paraId="53307EE3" w14:textId="77777777" w:rsidR="004B3F97" w:rsidRPr="001A1514" w:rsidRDefault="004B3F97" w:rsidP="002B2945">
            <w:pPr>
              <w:jc w:val="both"/>
              <w:rPr>
                <w:rFonts w:ascii="Times New Roman" w:eastAsia="Times New Roman" w:hAnsi="Times New Roman" w:cs="Times New Roman"/>
                <w:b/>
                <w:sz w:val="20"/>
                <w:szCs w:val="20"/>
                <w:lang w:val="sr-Latn-CS"/>
              </w:rPr>
            </w:pPr>
            <w:r w:rsidRPr="001A1514">
              <w:rPr>
                <w:rFonts w:ascii="Times New Roman" w:eastAsia="Times New Roman" w:hAnsi="Times New Roman" w:cs="Times New Roman"/>
                <w:b/>
                <w:sz w:val="20"/>
                <w:szCs w:val="20"/>
                <w:lang w:val="sr-Latn-CS"/>
              </w:rPr>
              <w:t>God.</w:t>
            </w:r>
          </w:p>
        </w:tc>
        <w:tc>
          <w:tcPr>
            <w:tcW w:w="964" w:type="dxa"/>
            <w:shd w:val="clear" w:color="auto" w:fill="8DB3E2" w:themeFill="text2" w:themeFillTint="66"/>
          </w:tcPr>
          <w:p w14:paraId="0680BBE9" w14:textId="77777777" w:rsidR="004B3F97" w:rsidRPr="001A1514" w:rsidRDefault="004B3F97" w:rsidP="002B2945">
            <w:pPr>
              <w:jc w:val="both"/>
              <w:rPr>
                <w:rFonts w:ascii="Times New Roman" w:eastAsia="Times New Roman" w:hAnsi="Times New Roman" w:cs="Times New Roman"/>
                <w:b/>
                <w:sz w:val="20"/>
                <w:szCs w:val="20"/>
                <w:lang w:val="sr-Latn-CS"/>
              </w:rPr>
            </w:pPr>
            <w:r w:rsidRPr="001A1514">
              <w:rPr>
                <w:rFonts w:ascii="Times New Roman" w:eastAsia="Times New Roman" w:hAnsi="Times New Roman" w:cs="Times New Roman"/>
                <w:b/>
                <w:sz w:val="20"/>
                <w:szCs w:val="20"/>
                <w:lang w:val="sr-Latn-CS"/>
              </w:rPr>
              <w:t>Broj porodica</w:t>
            </w:r>
          </w:p>
        </w:tc>
        <w:tc>
          <w:tcPr>
            <w:tcW w:w="992" w:type="dxa"/>
            <w:shd w:val="clear" w:color="auto" w:fill="8DB3E2" w:themeFill="text2" w:themeFillTint="66"/>
          </w:tcPr>
          <w:p w14:paraId="13B58D46" w14:textId="77777777" w:rsidR="004B3F97" w:rsidRPr="001A1514" w:rsidRDefault="004B3F97" w:rsidP="002B2945">
            <w:pPr>
              <w:jc w:val="both"/>
              <w:rPr>
                <w:rFonts w:ascii="Times New Roman" w:eastAsia="Times New Roman" w:hAnsi="Times New Roman" w:cs="Times New Roman"/>
                <w:sz w:val="20"/>
                <w:szCs w:val="20"/>
                <w:lang w:val="sr-Latn-CS"/>
              </w:rPr>
            </w:pPr>
            <w:r w:rsidRPr="001A1514">
              <w:rPr>
                <w:rFonts w:ascii="Times New Roman" w:eastAsia="Times New Roman" w:hAnsi="Times New Roman" w:cs="Times New Roman"/>
                <w:b/>
                <w:sz w:val="20"/>
                <w:szCs w:val="20"/>
                <w:lang w:val="sr-Latn-CS"/>
              </w:rPr>
              <w:t>Pravo na  dodatak za djecu</w:t>
            </w:r>
          </w:p>
        </w:tc>
        <w:tc>
          <w:tcPr>
            <w:tcW w:w="1276" w:type="dxa"/>
            <w:shd w:val="clear" w:color="auto" w:fill="8DB3E2" w:themeFill="text2" w:themeFillTint="66"/>
          </w:tcPr>
          <w:p w14:paraId="36F96FAD" w14:textId="77777777" w:rsidR="004B3F97" w:rsidRPr="001A1514" w:rsidRDefault="004B3F97" w:rsidP="002B2945">
            <w:pPr>
              <w:jc w:val="both"/>
              <w:rPr>
                <w:rFonts w:ascii="Times New Roman" w:eastAsia="Times New Roman" w:hAnsi="Times New Roman" w:cs="Times New Roman"/>
                <w:b/>
                <w:sz w:val="20"/>
                <w:szCs w:val="20"/>
                <w:lang w:val="sr-Latn-CS"/>
              </w:rPr>
            </w:pPr>
            <w:r w:rsidRPr="001A1514">
              <w:rPr>
                <w:rFonts w:ascii="Times New Roman" w:eastAsia="Times New Roman" w:hAnsi="Times New Roman" w:cs="Times New Roman"/>
                <w:b/>
                <w:sz w:val="20"/>
                <w:szCs w:val="20"/>
                <w:lang w:val="sr-Latn-CS"/>
              </w:rPr>
              <w:t>Pravo na naknada za novorođeno dijete</w:t>
            </w:r>
          </w:p>
          <w:p w14:paraId="1A3E10FF" w14:textId="77777777" w:rsidR="004B3F97" w:rsidRPr="001A1514" w:rsidRDefault="004B3F97" w:rsidP="002B2945">
            <w:pPr>
              <w:jc w:val="both"/>
              <w:rPr>
                <w:rFonts w:ascii="Times New Roman" w:eastAsia="Times New Roman" w:hAnsi="Times New Roman" w:cs="Times New Roman"/>
                <w:b/>
                <w:sz w:val="20"/>
                <w:szCs w:val="20"/>
                <w:lang w:val="sr-Latn-CS"/>
              </w:rPr>
            </w:pPr>
          </w:p>
        </w:tc>
        <w:tc>
          <w:tcPr>
            <w:tcW w:w="992" w:type="dxa"/>
            <w:shd w:val="clear" w:color="auto" w:fill="8DB3E2" w:themeFill="text2" w:themeFillTint="66"/>
          </w:tcPr>
          <w:p w14:paraId="5A1ED59C" w14:textId="77777777" w:rsidR="004B3F97" w:rsidRPr="001A1514" w:rsidRDefault="004B3F97" w:rsidP="002B2945">
            <w:pPr>
              <w:jc w:val="both"/>
              <w:rPr>
                <w:rFonts w:ascii="Times New Roman" w:eastAsia="Times New Roman" w:hAnsi="Times New Roman" w:cs="Times New Roman"/>
                <w:b/>
                <w:sz w:val="20"/>
                <w:szCs w:val="20"/>
                <w:lang w:val="sr-Latn-CS"/>
              </w:rPr>
            </w:pPr>
            <w:r w:rsidRPr="001A1514">
              <w:rPr>
                <w:rFonts w:ascii="Times New Roman" w:eastAsia="Times New Roman" w:hAnsi="Times New Roman" w:cs="Times New Roman"/>
                <w:b/>
                <w:sz w:val="20"/>
                <w:szCs w:val="20"/>
                <w:lang w:val="sr-Latn-CS"/>
              </w:rPr>
              <w:t>Pravo na naknada po osnovu rođenja djeteta</w:t>
            </w:r>
          </w:p>
        </w:tc>
        <w:tc>
          <w:tcPr>
            <w:tcW w:w="1276" w:type="dxa"/>
            <w:shd w:val="clear" w:color="auto" w:fill="8DB3E2" w:themeFill="text2" w:themeFillTint="66"/>
          </w:tcPr>
          <w:p w14:paraId="6BF5ACBE" w14:textId="77777777" w:rsidR="004B3F97" w:rsidRPr="001A1514" w:rsidRDefault="004B3F97" w:rsidP="002B2945">
            <w:pPr>
              <w:jc w:val="both"/>
              <w:rPr>
                <w:rFonts w:ascii="Times New Roman" w:eastAsia="Times New Roman" w:hAnsi="Times New Roman" w:cs="Times New Roman"/>
                <w:b/>
                <w:sz w:val="20"/>
                <w:szCs w:val="20"/>
                <w:lang w:val="sr-Latn-CS"/>
              </w:rPr>
            </w:pPr>
            <w:r w:rsidRPr="001A1514">
              <w:rPr>
                <w:rFonts w:ascii="Times New Roman" w:eastAsia="Times New Roman" w:hAnsi="Times New Roman" w:cs="Times New Roman"/>
                <w:b/>
                <w:sz w:val="20"/>
                <w:szCs w:val="20"/>
                <w:lang w:val="sr-Latn-CS"/>
              </w:rPr>
              <w:t xml:space="preserve">Pravo na ishranu u vrtiću </w:t>
            </w:r>
          </w:p>
          <w:p w14:paraId="4AF0E484" w14:textId="77777777" w:rsidR="004B3F97" w:rsidRPr="001A1514" w:rsidRDefault="004B3F97" w:rsidP="002B2945">
            <w:pPr>
              <w:jc w:val="both"/>
              <w:rPr>
                <w:rFonts w:ascii="Times New Roman" w:eastAsia="Times New Roman" w:hAnsi="Times New Roman" w:cs="Times New Roman"/>
                <w:b/>
                <w:sz w:val="20"/>
                <w:szCs w:val="20"/>
                <w:lang w:val="sr-Latn-CS"/>
              </w:rPr>
            </w:pPr>
          </w:p>
        </w:tc>
        <w:tc>
          <w:tcPr>
            <w:tcW w:w="1134" w:type="dxa"/>
            <w:shd w:val="clear" w:color="auto" w:fill="8DB3E2" w:themeFill="text2" w:themeFillTint="66"/>
          </w:tcPr>
          <w:p w14:paraId="167B8096" w14:textId="302BE87B" w:rsidR="004B3F97" w:rsidRPr="001A1514" w:rsidRDefault="004B3F97" w:rsidP="002B2945">
            <w:pPr>
              <w:jc w:val="both"/>
              <w:rPr>
                <w:rFonts w:ascii="Times New Roman" w:eastAsia="Times New Roman" w:hAnsi="Times New Roman" w:cs="Times New Roman"/>
                <w:b/>
                <w:sz w:val="20"/>
                <w:szCs w:val="20"/>
                <w:lang w:val="sr-Latn-CS"/>
              </w:rPr>
            </w:pPr>
            <w:r w:rsidRPr="001A1514">
              <w:rPr>
                <w:rFonts w:ascii="Times New Roman" w:eastAsia="Times New Roman" w:hAnsi="Times New Roman" w:cs="Times New Roman"/>
                <w:b/>
                <w:sz w:val="20"/>
                <w:szCs w:val="20"/>
                <w:lang w:val="sr-Latn-CS"/>
              </w:rPr>
              <w:t>Pravo na dodatak za njegu</w:t>
            </w:r>
            <w:r w:rsidR="0022778B">
              <w:rPr>
                <w:rFonts w:ascii="Times New Roman" w:eastAsia="Times New Roman" w:hAnsi="Times New Roman" w:cs="Times New Roman"/>
                <w:b/>
                <w:sz w:val="20"/>
                <w:szCs w:val="20"/>
                <w:lang w:val="sr-Latn-CS"/>
              </w:rPr>
              <w:t xml:space="preserve"> i </w:t>
            </w:r>
            <w:r w:rsidRPr="001A1514">
              <w:rPr>
                <w:rFonts w:ascii="Times New Roman" w:eastAsia="Times New Roman" w:hAnsi="Times New Roman" w:cs="Times New Roman"/>
                <w:b/>
                <w:sz w:val="20"/>
                <w:szCs w:val="20"/>
                <w:lang w:val="sr-Latn-CS"/>
              </w:rPr>
              <w:t>pomoć</w:t>
            </w:r>
          </w:p>
        </w:tc>
        <w:tc>
          <w:tcPr>
            <w:tcW w:w="850" w:type="dxa"/>
            <w:shd w:val="clear" w:color="auto" w:fill="8DB3E2" w:themeFill="text2" w:themeFillTint="66"/>
          </w:tcPr>
          <w:p w14:paraId="1B00ABCC" w14:textId="77777777" w:rsidR="004B3F97" w:rsidRPr="001A1514" w:rsidRDefault="004B3F97" w:rsidP="002B2945">
            <w:pPr>
              <w:jc w:val="both"/>
              <w:rPr>
                <w:rFonts w:ascii="Times New Roman" w:eastAsia="Times New Roman" w:hAnsi="Times New Roman" w:cs="Times New Roman"/>
                <w:b/>
                <w:sz w:val="20"/>
                <w:szCs w:val="20"/>
                <w:lang w:val="sr-Latn-CS"/>
              </w:rPr>
            </w:pPr>
            <w:r w:rsidRPr="001A1514">
              <w:rPr>
                <w:rFonts w:ascii="Times New Roman" w:eastAsia="Times New Roman" w:hAnsi="Times New Roman" w:cs="Times New Roman"/>
                <w:b/>
                <w:sz w:val="20"/>
                <w:szCs w:val="20"/>
                <w:lang w:val="sr-Latn-CS"/>
              </w:rPr>
              <w:t>Pravo na ličnu invalidninu</w:t>
            </w:r>
          </w:p>
        </w:tc>
        <w:tc>
          <w:tcPr>
            <w:tcW w:w="992" w:type="dxa"/>
            <w:shd w:val="clear" w:color="auto" w:fill="8DB3E2" w:themeFill="text2" w:themeFillTint="66"/>
          </w:tcPr>
          <w:p w14:paraId="03CB7885" w14:textId="77777777" w:rsidR="004B3F97" w:rsidRPr="001A1514" w:rsidRDefault="004B3F97" w:rsidP="002B2945">
            <w:pPr>
              <w:jc w:val="both"/>
              <w:rPr>
                <w:rFonts w:ascii="Times New Roman" w:eastAsia="Times New Roman" w:hAnsi="Times New Roman" w:cs="Times New Roman"/>
                <w:b/>
                <w:sz w:val="20"/>
                <w:szCs w:val="20"/>
                <w:lang w:val="sr-Latn-CS"/>
              </w:rPr>
            </w:pPr>
            <w:r w:rsidRPr="001A1514">
              <w:rPr>
                <w:rFonts w:ascii="Times New Roman" w:eastAsia="Times New Roman" w:hAnsi="Times New Roman" w:cs="Times New Roman"/>
                <w:b/>
                <w:sz w:val="20"/>
                <w:szCs w:val="20"/>
                <w:lang w:val="sr-Latn-CS"/>
              </w:rPr>
              <w:t>Pravo na smještaj u ust.</w:t>
            </w:r>
          </w:p>
        </w:tc>
      </w:tr>
      <w:tr w:rsidR="004B3F97" w:rsidRPr="001A1514" w14:paraId="2A8044FF" w14:textId="77777777" w:rsidTr="004B3F97">
        <w:tc>
          <w:tcPr>
            <w:tcW w:w="704" w:type="dxa"/>
            <w:shd w:val="clear" w:color="auto" w:fill="C6D9F1" w:themeFill="text2" w:themeFillTint="33"/>
          </w:tcPr>
          <w:p w14:paraId="08DD4B91"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2015</w:t>
            </w:r>
          </w:p>
        </w:tc>
        <w:tc>
          <w:tcPr>
            <w:tcW w:w="964" w:type="dxa"/>
            <w:shd w:val="clear" w:color="auto" w:fill="C6D9F1" w:themeFill="text2" w:themeFillTint="33"/>
          </w:tcPr>
          <w:p w14:paraId="2CA8B878"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86</w:t>
            </w:r>
          </w:p>
        </w:tc>
        <w:tc>
          <w:tcPr>
            <w:tcW w:w="992" w:type="dxa"/>
            <w:shd w:val="clear" w:color="auto" w:fill="C6D9F1" w:themeFill="text2" w:themeFillTint="33"/>
          </w:tcPr>
          <w:p w14:paraId="5FB98F4F"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58</w:t>
            </w:r>
          </w:p>
        </w:tc>
        <w:tc>
          <w:tcPr>
            <w:tcW w:w="1276" w:type="dxa"/>
            <w:shd w:val="clear" w:color="auto" w:fill="C6D9F1" w:themeFill="text2" w:themeFillTint="33"/>
          </w:tcPr>
          <w:p w14:paraId="6CBBC0FC"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143</w:t>
            </w:r>
          </w:p>
        </w:tc>
        <w:tc>
          <w:tcPr>
            <w:tcW w:w="992" w:type="dxa"/>
            <w:shd w:val="clear" w:color="auto" w:fill="C6D9F1" w:themeFill="text2" w:themeFillTint="33"/>
          </w:tcPr>
          <w:p w14:paraId="79E763FA"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59</w:t>
            </w:r>
          </w:p>
        </w:tc>
        <w:tc>
          <w:tcPr>
            <w:tcW w:w="1276" w:type="dxa"/>
            <w:shd w:val="clear" w:color="auto" w:fill="C6D9F1" w:themeFill="text2" w:themeFillTint="33"/>
          </w:tcPr>
          <w:p w14:paraId="3CF36555"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6</w:t>
            </w:r>
          </w:p>
        </w:tc>
        <w:tc>
          <w:tcPr>
            <w:tcW w:w="1134" w:type="dxa"/>
            <w:shd w:val="clear" w:color="auto" w:fill="C6D9F1" w:themeFill="text2" w:themeFillTint="33"/>
          </w:tcPr>
          <w:p w14:paraId="60833CED"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134</w:t>
            </w:r>
          </w:p>
        </w:tc>
        <w:tc>
          <w:tcPr>
            <w:tcW w:w="850" w:type="dxa"/>
            <w:shd w:val="clear" w:color="auto" w:fill="C6D9F1" w:themeFill="text2" w:themeFillTint="33"/>
          </w:tcPr>
          <w:p w14:paraId="25C54224"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17</w:t>
            </w:r>
          </w:p>
        </w:tc>
        <w:tc>
          <w:tcPr>
            <w:tcW w:w="992" w:type="dxa"/>
            <w:shd w:val="clear" w:color="auto" w:fill="C6D9F1" w:themeFill="text2" w:themeFillTint="33"/>
          </w:tcPr>
          <w:p w14:paraId="1B872417"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4</w:t>
            </w:r>
          </w:p>
        </w:tc>
      </w:tr>
      <w:tr w:rsidR="004B3F97" w:rsidRPr="001A1514" w14:paraId="5AC16A01" w14:textId="77777777" w:rsidTr="004B3F97">
        <w:tc>
          <w:tcPr>
            <w:tcW w:w="704" w:type="dxa"/>
            <w:shd w:val="clear" w:color="auto" w:fill="C6D9F1" w:themeFill="text2" w:themeFillTint="33"/>
          </w:tcPr>
          <w:p w14:paraId="15E3BEC9"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2016</w:t>
            </w:r>
          </w:p>
        </w:tc>
        <w:tc>
          <w:tcPr>
            <w:tcW w:w="964" w:type="dxa"/>
            <w:shd w:val="clear" w:color="auto" w:fill="C6D9F1" w:themeFill="text2" w:themeFillTint="33"/>
          </w:tcPr>
          <w:p w14:paraId="5D1AD7D2"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41</w:t>
            </w:r>
          </w:p>
        </w:tc>
        <w:tc>
          <w:tcPr>
            <w:tcW w:w="992" w:type="dxa"/>
            <w:shd w:val="clear" w:color="auto" w:fill="C6D9F1" w:themeFill="text2" w:themeFillTint="33"/>
          </w:tcPr>
          <w:p w14:paraId="69D672F8"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59</w:t>
            </w:r>
          </w:p>
        </w:tc>
        <w:tc>
          <w:tcPr>
            <w:tcW w:w="1276" w:type="dxa"/>
            <w:shd w:val="clear" w:color="auto" w:fill="C6D9F1" w:themeFill="text2" w:themeFillTint="33"/>
          </w:tcPr>
          <w:p w14:paraId="63059292"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163</w:t>
            </w:r>
          </w:p>
        </w:tc>
        <w:tc>
          <w:tcPr>
            <w:tcW w:w="992" w:type="dxa"/>
            <w:shd w:val="clear" w:color="auto" w:fill="C6D9F1" w:themeFill="text2" w:themeFillTint="33"/>
          </w:tcPr>
          <w:p w14:paraId="67D4DC41"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64</w:t>
            </w:r>
          </w:p>
        </w:tc>
        <w:tc>
          <w:tcPr>
            <w:tcW w:w="1276" w:type="dxa"/>
            <w:shd w:val="clear" w:color="auto" w:fill="C6D9F1" w:themeFill="text2" w:themeFillTint="33"/>
          </w:tcPr>
          <w:p w14:paraId="6C12950F"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0</w:t>
            </w:r>
          </w:p>
        </w:tc>
        <w:tc>
          <w:tcPr>
            <w:tcW w:w="1134" w:type="dxa"/>
            <w:shd w:val="clear" w:color="auto" w:fill="C6D9F1" w:themeFill="text2" w:themeFillTint="33"/>
          </w:tcPr>
          <w:p w14:paraId="1FED4C6C"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164</w:t>
            </w:r>
          </w:p>
        </w:tc>
        <w:tc>
          <w:tcPr>
            <w:tcW w:w="850" w:type="dxa"/>
            <w:shd w:val="clear" w:color="auto" w:fill="C6D9F1" w:themeFill="text2" w:themeFillTint="33"/>
          </w:tcPr>
          <w:p w14:paraId="6D999B55"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21</w:t>
            </w:r>
          </w:p>
        </w:tc>
        <w:tc>
          <w:tcPr>
            <w:tcW w:w="992" w:type="dxa"/>
            <w:shd w:val="clear" w:color="auto" w:fill="C6D9F1" w:themeFill="text2" w:themeFillTint="33"/>
          </w:tcPr>
          <w:p w14:paraId="38E8EC63"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4</w:t>
            </w:r>
          </w:p>
        </w:tc>
      </w:tr>
      <w:tr w:rsidR="004B3F97" w:rsidRPr="001A1514" w14:paraId="196EF076" w14:textId="77777777" w:rsidTr="004B3F97">
        <w:tc>
          <w:tcPr>
            <w:tcW w:w="704" w:type="dxa"/>
            <w:shd w:val="clear" w:color="auto" w:fill="C6D9F1" w:themeFill="text2" w:themeFillTint="33"/>
          </w:tcPr>
          <w:p w14:paraId="490C929D"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2017</w:t>
            </w:r>
          </w:p>
        </w:tc>
        <w:tc>
          <w:tcPr>
            <w:tcW w:w="964" w:type="dxa"/>
            <w:shd w:val="clear" w:color="auto" w:fill="C6D9F1" w:themeFill="text2" w:themeFillTint="33"/>
          </w:tcPr>
          <w:p w14:paraId="02615A3F"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52</w:t>
            </w:r>
          </w:p>
        </w:tc>
        <w:tc>
          <w:tcPr>
            <w:tcW w:w="992" w:type="dxa"/>
            <w:shd w:val="clear" w:color="auto" w:fill="C6D9F1" w:themeFill="text2" w:themeFillTint="33"/>
          </w:tcPr>
          <w:p w14:paraId="6BCFC1C1"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67</w:t>
            </w:r>
          </w:p>
        </w:tc>
        <w:tc>
          <w:tcPr>
            <w:tcW w:w="1276" w:type="dxa"/>
            <w:shd w:val="clear" w:color="auto" w:fill="C6D9F1" w:themeFill="text2" w:themeFillTint="33"/>
          </w:tcPr>
          <w:p w14:paraId="1C490307"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166</w:t>
            </w:r>
          </w:p>
        </w:tc>
        <w:tc>
          <w:tcPr>
            <w:tcW w:w="992" w:type="dxa"/>
            <w:shd w:val="clear" w:color="auto" w:fill="C6D9F1" w:themeFill="text2" w:themeFillTint="33"/>
          </w:tcPr>
          <w:p w14:paraId="3805DBF7"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82</w:t>
            </w:r>
          </w:p>
        </w:tc>
        <w:tc>
          <w:tcPr>
            <w:tcW w:w="1276" w:type="dxa"/>
            <w:shd w:val="clear" w:color="auto" w:fill="C6D9F1" w:themeFill="text2" w:themeFillTint="33"/>
          </w:tcPr>
          <w:p w14:paraId="53D463F4"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0</w:t>
            </w:r>
          </w:p>
        </w:tc>
        <w:tc>
          <w:tcPr>
            <w:tcW w:w="1134" w:type="dxa"/>
            <w:shd w:val="clear" w:color="auto" w:fill="C6D9F1" w:themeFill="text2" w:themeFillTint="33"/>
          </w:tcPr>
          <w:p w14:paraId="160B5D96"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126</w:t>
            </w:r>
          </w:p>
        </w:tc>
        <w:tc>
          <w:tcPr>
            <w:tcW w:w="850" w:type="dxa"/>
            <w:shd w:val="clear" w:color="auto" w:fill="C6D9F1" w:themeFill="text2" w:themeFillTint="33"/>
          </w:tcPr>
          <w:p w14:paraId="4D120414"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21</w:t>
            </w:r>
          </w:p>
        </w:tc>
        <w:tc>
          <w:tcPr>
            <w:tcW w:w="992" w:type="dxa"/>
            <w:shd w:val="clear" w:color="auto" w:fill="C6D9F1" w:themeFill="text2" w:themeFillTint="33"/>
          </w:tcPr>
          <w:p w14:paraId="47336322" w14:textId="77777777" w:rsidR="004B3F97" w:rsidRPr="001A1514" w:rsidRDefault="004B3F97" w:rsidP="00E52850">
            <w:pPr>
              <w:jc w:val="both"/>
              <w:rPr>
                <w:rFonts w:ascii="Times New Roman" w:eastAsia="Times New Roman" w:hAnsi="Times New Roman" w:cs="Times New Roman"/>
                <w:lang w:val="sr-Latn-CS"/>
              </w:rPr>
            </w:pPr>
            <w:r w:rsidRPr="001A1514">
              <w:rPr>
                <w:rFonts w:ascii="Times New Roman" w:eastAsia="Times New Roman" w:hAnsi="Times New Roman" w:cs="Times New Roman"/>
                <w:lang w:val="sr-Latn-CS"/>
              </w:rPr>
              <w:t>4</w:t>
            </w:r>
          </w:p>
        </w:tc>
      </w:tr>
    </w:tbl>
    <w:p w14:paraId="3270CF79" w14:textId="77777777" w:rsidR="002B2945" w:rsidRPr="001A1514" w:rsidRDefault="004B3F97" w:rsidP="004B3F97">
      <w:pPr>
        <w:spacing w:after="0" w:line="240" w:lineRule="auto"/>
        <w:jc w:val="both"/>
        <w:rPr>
          <w:rFonts w:ascii="Times New Roman" w:eastAsia="Times New Roman" w:hAnsi="Times New Roman" w:cs="Times New Roman"/>
          <w:b/>
          <w:sz w:val="24"/>
          <w:szCs w:val="24"/>
          <w:lang w:val="sr-Latn-CS"/>
        </w:rPr>
      </w:pPr>
      <w:r w:rsidRPr="001A1514">
        <w:rPr>
          <w:rFonts w:ascii="Times New Roman" w:eastAsia="Times New Roman" w:hAnsi="Times New Roman" w:cs="Times New Roman"/>
          <w:b/>
          <w:sz w:val="24"/>
          <w:szCs w:val="24"/>
          <w:lang w:val="sr-Latn-CS"/>
        </w:rPr>
        <w:t xml:space="preserve"> </w:t>
      </w:r>
    </w:p>
    <w:p w14:paraId="1E2689D9" w14:textId="77777777" w:rsidR="00BA2CC2" w:rsidRDefault="00BA2CC2" w:rsidP="004B3F97">
      <w:pPr>
        <w:spacing w:after="0" w:line="240" w:lineRule="auto"/>
        <w:jc w:val="both"/>
        <w:rPr>
          <w:rFonts w:ascii="Times New Roman" w:eastAsia="Times New Roman" w:hAnsi="Times New Roman" w:cs="Times New Roman"/>
          <w:b/>
          <w:sz w:val="24"/>
          <w:szCs w:val="24"/>
          <w:lang w:val="sr-Latn-CS"/>
        </w:rPr>
      </w:pPr>
    </w:p>
    <w:p w14:paraId="500BA1ED" w14:textId="297C3C6A" w:rsidR="004B3F97" w:rsidRPr="001A1514" w:rsidRDefault="00BA2CC2" w:rsidP="004B3F97">
      <w:pPr>
        <w:spacing w:after="0" w:line="240" w:lineRule="auto"/>
        <w:jc w:val="both"/>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lastRenderedPageBreak/>
        <w:t>Tabela br. 40</w:t>
      </w:r>
    </w:p>
    <w:tbl>
      <w:tblPr>
        <w:tblStyle w:val="TableGrid"/>
        <w:tblW w:w="9180" w:type="dxa"/>
        <w:tblLayout w:type="fixed"/>
        <w:tblLook w:val="04A0" w:firstRow="1" w:lastRow="0" w:firstColumn="1" w:lastColumn="0" w:noHBand="0" w:noVBand="1"/>
      </w:tblPr>
      <w:tblGrid>
        <w:gridCol w:w="717"/>
        <w:gridCol w:w="2397"/>
        <w:gridCol w:w="1559"/>
        <w:gridCol w:w="2126"/>
        <w:gridCol w:w="993"/>
        <w:gridCol w:w="1388"/>
      </w:tblGrid>
      <w:tr w:rsidR="004B3F97" w:rsidRPr="001A1514" w14:paraId="5CDEC3B7" w14:textId="77777777" w:rsidTr="004B3F97">
        <w:tc>
          <w:tcPr>
            <w:tcW w:w="717" w:type="dxa"/>
            <w:shd w:val="clear" w:color="auto" w:fill="8DB3E2" w:themeFill="text2" w:themeFillTint="66"/>
          </w:tcPr>
          <w:p w14:paraId="694FF0BD"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God.</w:t>
            </w:r>
          </w:p>
        </w:tc>
        <w:tc>
          <w:tcPr>
            <w:tcW w:w="2397" w:type="dxa"/>
            <w:shd w:val="clear" w:color="auto" w:fill="8DB3E2" w:themeFill="text2" w:themeFillTint="66"/>
          </w:tcPr>
          <w:p w14:paraId="3AD3753A"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Pravo na smještaj u drugu porodicu</w:t>
            </w:r>
          </w:p>
        </w:tc>
        <w:tc>
          <w:tcPr>
            <w:tcW w:w="1559" w:type="dxa"/>
            <w:shd w:val="clear" w:color="auto" w:fill="8DB3E2" w:themeFill="text2" w:themeFillTint="66"/>
          </w:tcPr>
          <w:p w14:paraId="5D45017E"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Pravo na naknadu zarade za rad sa polovinom radnog vremena</w:t>
            </w:r>
          </w:p>
        </w:tc>
        <w:tc>
          <w:tcPr>
            <w:tcW w:w="2126" w:type="dxa"/>
            <w:shd w:val="clear" w:color="auto" w:fill="8DB3E2" w:themeFill="text2" w:themeFillTint="66"/>
          </w:tcPr>
          <w:p w14:paraId="3B572D4B"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Pravo na jednokratnu novčanu pomoć</w:t>
            </w:r>
          </w:p>
        </w:tc>
        <w:tc>
          <w:tcPr>
            <w:tcW w:w="993" w:type="dxa"/>
            <w:shd w:val="clear" w:color="auto" w:fill="8DB3E2" w:themeFill="text2" w:themeFillTint="66"/>
          </w:tcPr>
          <w:p w14:paraId="1A716D04"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Pravo na troš.</w:t>
            </w:r>
          </w:p>
          <w:p w14:paraId="0C6FF2F8"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sahrane</w:t>
            </w:r>
          </w:p>
        </w:tc>
        <w:tc>
          <w:tcPr>
            <w:tcW w:w="1388" w:type="dxa"/>
            <w:shd w:val="clear" w:color="auto" w:fill="8DB3E2" w:themeFill="text2" w:themeFillTint="66"/>
          </w:tcPr>
          <w:p w14:paraId="3DC8D6A1"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Pravo na zdravstvenu zaštitu</w:t>
            </w:r>
          </w:p>
        </w:tc>
      </w:tr>
      <w:tr w:rsidR="004B3F97" w:rsidRPr="001A1514" w14:paraId="50AC4E80" w14:textId="77777777" w:rsidTr="004B3F97">
        <w:tc>
          <w:tcPr>
            <w:tcW w:w="717" w:type="dxa"/>
            <w:shd w:val="clear" w:color="auto" w:fill="C6D9F1" w:themeFill="text2" w:themeFillTint="33"/>
          </w:tcPr>
          <w:p w14:paraId="69072C87"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2015</w:t>
            </w:r>
          </w:p>
        </w:tc>
        <w:tc>
          <w:tcPr>
            <w:tcW w:w="2397" w:type="dxa"/>
            <w:shd w:val="clear" w:color="auto" w:fill="C6D9F1" w:themeFill="text2" w:themeFillTint="33"/>
          </w:tcPr>
          <w:p w14:paraId="53442A35"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1</w:t>
            </w:r>
          </w:p>
        </w:tc>
        <w:tc>
          <w:tcPr>
            <w:tcW w:w="1559" w:type="dxa"/>
            <w:shd w:val="clear" w:color="auto" w:fill="C6D9F1" w:themeFill="text2" w:themeFillTint="33"/>
          </w:tcPr>
          <w:p w14:paraId="7914140F"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1</w:t>
            </w:r>
          </w:p>
        </w:tc>
        <w:tc>
          <w:tcPr>
            <w:tcW w:w="2126" w:type="dxa"/>
            <w:shd w:val="clear" w:color="auto" w:fill="C6D9F1" w:themeFill="text2" w:themeFillTint="33"/>
          </w:tcPr>
          <w:p w14:paraId="1252775E"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17</w:t>
            </w:r>
          </w:p>
        </w:tc>
        <w:tc>
          <w:tcPr>
            <w:tcW w:w="993" w:type="dxa"/>
            <w:shd w:val="clear" w:color="auto" w:fill="C6D9F1" w:themeFill="text2" w:themeFillTint="33"/>
          </w:tcPr>
          <w:p w14:paraId="00BA04A1"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2</w:t>
            </w:r>
          </w:p>
        </w:tc>
        <w:tc>
          <w:tcPr>
            <w:tcW w:w="1388" w:type="dxa"/>
            <w:shd w:val="clear" w:color="auto" w:fill="C6D9F1" w:themeFill="text2" w:themeFillTint="33"/>
          </w:tcPr>
          <w:p w14:paraId="7B503FCB"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 xml:space="preserve"> 0</w:t>
            </w:r>
          </w:p>
        </w:tc>
      </w:tr>
      <w:tr w:rsidR="004B3F97" w:rsidRPr="001A1514" w14:paraId="5CAFEDAE" w14:textId="77777777" w:rsidTr="004B3F97">
        <w:tc>
          <w:tcPr>
            <w:tcW w:w="717" w:type="dxa"/>
            <w:shd w:val="clear" w:color="auto" w:fill="C6D9F1" w:themeFill="text2" w:themeFillTint="33"/>
          </w:tcPr>
          <w:p w14:paraId="7D4C5E56"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2016</w:t>
            </w:r>
          </w:p>
        </w:tc>
        <w:tc>
          <w:tcPr>
            <w:tcW w:w="2397" w:type="dxa"/>
            <w:shd w:val="clear" w:color="auto" w:fill="C6D9F1" w:themeFill="text2" w:themeFillTint="33"/>
          </w:tcPr>
          <w:p w14:paraId="75CC0146"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1</w:t>
            </w:r>
          </w:p>
        </w:tc>
        <w:tc>
          <w:tcPr>
            <w:tcW w:w="1559" w:type="dxa"/>
            <w:shd w:val="clear" w:color="auto" w:fill="C6D9F1" w:themeFill="text2" w:themeFillTint="33"/>
          </w:tcPr>
          <w:p w14:paraId="2E59DA55"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4</w:t>
            </w:r>
          </w:p>
        </w:tc>
        <w:tc>
          <w:tcPr>
            <w:tcW w:w="2126" w:type="dxa"/>
            <w:shd w:val="clear" w:color="auto" w:fill="C6D9F1" w:themeFill="text2" w:themeFillTint="33"/>
          </w:tcPr>
          <w:p w14:paraId="4819CB1E"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 xml:space="preserve"> 7</w:t>
            </w:r>
          </w:p>
        </w:tc>
        <w:tc>
          <w:tcPr>
            <w:tcW w:w="993" w:type="dxa"/>
            <w:shd w:val="clear" w:color="auto" w:fill="C6D9F1" w:themeFill="text2" w:themeFillTint="33"/>
          </w:tcPr>
          <w:p w14:paraId="20920861"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7</w:t>
            </w:r>
          </w:p>
        </w:tc>
        <w:tc>
          <w:tcPr>
            <w:tcW w:w="1388" w:type="dxa"/>
            <w:shd w:val="clear" w:color="auto" w:fill="C6D9F1" w:themeFill="text2" w:themeFillTint="33"/>
          </w:tcPr>
          <w:p w14:paraId="1D5839D9"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94</w:t>
            </w:r>
          </w:p>
        </w:tc>
      </w:tr>
      <w:tr w:rsidR="004B3F97" w:rsidRPr="001A1514" w14:paraId="046B4660" w14:textId="77777777" w:rsidTr="004B3F97">
        <w:tc>
          <w:tcPr>
            <w:tcW w:w="717" w:type="dxa"/>
            <w:shd w:val="clear" w:color="auto" w:fill="C6D9F1" w:themeFill="text2" w:themeFillTint="33"/>
          </w:tcPr>
          <w:p w14:paraId="643E20B9"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2017</w:t>
            </w:r>
          </w:p>
        </w:tc>
        <w:tc>
          <w:tcPr>
            <w:tcW w:w="2397" w:type="dxa"/>
            <w:shd w:val="clear" w:color="auto" w:fill="C6D9F1" w:themeFill="text2" w:themeFillTint="33"/>
          </w:tcPr>
          <w:p w14:paraId="3E7A445B"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1</w:t>
            </w:r>
          </w:p>
        </w:tc>
        <w:tc>
          <w:tcPr>
            <w:tcW w:w="1559" w:type="dxa"/>
            <w:shd w:val="clear" w:color="auto" w:fill="C6D9F1" w:themeFill="text2" w:themeFillTint="33"/>
          </w:tcPr>
          <w:p w14:paraId="739D2727"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3</w:t>
            </w:r>
          </w:p>
        </w:tc>
        <w:tc>
          <w:tcPr>
            <w:tcW w:w="2126" w:type="dxa"/>
            <w:shd w:val="clear" w:color="auto" w:fill="C6D9F1" w:themeFill="text2" w:themeFillTint="33"/>
          </w:tcPr>
          <w:p w14:paraId="6EF40A09"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33</w:t>
            </w:r>
          </w:p>
        </w:tc>
        <w:tc>
          <w:tcPr>
            <w:tcW w:w="993" w:type="dxa"/>
            <w:shd w:val="clear" w:color="auto" w:fill="C6D9F1" w:themeFill="text2" w:themeFillTint="33"/>
          </w:tcPr>
          <w:p w14:paraId="2331F9AD"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4</w:t>
            </w:r>
          </w:p>
        </w:tc>
        <w:tc>
          <w:tcPr>
            <w:tcW w:w="1388" w:type="dxa"/>
            <w:shd w:val="clear" w:color="auto" w:fill="C6D9F1" w:themeFill="text2" w:themeFillTint="33"/>
          </w:tcPr>
          <w:p w14:paraId="4F4425CF" w14:textId="77777777" w:rsidR="004B3F97" w:rsidRPr="001A1514" w:rsidRDefault="004B3F97" w:rsidP="00E52850">
            <w:pPr>
              <w:jc w:val="both"/>
              <w:rPr>
                <w:rFonts w:ascii="Times New Roman" w:eastAsia="Times New Roman" w:hAnsi="Times New Roman" w:cs="Times New Roman"/>
                <w:b/>
                <w:lang w:val="sr-Latn-CS"/>
              </w:rPr>
            </w:pPr>
            <w:r w:rsidRPr="001A1514">
              <w:rPr>
                <w:rFonts w:ascii="Times New Roman" w:eastAsia="Times New Roman" w:hAnsi="Times New Roman" w:cs="Times New Roman"/>
                <w:b/>
                <w:lang w:val="sr-Latn-CS"/>
              </w:rPr>
              <w:t>60</w:t>
            </w:r>
          </w:p>
        </w:tc>
      </w:tr>
    </w:tbl>
    <w:p w14:paraId="227791FD" w14:textId="77777777" w:rsidR="004B3F97" w:rsidRPr="001A1514" w:rsidRDefault="004B3F97" w:rsidP="004B3F97">
      <w:pPr>
        <w:spacing w:after="0" w:line="240" w:lineRule="auto"/>
        <w:jc w:val="both"/>
        <w:rPr>
          <w:rFonts w:ascii="Times New Roman" w:eastAsia="Times New Roman" w:hAnsi="Times New Roman" w:cs="Times New Roman"/>
          <w:b/>
          <w:sz w:val="24"/>
          <w:szCs w:val="24"/>
          <w:lang w:val="sr-Latn-CS"/>
        </w:rPr>
      </w:pPr>
    </w:p>
    <w:p w14:paraId="60286AD4" w14:textId="0C092049" w:rsidR="004B3F97" w:rsidRPr="001A1514" w:rsidRDefault="004B3F97" w:rsidP="004B3F97">
      <w:pPr>
        <w:overflowPunct w:val="0"/>
        <w:autoSpaceDE w:val="0"/>
        <w:autoSpaceDN w:val="0"/>
        <w:adjustRightInd w:val="0"/>
        <w:spacing w:after="0" w:line="240" w:lineRule="auto"/>
        <w:jc w:val="both"/>
        <w:rPr>
          <w:rFonts w:ascii="Times New Roman" w:hAnsi="Times New Roman" w:cs="Times New Roman"/>
          <w:sz w:val="24"/>
          <w:szCs w:val="24"/>
          <w:lang w:val="en-US"/>
        </w:rPr>
      </w:pPr>
      <w:r w:rsidRPr="001A1514">
        <w:rPr>
          <w:rFonts w:ascii="Times New Roman" w:hAnsi="Times New Roman" w:cs="Times New Roman"/>
          <w:sz w:val="24"/>
          <w:szCs w:val="24"/>
        </w:rPr>
        <w:t>Pored navedenih  materijalnih prava u službi Centra obavljaju se poslovi iz oblasti porodično - pravne zaštite, a shodno Porodičnom zakonu CG  koji obuhvataju sve odnose predviđene istim kao što su poremećeni porodični odnosi, starateljstva, usvojenja itd, zatim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drugih zakona koji obuhvataju maloljetnike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njihova prava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obaveze </w:t>
      </w:r>
    </w:p>
    <w:p w14:paraId="099731A4" w14:textId="16DAF85E" w:rsidR="004B3F97" w:rsidRPr="001A1514" w:rsidRDefault="004B3F97" w:rsidP="004B3F97">
      <w:pPr>
        <w:overflowPunct w:val="0"/>
        <w:autoSpaceDE w:val="0"/>
        <w:autoSpaceDN w:val="0"/>
        <w:adjustRightInd w:val="0"/>
        <w:spacing w:after="0" w:line="240" w:lineRule="auto"/>
        <w:jc w:val="both"/>
        <w:rPr>
          <w:rFonts w:ascii="Times New Roman" w:hAnsi="Times New Roman" w:cs="Times New Roman"/>
          <w:sz w:val="24"/>
          <w:szCs w:val="24"/>
          <w:lang w:val="en-US"/>
        </w:rPr>
      </w:pPr>
      <w:r w:rsidRPr="001A1514">
        <w:rPr>
          <w:rFonts w:ascii="Times New Roman" w:hAnsi="Times New Roman" w:cs="Times New Roman"/>
          <w:sz w:val="24"/>
          <w:szCs w:val="24"/>
        </w:rPr>
        <w:tab/>
        <w:t>Rad Centra odnosi se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na davanje mišljenja u postupcima koji se vode kod nadležnih sudova,</w:t>
      </w:r>
      <w:r w:rsidR="00C10952">
        <w:rPr>
          <w:rFonts w:ascii="Times New Roman" w:hAnsi="Times New Roman" w:cs="Times New Roman"/>
          <w:sz w:val="24"/>
          <w:szCs w:val="24"/>
        </w:rPr>
        <w:t xml:space="preserve"> </w:t>
      </w:r>
      <w:r w:rsidRPr="001A1514">
        <w:rPr>
          <w:rFonts w:ascii="Times New Roman" w:hAnsi="Times New Roman" w:cs="Times New Roman"/>
          <w:sz w:val="24"/>
          <w:szCs w:val="24"/>
        </w:rPr>
        <w:t>smještaj u vaspitnoj ustanovi, nadzor nad maloljetnicima kojima je izrečena vaspitna mjera, rad na prevenciji, savjetodavni rad, saradnja sa školama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dr.ustanovama itd.</w:t>
      </w:r>
    </w:p>
    <w:p w14:paraId="08582644" w14:textId="7FDC1CA2" w:rsidR="004B3F97" w:rsidRPr="001A1514" w:rsidRDefault="004B3F97" w:rsidP="004B3F97">
      <w:pPr>
        <w:overflowPunct w:val="0"/>
        <w:autoSpaceDE w:val="0"/>
        <w:autoSpaceDN w:val="0"/>
        <w:adjustRightInd w:val="0"/>
        <w:spacing w:after="0" w:line="240" w:lineRule="auto"/>
        <w:jc w:val="both"/>
        <w:rPr>
          <w:rFonts w:ascii="Times New Roman" w:hAnsi="Times New Roman" w:cs="Times New Roman"/>
          <w:sz w:val="24"/>
          <w:szCs w:val="24"/>
        </w:rPr>
      </w:pPr>
      <w:r w:rsidRPr="001A1514">
        <w:rPr>
          <w:rFonts w:ascii="Times New Roman" w:hAnsi="Times New Roman" w:cs="Times New Roman"/>
          <w:sz w:val="24"/>
          <w:szCs w:val="24"/>
        </w:rPr>
        <w:t>CSR Tivat bavi se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vođenjem post</w:t>
      </w:r>
      <w:r w:rsidR="00C10952">
        <w:rPr>
          <w:rFonts w:ascii="Times New Roman" w:hAnsi="Times New Roman" w:cs="Times New Roman"/>
          <w:sz w:val="24"/>
          <w:szCs w:val="24"/>
        </w:rPr>
        <w:t xml:space="preserve">upka postavljanja staraoca za: </w:t>
      </w:r>
      <w:r w:rsidRPr="001A1514">
        <w:rPr>
          <w:rFonts w:ascii="Times New Roman" w:hAnsi="Times New Roman" w:cs="Times New Roman"/>
          <w:sz w:val="24"/>
          <w:szCs w:val="24"/>
        </w:rPr>
        <w:t>djecu koja su bez roditeljskog staranja, djecu čiji su roditelji lišeni roditeljskog prava, djecu čiji su roditelji lišeni poslovne sposobnosti, djecu čiji su roditelji grubo zanemarili vršenje roditeljskog prava, djecu čiji su roditelji odsutni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nisu u mogućnosti da se staraju o djeci. </w:t>
      </w:r>
    </w:p>
    <w:p w14:paraId="38C0AF55" w14:textId="7D395AE9" w:rsidR="004B3F97" w:rsidRPr="001A1514" w:rsidRDefault="004B3F97" w:rsidP="004B3F97">
      <w:pPr>
        <w:overflowPunct w:val="0"/>
        <w:autoSpaceDE w:val="0"/>
        <w:autoSpaceDN w:val="0"/>
        <w:adjustRightInd w:val="0"/>
        <w:spacing w:after="0" w:line="240" w:lineRule="auto"/>
        <w:jc w:val="both"/>
        <w:rPr>
          <w:rFonts w:ascii="Times New Roman" w:hAnsi="Times New Roman" w:cs="Times New Roman"/>
          <w:sz w:val="24"/>
          <w:szCs w:val="24"/>
          <w:lang w:val="en-US"/>
        </w:rPr>
      </w:pPr>
      <w:r w:rsidRPr="001A1514">
        <w:rPr>
          <w:rFonts w:ascii="Times New Roman" w:hAnsi="Times New Roman" w:cs="Times New Roman"/>
          <w:sz w:val="24"/>
          <w:szCs w:val="24"/>
          <w:lang w:val="en-US"/>
        </w:rPr>
        <w:t>Centar za socijalni rad je uključen</w:t>
      </w:r>
      <w:r w:rsidR="0022778B">
        <w:rPr>
          <w:rFonts w:ascii="Times New Roman" w:hAnsi="Times New Roman" w:cs="Times New Roman"/>
          <w:sz w:val="24"/>
          <w:szCs w:val="24"/>
          <w:lang w:val="en-US"/>
        </w:rPr>
        <w:t xml:space="preserve"> i </w:t>
      </w:r>
      <w:r w:rsidRPr="001A1514">
        <w:rPr>
          <w:rFonts w:ascii="Times New Roman" w:hAnsi="Times New Roman" w:cs="Times New Roman"/>
          <w:sz w:val="24"/>
          <w:szCs w:val="24"/>
          <w:lang w:val="en-US"/>
        </w:rPr>
        <w:t>u projekte koji se dešavaju u okviru lokalne zajednice, sarađuje</w:t>
      </w:r>
      <w:r w:rsidR="0022778B">
        <w:rPr>
          <w:rFonts w:ascii="Times New Roman" w:hAnsi="Times New Roman" w:cs="Times New Roman"/>
          <w:sz w:val="24"/>
          <w:szCs w:val="24"/>
          <w:lang w:val="en-US"/>
        </w:rPr>
        <w:t xml:space="preserve"> i </w:t>
      </w:r>
      <w:r w:rsidRPr="001A1514">
        <w:rPr>
          <w:rFonts w:ascii="Times New Roman" w:hAnsi="Times New Roman" w:cs="Times New Roman"/>
          <w:sz w:val="24"/>
          <w:szCs w:val="24"/>
          <w:lang w:val="en-US"/>
        </w:rPr>
        <w:t>u akcijama OO CK</w:t>
      </w:r>
      <w:r w:rsidR="0022778B">
        <w:rPr>
          <w:rFonts w:ascii="Times New Roman" w:hAnsi="Times New Roman" w:cs="Times New Roman"/>
          <w:sz w:val="24"/>
          <w:szCs w:val="24"/>
          <w:lang w:val="en-US"/>
        </w:rPr>
        <w:t xml:space="preserve"> i </w:t>
      </w:r>
      <w:r w:rsidRPr="001A1514">
        <w:rPr>
          <w:rFonts w:ascii="Times New Roman" w:hAnsi="Times New Roman" w:cs="Times New Roman"/>
          <w:sz w:val="24"/>
          <w:szCs w:val="24"/>
          <w:lang w:val="en-US"/>
        </w:rPr>
        <w:t>različitih NVO</w:t>
      </w:r>
      <w:r w:rsidR="0022778B">
        <w:rPr>
          <w:rFonts w:ascii="Times New Roman" w:hAnsi="Times New Roman" w:cs="Times New Roman"/>
          <w:sz w:val="24"/>
          <w:szCs w:val="24"/>
          <w:lang w:val="en-US"/>
        </w:rPr>
        <w:t xml:space="preserve"> i </w:t>
      </w:r>
      <w:r w:rsidRPr="001A1514">
        <w:rPr>
          <w:rFonts w:ascii="Times New Roman" w:hAnsi="Times New Roman" w:cs="Times New Roman"/>
          <w:sz w:val="24"/>
          <w:szCs w:val="24"/>
          <w:lang w:val="en-US"/>
        </w:rPr>
        <w:t>drugih organizacija.</w:t>
      </w:r>
    </w:p>
    <w:p w14:paraId="5313254C" w14:textId="77777777" w:rsidR="004B3F97" w:rsidRPr="001A1514" w:rsidRDefault="004B3F97" w:rsidP="004B3F97">
      <w:pPr>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p>
    <w:p w14:paraId="208AB126" w14:textId="77777777" w:rsidR="004B3F97" w:rsidRPr="00F01CC0" w:rsidRDefault="004B3F97" w:rsidP="004B3F97">
      <w:pPr>
        <w:overflowPunct w:val="0"/>
        <w:autoSpaceDE w:val="0"/>
        <w:autoSpaceDN w:val="0"/>
        <w:adjustRightInd w:val="0"/>
        <w:jc w:val="both"/>
        <w:rPr>
          <w:rFonts w:ascii="Times New Roman" w:hAnsi="Times New Roman" w:cs="Times New Roman"/>
          <w:b/>
          <w:color w:val="1F497D" w:themeColor="text2"/>
          <w:sz w:val="24"/>
          <w:szCs w:val="24"/>
          <w:lang w:val="uz-Cyrl-UZ"/>
        </w:rPr>
      </w:pPr>
      <w:r w:rsidRPr="00F01CC0">
        <w:rPr>
          <w:rFonts w:ascii="Times New Roman" w:hAnsi="Times New Roman" w:cs="Times New Roman"/>
          <w:b/>
          <w:color w:val="1F497D" w:themeColor="text2"/>
          <w:sz w:val="24"/>
          <w:szCs w:val="24"/>
          <w:lang w:val="uz-Cyrl-UZ"/>
        </w:rPr>
        <w:t>Opštinska organizacija crvenog krsta</w:t>
      </w:r>
    </w:p>
    <w:p w14:paraId="03BABECC" w14:textId="67E4E156" w:rsidR="004B3F97" w:rsidRPr="001A1514" w:rsidRDefault="004B3F97" w:rsidP="004B3F97">
      <w:pPr>
        <w:spacing w:after="0" w:line="240" w:lineRule="auto"/>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Crveni krst je nezavisna, neprofitabilna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dobrovoljna humanitarna organizacija koja vrši djelatnost od javnog interesa. U okviru ove organizacije obavljaju se razne aktivnosti iz domena: socijalne djelatnosti, pripreme za djelovanje u nesrećama, službe traženja, zdravstvene djelatnosti.</w:t>
      </w:r>
    </w:p>
    <w:p w14:paraId="2E36503B" w14:textId="77777777" w:rsidR="004B3F97" w:rsidRPr="001A1514" w:rsidRDefault="004B3F97" w:rsidP="004B3F97">
      <w:pPr>
        <w:spacing w:after="0" w:line="240" w:lineRule="auto"/>
        <w:jc w:val="both"/>
        <w:rPr>
          <w:rFonts w:ascii="Times New Roman" w:eastAsia="Times New Roman" w:hAnsi="Times New Roman" w:cs="Times New Roman"/>
          <w:b/>
          <w:color w:val="FF0000"/>
          <w:sz w:val="24"/>
          <w:szCs w:val="24"/>
          <w:lang w:val="sr-Latn-CS"/>
        </w:rPr>
      </w:pPr>
    </w:p>
    <w:p w14:paraId="74B0C325" w14:textId="77777777" w:rsidR="004B3F97" w:rsidRPr="00F01CC0" w:rsidRDefault="004B3F97" w:rsidP="004B3F97">
      <w:pPr>
        <w:spacing w:line="240" w:lineRule="auto"/>
        <w:jc w:val="both"/>
        <w:rPr>
          <w:rFonts w:ascii="Times New Roman" w:hAnsi="Times New Roman" w:cs="Times New Roman"/>
          <w:b/>
          <w:color w:val="1F497D" w:themeColor="text2"/>
          <w:sz w:val="24"/>
          <w:szCs w:val="24"/>
          <w:lang w:val="uz-Cyrl-UZ"/>
        </w:rPr>
      </w:pPr>
      <w:r w:rsidRPr="00F01CC0">
        <w:rPr>
          <w:rFonts w:ascii="Times New Roman" w:hAnsi="Times New Roman" w:cs="Times New Roman"/>
          <w:b/>
          <w:color w:val="1F497D" w:themeColor="text2"/>
          <w:sz w:val="24"/>
          <w:szCs w:val="24"/>
          <w:lang w:val="uz-Cyrl-UZ"/>
        </w:rPr>
        <w:t xml:space="preserve">Udruženje penzionera Tivat </w:t>
      </w:r>
    </w:p>
    <w:p w14:paraId="3C3B48DE" w14:textId="3728A5AA" w:rsidR="004B3F97" w:rsidRPr="001A1514" w:rsidRDefault="004B3F97" w:rsidP="004B3F97">
      <w:pPr>
        <w:spacing w:line="240" w:lineRule="auto"/>
        <w:jc w:val="both"/>
        <w:rPr>
          <w:rFonts w:ascii="Times New Roman" w:hAnsi="Times New Roman" w:cs="Times New Roman"/>
          <w:sz w:val="24"/>
          <w:szCs w:val="24"/>
        </w:rPr>
      </w:pPr>
      <w:r w:rsidRPr="001A1514">
        <w:rPr>
          <w:rFonts w:ascii="Times New Roman" w:hAnsi="Times New Roman" w:cs="Times New Roman"/>
          <w:sz w:val="24"/>
          <w:szCs w:val="24"/>
        </w:rPr>
        <w:t>Udruženje penzionera Tivat broji 2.855 penzionera, od čega je 615 porodičnih, 378 invalidskih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1.862 starosna penzionera. </w:t>
      </w:r>
    </w:p>
    <w:p w14:paraId="4967522D" w14:textId="5F73A38D" w:rsidR="004B3F97" w:rsidRPr="001A1514" w:rsidRDefault="004B3F97" w:rsidP="004B3F97">
      <w:pPr>
        <w:spacing w:line="240" w:lineRule="auto"/>
        <w:jc w:val="both"/>
        <w:rPr>
          <w:rFonts w:ascii="Times New Roman" w:hAnsi="Times New Roman" w:cs="Times New Roman"/>
          <w:sz w:val="24"/>
          <w:szCs w:val="24"/>
        </w:rPr>
      </w:pPr>
      <w:r w:rsidRPr="001A1514">
        <w:rPr>
          <w:rFonts w:ascii="Times New Roman" w:hAnsi="Times New Roman" w:cs="Times New Roman"/>
          <w:sz w:val="24"/>
          <w:szCs w:val="24"/>
        </w:rPr>
        <w:t>Prosjek porodične penzije u Tivtu je 299,00 € ; invalidske penzije 302,00 € ;starosne penzije 377,00 €.  Udruženje penzionera tokom 2016</w:t>
      </w:r>
      <w:r w:rsidR="002B2945" w:rsidRPr="001A1514">
        <w:rPr>
          <w:rFonts w:ascii="Times New Roman" w:hAnsi="Times New Roman" w:cs="Times New Roman"/>
          <w:sz w:val="24"/>
          <w:szCs w:val="24"/>
        </w:rPr>
        <w:t>.</w:t>
      </w:r>
      <w:r w:rsidRPr="001A1514">
        <w:rPr>
          <w:rFonts w:ascii="Times New Roman" w:hAnsi="Times New Roman" w:cs="Times New Roman"/>
          <w:sz w:val="24"/>
          <w:szCs w:val="24"/>
        </w:rPr>
        <w:t xml:space="preserve"> godine istaklo je zahtjev za ustupanjem lokacije za izgradnju stanova za stambeno nezbrinute penzionere iz naše opštine. </w:t>
      </w:r>
    </w:p>
    <w:p w14:paraId="6B24634F" w14:textId="77777777" w:rsidR="004B3F97" w:rsidRPr="001A1514" w:rsidRDefault="004B3F97" w:rsidP="004B3F97">
      <w:pPr>
        <w:pStyle w:val="ListParagraph"/>
        <w:spacing w:after="160" w:line="240" w:lineRule="auto"/>
        <w:jc w:val="both"/>
        <w:rPr>
          <w:rFonts w:ascii="Times New Roman" w:hAnsi="Times New Roman" w:cs="Times New Roman"/>
          <w:color w:val="FF0000"/>
          <w:sz w:val="24"/>
          <w:szCs w:val="24"/>
        </w:rPr>
      </w:pPr>
    </w:p>
    <w:p w14:paraId="6E02C834" w14:textId="0E66E43C" w:rsidR="004B3F97" w:rsidRPr="001A1514" w:rsidRDefault="004B3F97" w:rsidP="00683B1E">
      <w:pPr>
        <w:pStyle w:val="ListParagraph"/>
        <w:numPr>
          <w:ilvl w:val="1"/>
          <w:numId w:val="32"/>
        </w:numPr>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 xml:space="preserve"> Kultura</w:t>
      </w:r>
    </w:p>
    <w:p w14:paraId="7BC7727D" w14:textId="77777777" w:rsidR="004B3F97" w:rsidRPr="001A1514" w:rsidRDefault="004B3F97" w:rsidP="004B3F97">
      <w:pPr>
        <w:spacing w:line="240" w:lineRule="auto"/>
        <w:jc w:val="both"/>
        <w:rPr>
          <w:rFonts w:ascii="Times New Roman" w:hAnsi="Times New Roman" w:cs="Times New Roman"/>
          <w:sz w:val="24"/>
          <w:szCs w:val="24"/>
        </w:rPr>
      </w:pPr>
      <w:r w:rsidRPr="001A1514">
        <w:rPr>
          <w:rFonts w:ascii="Times New Roman" w:hAnsi="Times New Roman" w:cs="Times New Roman"/>
          <w:sz w:val="24"/>
          <w:szCs w:val="24"/>
        </w:rPr>
        <w:t xml:space="preserve">Sa donošenjem opštinskog programa razvoja kulture, na isteku 2015 godine, projektovane su strateške smjernice za razvoj kulture (2015-2020) u opštini Tivat. </w:t>
      </w:r>
    </w:p>
    <w:p w14:paraId="2D803280" w14:textId="72B8D2C8" w:rsidR="004B3F97" w:rsidRPr="001A1514" w:rsidRDefault="004B3F97" w:rsidP="004B3F97">
      <w:pPr>
        <w:spacing w:line="240" w:lineRule="auto"/>
        <w:jc w:val="both"/>
        <w:rPr>
          <w:rFonts w:ascii="Times New Roman" w:hAnsi="Times New Roman" w:cs="Times New Roman"/>
          <w:color w:val="FF0000"/>
          <w:sz w:val="24"/>
          <w:szCs w:val="24"/>
        </w:rPr>
      </w:pPr>
      <w:r w:rsidRPr="001A1514">
        <w:rPr>
          <w:rFonts w:ascii="Times New Roman" w:hAnsi="Times New Roman" w:cs="Times New Roman"/>
          <w:sz w:val="24"/>
          <w:szCs w:val="24"/>
        </w:rPr>
        <w:t>Realizacija poslova iz oblasti kulture ostvaruje se kroz institucionalni okvir koji na lokalnom nivou čine organ lokalne uprave zadužen za praćenje kulture - Sekretarijat za kulturu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društvene djelatnosti, te JU Centar za kulturu Tivat (CZK)</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JU Muzej</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galerija Tivat. </w:t>
      </w:r>
    </w:p>
    <w:p w14:paraId="2A1E338A" w14:textId="5375646C" w:rsidR="004B3F97" w:rsidRPr="001A1514" w:rsidRDefault="00C10952" w:rsidP="004B3F97">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Skupština opštine Tivat, </w:t>
      </w:r>
      <w:r w:rsidR="004B3F97" w:rsidRPr="001A1514">
        <w:rPr>
          <w:rFonts w:ascii="Times New Roman" w:hAnsi="Times New Roman" w:cs="Times New Roman"/>
          <w:sz w:val="24"/>
          <w:szCs w:val="24"/>
        </w:rPr>
        <w:t>donijela je Odluku o osnivanju JU Muzej</w:t>
      </w:r>
      <w:r w:rsidR="0022778B">
        <w:rPr>
          <w:rFonts w:ascii="Times New Roman" w:hAnsi="Times New Roman" w:cs="Times New Roman"/>
          <w:sz w:val="24"/>
          <w:szCs w:val="24"/>
        </w:rPr>
        <w:t xml:space="preserve"> i </w:t>
      </w:r>
      <w:r w:rsidR="004B3F97" w:rsidRPr="001A1514">
        <w:rPr>
          <w:rFonts w:ascii="Times New Roman" w:hAnsi="Times New Roman" w:cs="Times New Roman"/>
          <w:sz w:val="24"/>
          <w:szCs w:val="24"/>
        </w:rPr>
        <w:t>galerija Tivat kao samostalne ustanove, reorganizacijom JU CZK tj. izdvajanjem RJ  galerija</w:t>
      </w:r>
      <w:r w:rsidR="0022778B">
        <w:rPr>
          <w:rFonts w:ascii="Times New Roman" w:hAnsi="Times New Roman" w:cs="Times New Roman"/>
          <w:sz w:val="24"/>
          <w:szCs w:val="24"/>
        </w:rPr>
        <w:t xml:space="preserve"> i </w:t>
      </w:r>
      <w:r w:rsidR="004B3F97" w:rsidRPr="001A1514">
        <w:rPr>
          <w:rFonts w:ascii="Times New Roman" w:hAnsi="Times New Roman" w:cs="Times New Roman"/>
          <w:sz w:val="24"/>
          <w:szCs w:val="24"/>
        </w:rPr>
        <w:t>muzejska zbirka. Nastavak segmentacije postojećeg CZK</w:t>
      </w:r>
      <w:r w:rsidR="0022778B">
        <w:rPr>
          <w:rFonts w:ascii="Times New Roman" w:hAnsi="Times New Roman" w:cs="Times New Roman"/>
          <w:sz w:val="24"/>
          <w:szCs w:val="24"/>
        </w:rPr>
        <w:t xml:space="preserve"> i </w:t>
      </w:r>
      <w:r w:rsidR="004B3F97" w:rsidRPr="001A1514">
        <w:rPr>
          <w:rFonts w:ascii="Times New Roman" w:hAnsi="Times New Roman" w:cs="Times New Roman"/>
          <w:sz w:val="24"/>
          <w:szCs w:val="24"/>
        </w:rPr>
        <w:t>reorganizacije u skladu sa zakonskim obavezama trebalo bi dati pozitivne odgovore.</w:t>
      </w:r>
      <w:r w:rsidR="004B3F97" w:rsidRPr="001A1514">
        <w:rPr>
          <w:rFonts w:ascii="Times New Roman" w:hAnsi="Times New Roman" w:cs="Times New Roman"/>
          <w:sz w:val="24"/>
          <w:szCs w:val="24"/>
          <w:lang w:val="en-US"/>
        </w:rPr>
        <w:t xml:space="preserve"> </w:t>
      </w:r>
      <w:r w:rsidR="004B3F97" w:rsidRPr="001A1514">
        <w:rPr>
          <w:rFonts w:ascii="Times New Roman" w:hAnsi="Times New Roman" w:cs="Times New Roman"/>
          <w:sz w:val="24"/>
          <w:szCs w:val="24"/>
        </w:rPr>
        <w:t xml:space="preserve"> Kao akteri u kulturnoj sferi opštine Tivat pojavljuju se</w:t>
      </w:r>
      <w:r w:rsidR="0022778B">
        <w:rPr>
          <w:rFonts w:ascii="Times New Roman" w:hAnsi="Times New Roman" w:cs="Times New Roman"/>
          <w:sz w:val="24"/>
          <w:szCs w:val="24"/>
        </w:rPr>
        <w:t xml:space="preserve"> i </w:t>
      </w:r>
      <w:r w:rsidR="004B3F97" w:rsidRPr="001A1514">
        <w:rPr>
          <w:rFonts w:ascii="Times New Roman" w:hAnsi="Times New Roman" w:cs="Times New Roman"/>
          <w:sz w:val="24"/>
          <w:szCs w:val="24"/>
        </w:rPr>
        <w:t>obrazovne institucije kao</w:t>
      </w:r>
      <w:r w:rsidR="0022778B">
        <w:rPr>
          <w:rFonts w:ascii="Times New Roman" w:hAnsi="Times New Roman" w:cs="Times New Roman"/>
          <w:sz w:val="24"/>
          <w:szCs w:val="24"/>
        </w:rPr>
        <w:t xml:space="preserve"> i </w:t>
      </w:r>
      <w:r w:rsidR="004B3F97" w:rsidRPr="001A1514">
        <w:rPr>
          <w:rFonts w:ascii="Times New Roman" w:hAnsi="Times New Roman" w:cs="Times New Roman"/>
          <w:sz w:val="24"/>
          <w:szCs w:val="24"/>
        </w:rPr>
        <w:t xml:space="preserve">nevladine organizacije koje se bave kulturom. </w:t>
      </w:r>
    </w:p>
    <w:p w14:paraId="63AC0335" w14:textId="1213F207"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sz w:val="24"/>
          <w:szCs w:val="24"/>
        </w:rPr>
        <w:t>Program CZK odvija se na tri scene: višenamjenska velika sala Centra za kulturu kapaciteta je  400 sjedišta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 mogućnosti je da priređuje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film</w:t>
      </w:r>
      <w:r w:rsidR="00C10952">
        <w:rPr>
          <w:rFonts w:ascii="Times New Roman" w:hAnsi="Times New Roman" w:cs="Times New Roman"/>
          <w:sz w:val="24"/>
          <w:szCs w:val="24"/>
        </w:rPr>
        <w:t>ske projekcije u 3D tehnologiji</w:t>
      </w:r>
      <w:r w:rsidRPr="001A1514">
        <w:rPr>
          <w:rFonts w:ascii="Times New Roman" w:hAnsi="Times New Roman" w:cs="Times New Roman"/>
          <w:sz w:val="24"/>
          <w:szCs w:val="24"/>
        </w:rPr>
        <w:t>; Ljetnje pozornice kapaciteta 1.100  sjedišta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Scene atrijuma Buća, 220 sjedišta.</w:t>
      </w:r>
      <w:r w:rsidRPr="001A1514">
        <w:rPr>
          <w:rFonts w:ascii="Times New Roman" w:hAnsi="Times New Roman" w:cs="Times New Roman"/>
          <w:color w:val="E36C0A" w:themeColor="accent6" w:themeShade="BF"/>
          <w:sz w:val="24"/>
          <w:szCs w:val="24"/>
        </w:rPr>
        <w:t xml:space="preserve"> </w:t>
      </w:r>
      <w:r w:rsidRPr="001A1514">
        <w:rPr>
          <w:rFonts w:ascii="Times New Roman" w:hAnsi="Times New Roman" w:cs="Times New Roman"/>
          <w:sz w:val="24"/>
          <w:szCs w:val="24"/>
        </w:rPr>
        <w:t>Ljetnja pozornica u Donjoj Lastvi nije u funkciji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za očekivati je da nakon odredjenih problema bude u skorije vrijeme obnovljena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stavljena na upotrebu. Takodje, dio programskih sadržaja, naročito tokom ljeta, odvija se na scenskim prostorima u okviru Porto Montenegra.</w:t>
      </w:r>
    </w:p>
    <w:p w14:paraId="5903EC6F" w14:textId="7630EC63" w:rsidR="004B3F97" w:rsidRPr="001A1514" w:rsidRDefault="00556FC1" w:rsidP="004B3F97">
      <w:pPr>
        <w:jc w:val="both"/>
        <w:rPr>
          <w:rFonts w:ascii="Times New Roman" w:hAnsi="Times New Roman" w:cs="Times New Roman"/>
          <w:sz w:val="24"/>
          <w:szCs w:val="24"/>
        </w:rPr>
      </w:pPr>
      <w:r w:rsidRPr="00556FC1">
        <w:rPr>
          <w:rFonts w:ascii="Times New Roman" w:hAnsi="Times New Roman" w:cs="Times New Roman"/>
          <w:sz w:val="24"/>
          <w:szCs w:val="24"/>
        </w:rPr>
        <w:t xml:space="preserve">Do kraja novembra 2018. godine završiće se </w:t>
      </w:r>
      <w:r w:rsidR="004B3F97" w:rsidRPr="00556FC1">
        <w:rPr>
          <w:rFonts w:ascii="Times New Roman" w:hAnsi="Times New Roman" w:cs="Times New Roman"/>
          <w:sz w:val="24"/>
          <w:szCs w:val="24"/>
        </w:rPr>
        <w:t>radovi na rekonstrukciji</w:t>
      </w:r>
      <w:r w:rsidRPr="00556FC1">
        <w:rPr>
          <w:rFonts w:ascii="Times New Roman" w:hAnsi="Times New Roman" w:cs="Times New Roman"/>
          <w:sz w:val="24"/>
          <w:szCs w:val="24"/>
        </w:rPr>
        <w:t xml:space="preserve"> i opremanju</w:t>
      </w:r>
      <w:r w:rsidR="004B3F97" w:rsidRPr="00556FC1">
        <w:rPr>
          <w:rFonts w:ascii="Times New Roman" w:hAnsi="Times New Roman" w:cs="Times New Roman"/>
          <w:sz w:val="24"/>
          <w:szCs w:val="24"/>
        </w:rPr>
        <w:t xml:space="preserve">  DTV „Partizan“ u dvoranu sa multifunkciionalnim sadržajem što će dodatno podići kvalitet infrastrukture namijenjene kulturnim sadržajima.</w:t>
      </w:r>
      <w:r w:rsidR="004B3F97" w:rsidRPr="001A1514">
        <w:rPr>
          <w:rFonts w:ascii="Times New Roman" w:hAnsi="Times New Roman" w:cs="Times New Roman"/>
          <w:sz w:val="24"/>
          <w:szCs w:val="24"/>
        </w:rPr>
        <w:t xml:space="preserve"> </w:t>
      </w:r>
    </w:p>
    <w:p w14:paraId="0692328C" w14:textId="05865349"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sz w:val="24"/>
          <w:szCs w:val="24"/>
        </w:rPr>
        <w:t>Pozorišna djelatnost CZK učinila je Tivat pozorišnim gradom. Od produkcijskog prvijenca „Bokeškog D-mola“ iz 2000. godine do „Gorske drame“ iz  2017 g.(ukupno 18 pozorišnih predstava- 15 premijernih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3 obnovljene predstave) ova ustanova potvrdila je visoki renome pozorišne produkcije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učinila Tivat prepoznatljivim na kulturnoj mapi naše države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šire. </w:t>
      </w:r>
    </w:p>
    <w:p w14:paraId="31A9DEA1" w14:textId="1A62EF9D"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sz w:val="24"/>
          <w:szCs w:val="24"/>
        </w:rPr>
        <w:t>Već 13 godina, CZK Tivat, veoma uspješno realizuje Festival mediteranskog teatra “Purgatorije”. Sa rekonstrukcijom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adaptacijom  domova kulture po mjesnim zajednicama kao alternativnih scena za rad amatera, nesumljivo bi trebalo da doprinese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ponovnom oživljavanju tradicije pozorišnog amaterizma u Tivtu.</w:t>
      </w:r>
      <w:r w:rsidR="00C10952">
        <w:rPr>
          <w:rFonts w:ascii="Times New Roman" w:hAnsi="Times New Roman" w:cs="Times New Roman"/>
          <w:sz w:val="24"/>
          <w:szCs w:val="24"/>
        </w:rPr>
        <w:t xml:space="preserve"> </w:t>
      </w:r>
      <w:r w:rsidRPr="001A1514">
        <w:rPr>
          <w:rFonts w:ascii="Times New Roman" w:hAnsi="Times New Roman" w:cs="Times New Roman"/>
          <w:sz w:val="24"/>
          <w:szCs w:val="24"/>
        </w:rPr>
        <w:t>Osim pozorišne Centar ima sve bogatiju izdavačku produkciju. Izdavaštvom se bavi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veliki broj NVO-a. Kako se broj subjekata koji se bave izdavaštvom uvećava, najvrsishodnijim se čini da bi Narodna biblioteka, kao posebna ustanova, sa stručnim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osposobljenim kadrom bila adekvatnim mjestom obrade, analize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distribucije izd</w:t>
      </w:r>
      <w:r w:rsidR="00C10952">
        <w:rPr>
          <w:rFonts w:ascii="Times New Roman" w:hAnsi="Times New Roman" w:cs="Times New Roman"/>
          <w:sz w:val="24"/>
          <w:szCs w:val="24"/>
        </w:rPr>
        <w:t>anja, kontakta sa konzumentima.</w:t>
      </w:r>
      <w:r w:rsidRPr="001A1514">
        <w:rPr>
          <w:rFonts w:ascii="Times New Roman" w:hAnsi="Times New Roman" w:cs="Times New Roman"/>
          <w:sz w:val="24"/>
          <w:szCs w:val="24"/>
        </w:rPr>
        <w:t xml:space="preserve"> </w:t>
      </w:r>
    </w:p>
    <w:p w14:paraId="5CCEA20D" w14:textId="6B67E7DD" w:rsidR="004B3F97" w:rsidRPr="001A1514" w:rsidRDefault="00C10952" w:rsidP="004B3F97">
      <w:pPr>
        <w:jc w:val="both"/>
        <w:rPr>
          <w:rFonts w:ascii="Times New Roman" w:hAnsi="Times New Roman" w:cs="Times New Roman"/>
          <w:sz w:val="24"/>
          <w:szCs w:val="24"/>
        </w:rPr>
      </w:pPr>
      <w:r>
        <w:rPr>
          <w:rFonts w:ascii="Times New Roman" w:hAnsi="Times New Roman" w:cs="Times New Roman"/>
          <w:sz w:val="24"/>
          <w:szCs w:val="24"/>
        </w:rPr>
        <w:t>U CZK</w:t>
      </w:r>
      <w:r w:rsidR="004B3F97" w:rsidRPr="001A1514">
        <w:rPr>
          <w:rFonts w:ascii="Times New Roman" w:hAnsi="Times New Roman" w:cs="Times New Roman"/>
          <w:sz w:val="24"/>
          <w:szCs w:val="24"/>
        </w:rPr>
        <w:t>, kada je u pitanju filmska produkcija do sada su izašla četiri igrana dokumentarna filma. Takođe, jedna od strateških smjernica razvoja kulture kaže da je sazrelo</w:t>
      </w:r>
      <w:r w:rsidR="0022778B">
        <w:rPr>
          <w:rFonts w:ascii="Times New Roman" w:hAnsi="Times New Roman" w:cs="Times New Roman"/>
          <w:sz w:val="24"/>
          <w:szCs w:val="24"/>
        </w:rPr>
        <w:t xml:space="preserve"> i </w:t>
      </w:r>
      <w:r w:rsidR="004B3F97" w:rsidRPr="001A1514">
        <w:rPr>
          <w:rFonts w:ascii="Times New Roman" w:hAnsi="Times New Roman" w:cs="Times New Roman"/>
          <w:sz w:val="24"/>
          <w:szCs w:val="24"/>
        </w:rPr>
        <w:t>vrijeme za pokretanje svojevrsnog mediteranskog bioskopa, na raznim mjestima na području opštine, prije svega u prirodi</w:t>
      </w:r>
      <w:r w:rsidR="0022778B">
        <w:rPr>
          <w:rFonts w:ascii="Times New Roman" w:hAnsi="Times New Roman" w:cs="Times New Roman"/>
          <w:sz w:val="24"/>
          <w:szCs w:val="24"/>
        </w:rPr>
        <w:t xml:space="preserve"> i </w:t>
      </w:r>
      <w:r w:rsidR="004B3F97" w:rsidRPr="001A1514">
        <w:rPr>
          <w:rFonts w:ascii="Times New Roman" w:hAnsi="Times New Roman" w:cs="Times New Roman"/>
          <w:sz w:val="24"/>
          <w:szCs w:val="24"/>
        </w:rPr>
        <w:t xml:space="preserve">na otvorenom, koji bi takođe mogao postati poseban kuriozitet kulturne ponude grada. </w:t>
      </w:r>
    </w:p>
    <w:p w14:paraId="7E2BA536" w14:textId="7E3ACC09"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sz w:val="24"/>
          <w:szCs w:val="24"/>
        </w:rPr>
        <w:t>Centar je prepoznat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 kvalitetnom muzičkom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književnom programu. Izložbe likovnog karaktera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muzejskog sadržaja od 2018.godine su segment djelatnosti nove JU Muzej</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galerija Tivat. Važni akteri u današnjem muzičkom životu Tivta su  Muzička škola, NVO “Ars Praesentia Boke Kotorske”, klapa „Jadran“. </w:t>
      </w:r>
    </w:p>
    <w:p w14:paraId="6B6DF64F" w14:textId="0B3192E7"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sz w:val="24"/>
          <w:szCs w:val="24"/>
        </w:rPr>
        <w:t>Centralno mjesto u likovnom životu opštine Tivat je Galerija ljetnjikovca Buća (JU Muzej</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galerija Tivat), u kojoj se godišnje organizuje 30 - ak izložbi. Galerija ima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svoj vlastiti fundus, od oko 200 umjetničkih radova (pretežno slika), uglavnom formiran od donacija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manjim dijelom otkupom, koji se čuva u depoima Centra.  Kompleks Buća-Luković, svojim </w:t>
      </w:r>
      <w:r w:rsidRPr="001A1514">
        <w:rPr>
          <w:rFonts w:ascii="Times New Roman" w:hAnsi="Times New Roman" w:cs="Times New Roman"/>
          <w:sz w:val="24"/>
          <w:szCs w:val="24"/>
        </w:rPr>
        <w:lastRenderedPageBreak/>
        <w:t>različitim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slojevitim arhitektonskim rješenjima, nastalim u više stilskih epoha, jedinstven 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rijedak primjer graditeljstva ovog karaktera na cijelom prostoru Boke. Pored istorijske, umjetničke, arhitektonske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ambijentalne  vrijednosti, značaj dobra je izražen kroz:  prezentaciju  vrijednog materijala likovno-umjetničkog, arheološkog</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etnografskog sadržaja.</w:t>
      </w:r>
    </w:p>
    <w:p w14:paraId="748F31E7" w14:textId="0279AB43"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sz w:val="24"/>
          <w:szCs w:val="24"/>
        </w:rPr>
        <w:t>Pored Galerije ljetnjikovca Buća, u Tivtu (u okviru Porto Montenegra) djeluju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galerije „Pizana“, </w:t>
      </w:r>
      <w:r w:rsidRPr="001A1514">
        <w:rPr>
          <w:rFonts w:ascii="Times New Roman" w:hAnsi="Times New Roman" w:cs="Times New Roman"/>
          <w:color w:val="000000"/>
          <w:sz w:val="24"/>
          <w:szCs w:val="24"/>
          <w:shd w:val="clear" w:color="auto" w:fill="FFFFFF"/>
        </w:rPr>
        <w:t xml:space="preserve">Gayo </w:t>
      </w:r>
      <w:r w:rsidRPr="001A1514">
        <w:rPr>
          <w:rFonts w:ascii="Times New Roman" w:hAnsi="Times New Roman" w:cs="Times New Roman"/>
          <w:sz w:val="24"/>
          <w:szCs w:val="24"/>
        </w:rPr>
        <w:t>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galerija Zbirke pomorskog nasleđa. Takodje, u </w:t>
      </w:r>
      <w:r w:rsidRPr="001A1514">
        <w:rPr>
          <w:rFonts w:ascii="Times New Roman" w:hAnsi="Times New Roman" w:cs="Times New Roman"/>
          <w:color w:val="000000"/>
          <w:sz w:val="24"/>
          <w:szCs w:val="24"/>
          <w:shd w:val="clear" w:color="auto" w:fill="FFFFFF"/>
        </w:rPr>
        <w:t>korporativnog zgradi Porto Montenegra (nekadašnji Dom Vojske) često se priredjuju umjetničke izložbe a otvorena je</w:t>
      </w:r>
      <w:r w:rsidR="0022778B">
        <w:rPr>
          <w:rFonts w:ascii="Times New Roman" w:hAnsi="Times New Roman" w:cs="Times New Roman"/>
          <w:color w:val="000000"/>
          <w:sz w:val="24"/>
          <w:szCs w:val="24"/>
          <w:shd w:val="clear" w:color="auto" w:fill="FFFFFF"/>
        </w:rPr>
        <w:t xml:space="preserve"> i </w:t>
      </w:r>
      <w:r w:rsidRPr="001A1514">
        <w:rPr>
          <w:rFonts w:ascii="Times New Roman" w:hAnsi="Times New Roman" w:cs="Times New Roman"/>
          <w:color w:val="000000"/>
          <w:sz w:val="24"/>
          <w:szCs w:val="24"/>
          <w:shd w:val="clear" w:color="auto" w:fill="FFFFFF"/>
        </w:rPr>
        <w:t xml:space="preserve">nova </w:t>
      </w:r>
      <w:r w:rsidRPr="001A1514">
        <w:rPr>
          <w:rFonts w:ascii="Times New Roman" w:hAnsi="Times New Roman" w:cs="Times New Roman"/>
          <w:sz w:val="24"/>
          <w:szCs w:val="24"/>
          <w:shd w:val="clear" w:color="auto" w:fill="FFFFFF"/>
        </w:rPr>
        <w:t>galerija  Art&amp;Soul u Donjoj Lastvi.</w:t>
      </w:r>
      <w:r w:rsidRPr="001A1514">
        <w:rPr>
          <w:rFonts w:ascii="Times New Roman" w:hAnsi="Times New Roman" w:cs="Times New Roman"/>
          <w:color w:val="000000"/>
          <w:sz w:val="24"/>
          <w:szCs w:val="24"/>
          <w:shd w:val="clear" w:color="auto" w:fill="FFFFFF"/>
        </w:rPr>
        <w:t xml:space="preserve"> </w:t>
      </w:r>
      <w:r w:rsidRPr="001A1514">
        <w:rPr>
          <w:rFonts w:ascii="Times New Roman" w:hAnsi="Times New Roman" w:cs="Times New Roman"/>
          <w:sz w:val="24"/>
          <w:szCs w:val="24"/>
        </w:rPr>
        <w:t xml:space="preserve"> Četiri godine nakon prestanka rada Arsenala otvorena je Zbirka Pomorskog Nasljeđa koja je svojom stalnom postavkom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tematskim izložbama uspjela da bogato istorijsko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tehničko nasljeđe Arsenala sačuva za građane Tivta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Boke ali je isto tako uspjela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da to nasljeđe približi ostalim posjetiocima, prije svega turistima, djeci školskog uzrasta ali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onima koji izučavaju pomorsku istoriju. </w:t>
      </w:r>
    </w:p>
    <w:p w14:paraId="347A58D7" w14:textId="442EB3B9"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sz w:val="24"/>
          <w:szCs w:val="24"/>
        </w:rPr>
        <w:t>Tri organizacije sa posebnim statusom iz domena kulture : Glazbeno Prosvjetno Društvo „Tivat“, Bokeljska mornarica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KUD „ Boka“ predstavljaju izuzetno značajan segment kulturne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tradicijske prepoznatljivosti Tivta. </w:t>
      </w:r>
    </w:p>
    <w:p w14:paraId="54AEF590" w14:textId="1849CAF5"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b/>
          <w:sz w:val="24"/>
          <w:szCs w:val="24"/>
        </w:rPr>
        <w:t>GPD Tivat</w:t>
      </w:r>
      <w:r w:rsidRPr="001A1514">
        <w:rPr>
          <w:rFonts w:ascii="Times New Roman" w:hAnsi="Times New Roman" w:cs="Times New Roman"/>
          <w:sz w:val="24"/>
          <w:szCs w:val="24"/>
        </w:rPr>
        <w:t xml:space="preserve"> (osnovano 1.909.</w:t>
      </w:r>
      <w:r w:rsidR="00657E2F">
        <w:rPr>
          <w:rFonts w:ascii="Times New Roman" w:hAnsi="Times New Roman" w:cs="Times New Roman"/>
          <w:sz w:val="24"/>
          <w:szCs w:val="24"/>
        </w:rPr>
        <w:t xml:space="preserve"> </w:t>
      </w:r>
      <w:r w:rsidRPr="001A1514">
        <w:rPr>
          <w:rFonts w:ascii="Times New Roman" w:hAnsi="Times New Roman" w:cs="Times New Roman"/>
          <w:sz w:val="24"/>
          <w:szCs w:val="24"/>
        </w:rPr>
        <w:t>g.), pored adekvatnog prostora, za smještaj</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rad, zahtijeva stalnu brigu o kupovini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nabavki instrumenata, uniformi, muzičke literature, popunjenosti sastava te bi u narednom periodu ovom društvu trebalo obezbijediti stabilne uslove za rad, koji prevazilaze mogućnosti NVO-a, kako bi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dalje uspješno trajali. </w:t>
      </w:r>
    </w:p>
    <w:p w14:paraId="570F7DC3" w14:textId="6BCCADC6"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b/>
          <w:sz w:val="24"/>
          <w:szCs w:val="24"/>
        </w:rPr>
        <w:t>Bokeljska mornarica 809 (podružnica Tivat)</w:t>
      </w:r>
      <w:r w:rsidRPr="001A1514">
        <w:rPr>
          <w:rFonts w:ascii="Times New Roman" w:hAnsi="Times New Roman" w:cs="Times New Roman"/>
          <w:sz w:val="24"/>
          <w:szCs w:val="24"/>
        </w:rPr>
        <w:t xml:space="preserve"> - Bokeljska mornarica osnovana je u IX vijeku (809.godine)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od tada  djeluje kao najstarija organizacija pomoraca na svijetu. Podružnica Bokeljske mornarice u Tivtu osnovana je 1972. na temelju </w:t>
      </w:r>
      <w:r w:rsidR="00C10952">
        <w:rPr>
          <w:rFonts w:ascii="Times New Roman" w:hAnsi="Times New Roman" w:cs="Times New Roman"/>
          <w:sz w:val="24"/>
          <w:szCs w:val="24"/>
        </w:rPr>
        <w:t xml:space="preserve">veoma duge tradicije stanovnika </w:t>
      </w:r>
      <w:r w:rsidRPr="001A1514">
        <w:rPr>
          <w:rFonts w:ascii="Times New Roman" w:hAnsi="Times New Roman" w:cs="Times New Roman"/>
          <w:sz w:val="24"/>
          <w:szCs w:val="24"/>
        </w:rPr>
        <w:t>Gornje Lastve</w:t>
      </w:r>
      <w:r w:rsidR="00C10952">
        <w:rPr>
          <w:rFonts w:ascii="Times New Roman" w:hAnsi="Times New Roman" w:cs="Times New Roman"/>
          <w:sz w:val="24"/>
          <w:szCs w:val="24"/>
        </w:rPr>
        <w:t xml:space="preserve">, </w:t>
      </w:r>
      <w:r w:rsidRPr="001A1514">
        <w:rPr>
          <w:rFonts w:ascii="Times New Roman" w:hAnsi="Times New Roman" w:cs="Times New Roman"/>
          <w:sz w:val="24"/>
          <w:szCs w:val="24"/>
        </w:rPr>
        <w:t>Lepetana, Bogdašica</w:t>
      </w:r>
      <w:r w:rsidR="0022778B">
        <w:rPr>
          <w:rFonts w:ascii="Times New Roman" w:hAnsi="Times New Roman" w:cs="Times New Roman"/>
          <w:sz w:val="24"/>
          <w:szCs w:val="24"/>
        </w:rPr>
        <w:t xml:space="preserve"> i </w:t>
      </w:r>
      <w:r w:rsidR="00C10952">
        <w:rPr>
          <w:rFonts w:ascii="Times New Roman" w:hAnsi="Times New Roman" w:cs="Times New Roman"/>
          <w:sz w:val="24"/>
          <w:szCs w:val="24"/>
        </w:rPr>
        <w:t xml:space="preserve">drugih, </w:t>
      </w:r>
      <w:r w:rsidRPr="001A1514">
        <w:rPr>
          <w:rFonts w:ascii="Times New Roman" w:hAnsi="Times New Roman" w:cs="Times New Roman"/>
          <w:sz w:val="24"/>
          <w:szCs w:val="24"/>
        </w:rPr>
        <w:t xml:space="preserve">da učestviju u radu ove organizacije. </w:t>
      </w:r>
    </w:p>
    <w:p w14:paraId="085883A0" w14:textId="51D6A4A1"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b/>
          <w:sz w:val="24"/>
          <w:szCs w:val="24"/>
        </w:rPr>
        <w:t>KUD „Boka“</w:t>
      </w:r>
      <w:r w:rsidRPr="001A1514">
        <w:rPr>
          <w:rFonts w:ascii="Times New Roman" w:hAnsi="Times New Roman" w:cs="Times New Roman"/>
          <w:sz w:val="24"/>
          <w:szCs w:val="24"/>
        </w:rPr>
        <w:t xml:space="preserve"> - je osnovano 1977. godine. U svom dosadašnjem radu bilo je jedan od oslonaca razvoja kulture u opštini, 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šire. Društvo je aktivni učesnik gotovo svih kulturnih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turističkih aktivnosti u regiji. Društvo broji preko 150 aktivnih članova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posjeduje 15 kompleta nošnji iz svih krajeva bivše Jugoslavije. Učestvovalo je na brojnim festivalima u zemlji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inostranstvu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prikazalo raznolikost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bogatstvo folklornog nasljeđa naše zemlje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okruženja, te dobijalo prestižne nagrade. </w:t>
      </w:r>
    </w:p>
    <w:p w14:paraId="46BE462D" w14:textId="08EE81D0"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b/>
          <w:sz w:val="24"/>
          <w:szCs w:val="24"/>
        </w:rPr>
        <w:t>Klapa „Jadran</w:t>
      </w:r>
      <w:r w:rsidRPr="001A1514">
        <w:rPr>
          <w:rFonts w:ascii="Times New Roman" w:hAnsi="Times New Roman" w:cs="Times New Roman"/>
          <w:sz w:val="24"/>
          <w:szCs w:val="24"/>
        </w:rPr>
        <w:t>” - osnovana je 1973. godine od članova Gradskog zbora iz Tivta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djeluje u kontinuitetu do danas. Kroz klapu je u dosadašnjem radu prošlo oko 50 članova. </w:t>
      </w:r>
    </w:p>
    <w:p w14:paraId="0C96F6E8" w14:textId="7BDEDC72"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b/>
          <w:sz w:val="24"/>
          <w:szCs w:val="24"/>
        </w:rPr>
        <w:t>NVO « Ars praesentia Boke Kotorske «</w:t>
      </w:r>
      <w:r w:rsidRPr="001A1514">
        <w:rPr>
          <w:rFonts w:ascii="Times New Roman" w:hAnsi="Times New Roman" w:cs="Times New Roman"/>
          <w:sz w:val="24"/>
          <w:szCs w:val="24"/>
        </w:rPr>
        <w:t xml:space="preserve"> - osnovana je 2002.g. sa ciljem da podstiče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afirmiše razvoj muzičke kulture kod mladih, u saradnji sa visoko školskim institucijama iz oblasti kulture u zemlji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inostranstvu. Zahvaljujući duvačkim radionicama, u Crnoj Gori su se u obrazovnom procesu osnovne muzičke škole, počeli učiti instrumenti trombon, oboa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saksofon. </w:t>
      </w:r>
    </w:p>
    <w:p w14:paraId="168ACB7F" w14:textId="77777777"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b/>
          <w:sz w:val="24"/>
          <w:szCs w:val="24"/>
        </w:rPr>
        <w:lastRenderedPageBreak/>
        <w:t>Kulturno zavičajno udruženje ,,Napredak‘‘,</w:t>
      </w:r>
      <w:r w:rsidRPr="001A1514">
        <w:rPr>
          <w:rFonts w:ascii="Times New Roman" w:hAnsi="Times New Roman" w:cs="Times New Roman"/>
          <w:sz w:val="24"/>
          <w:szCs w:val="24"/>
        </w:rPr>
        <w:t xml:space="preserve"> Gornja Lastva - Lastovljani su se 1975. godine organizovali u Društvo prijatelja Gornje Lastve, koje je 1991. preimenovano u Kulturno-zavičajno udruženje ,,Napredak‘‘ Gornja Lastva. </w:t>
      </w:r>
    </w:p>
    <w:p w14:paraId="65AD76DD" w14:textId="4F31D388"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b/>
          <w:sz w:val="24"/>
          <w:szCs w:val="24"/>
        </w:rPr>
        <w:t>Matica Boke - podružnica Tivat</w:t>
      </w:r>
      <w:r w:rsidRPr="001A1514">
        <w:rPr>
          <w:rFonts w:ascii="Times New Roman" w:hAnsi="Times New Roman" w:cs="Times New Roman"/>
          <w:sz w:val="24"/>
          <w:szCs w:val="24"/>
        </w:rPr>
        <w:t xml:space="preserve"> je osnovana 2001. godine kao NVU u Boki Kotorskoj koje zastupa interese regije kao jedinstvene kulturne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privredne cjeline. Njeni ciljevi su stalna težnja za uspostavljanjem jedinstvenog, kulturnog, duhovnog prostora, promovisanje sveukupnog privrednog</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kulturnog razvoja regiona Boke Kotorske. Ova organizacija prepoznatljiva 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po izdavačkoj djelatnosti. </w:t>
      </w:r>
    </w:p>
    <w:p w14:paraId="4AB5F12C" w14:textId="320E3EFA"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b/>
          <w:sz w:val="24"/>
          <w:szCs w:val="24"/>
        </w:rPr>
        <w:t>Foto kino klub „Mladost”</w:t>
      </w:r>
      <w:r w:rsidRPr="001A1514">
        <w:rPr>
          <w:rFonts w:ascii="Times New Roman" w:hAnsi="Times New Roman" w:cs="Times New Roman"/>
          <w:sz w:val="24"/>
          <w:szCs w:val="24"/>
        </w:rPr>
        <w:t>, osnovan je 1961. godine. Bez obzira što intenzitet rada u klubu sada nije kao nekada, „Mladost" nastavlja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dalje sa aktivnostima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popularizacijom vizuelne umjetnosti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dokumentaristike.</w:t>
      </w:r>
    </w:p>
    <w:p w14:paraId="40F20C9C" w14:textId="25225B1D" w:rsidR="004B3F97" w:rsidRPr="001A1514" w:rsidRDefault="004B3F97" w:rsidP="004B3F97">
      <w:pPr>
        <w:tabs>
          <w:tab w:val="left" w:pos="915"/>
        </w:tabs>
        <w:jc w:val="both"/>
        <w:rPr>
          <w:rFonts w:ascii="Times New Roman" w:hAnsi="Times New Roman" w:cs="Times New Roman"/>
          <w:sz w:val="24"/>
          <w:szCs w:val="24"/>
        </w:rPr>
      </w:pPr>
      <w:r w:rsidRPr="001A1514">
        <w:rPr>
          <w:rFonts w:ascii="Times New Roman" w:hAnsi="Times New Roman" w:cs="Times New Roman"/>
          <w:sz w:val="24"/>
          <w:szCs w:val="24"/>
        </w:rPr>
        <w:t>Na prostoru Opštine Tivat nalaze se sljedeće kategorije kulturne baštine:  kulturn</w:t>
      </w:r>
      <w:r w:rsidR="00C10952">
        <w:rPr>
          <w:rFonts w:ascii="Times New Roman" w:hAnsi="Times New Roman" w:cs="Times New Roman"/>
          <w:sz w:val="24"/>
          <w:szCs w:val="24"/>
        </w:rPr>
        <w:t xml:space="preserve">a dobra, sakralna arhitektura, </w:t>
      </w:r>
      <w:r w:rsidRPr="001A1514">
        <w:rPr>
          <w:rFonts w:ascii="Times New Roman" w:hAnsi="Times New Roman" w:cs="Times New Roman"/>
          <w:sz w:val="24"/>
          <w:szCs w:val="24"/>
        </w:rPr>
        <w:t>pr</w:t>
      </w:r>
      <w:r w:rsidR="00C10952">
        <w:rPr>
          <w:rFonts w:ascii="Times New Roman" w:hAnsi="Times New Roman" w:cs="Times New Roman"/>
          <w:sz w:val="24"/>
          <w:szCs w:val="24"/>
        </w:rPr>
        <w:t xml:space="preserve">ofana arhitektura, ambijentalne cjeline, </w:t>
      </w:r>
      <w:r w:rsidRPr="001A1514">
        <w:rPr>
          <w:rFonts w:ascii="Times New Roman" w:hAnsi="Times New Roman" w:cs="Times New Roman"/>
          <w:sz w:val="24"/>
          <w:szCs w:val="24"/>
        </w:rPr>
        <w:t>fortifikaciona arhitektura, spomen obilježja.</w:t>
      </w:r>
    </w:p>
    <w:p w14:paraId="20DA9E88" w14:textId="77777777" w:rsidR="004B3F97" w:rsidRPr="001A1514" w:rsidRDefault="004B3F97" w:rsidP="004B3F97">
      <w:pPr>
        <w:tabs>
          <w:tab w:val="left" w:pos="915"/>
        </w:tabs>
        <w:jc w:val="both"/>
        <w:rPr>
          <w:rFonts w:ascii="Times New Roman" w:hAnsi="Times New Roman" w:cs="Times New Roman"/>
          <w:sz w:val="24"/>
          <w:szCs w:val="24"/>
        </w:rPr>
      </w:pPr>
      <w:r w:rsidRPr="001A1514">
        <w:rPr>
          <w:rFonts w:ascii="Times New Roman" w:hAnsi="Times New Roman" w:cs="Times New Roman"/>
          <w:sz w:val="24"/>
          <w:szCs w:val="24"/>
        </w:rPr>
        <w:t>U odgovarajući Registar vodi se 10 spomenika kulture iz opštine Tivat: Kompleks Buća – Luković, Crkva sv. Gospodje , Crkva Gospe od Andjela, Prevlaka sa ostacima manastira sv. Mihail, Crkva sv. Trojice, Poluostrvo Prevlaka, Crkva sv. Vida, Palata Verona, Crkva sv. Luke, Crkva sv. Antuna.</w:t>
      </w:r>
    </w:p>
    <w:p w14:paraId="7E00836C" w14:textId="040C5786" w:rsidR="004B3F97" w:rsidRPr="001A1514" w:rsidRDefault="004B3F97" w:rsidP="004B3F97">
      <w:pPr>
        <w:tabs>
          <w:tab w:val="left" w:pos="915"/>
        </w:tabs>
        <w:jc w:val="both"/>
        <w:rPr>
          <w:rFonts w:ascii="Times New Roman" w:hAnsi="Times New Roman" w:cs="Times New Roman"/>
          <w:sz w:val="24"/>
          <w:szCs w:val="24"/>
        </w:rPr>
      </w:pPr>
      <w:r w:rsidRPr="001A1514">
        <w:rPr>
          <w:rFonts w:ascii="Times New Roman" w:hAnsi="Times New Roman" w:cs="Times New Roman"/>
          <w:sz w:val="24"/>
          <w:szCs w:val="24"/>
        </w:rPr>
        <w:t>Među najstarijim crkvama se smatra Sv.Luka u Gošićima , po predanju nastala u VII vijeku (na čijim temeljima je sagrađena današnja);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crkve Sv.Vida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Sv.Srđa na Vrmcu, koje se vežu za IX vijek, a na osnovu ugrađenih spolija. Najmlađa crkva u Tivtu je hram Sv.Save smješten u centru grada, a izgrađena 1967. godine.</w:t>
      </w:r>
    </w:p>
    <w:p w14:paraId="74BEB307" w14:textId="6AAD6007"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sz w:val="24"/>
          <w:szCs w:val="24"/>
        </w:rPr>
        <w:t>U Tivtu se tokom godine</w:t>
      </w:r>
      <w:r w:rsidR="00657E2F">
        <w:rPr>
          <w:rFonts w:ascii="Times New Roman" w:hAnsi="Times New Roman" w:cs="Times New Roman"/>
          <w:sz w:val="24"/>
          <w:szCs w:val="24"/>
        </w:rPr>
        <w:t>,</w:t>
      </w:r>
      <w:r w:rsidRPr="001A1514">
        <w:rPr>
          <w:rFonts w:ascii="Times New Roman" w:hAnsi="Times New Roman" w:cs="Times New Roman"/>
          <w:sz w:val="24"/>
          <w:szCs w:val="24"/>
        </w:rPr>
        <w:t xml:space="preserve"> a posebno u ljetnjoj turističkoj sezoni organizuje veliki broj festivala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manifestacija. Najznačajnije su: Festival mediteranskog teatra “PURGATORIJE” uz brojne prateće programe, Noć muzeja ( CZK); </w:t>
      </w:r>
      <w:r w:rsidR="00657E2F">
        <w:rPr>
          <w:rFonts w:ascii="Times New Roman" w:hAnsi="Times New Roman" w:cs="Times New Roman"/>
          <w:sz w:val="24"/>
          <w:szCs w:val="24"/>
        </w:rPr>
        <w:t xml:space="preserve">Međunarodni karneval, </w:t>
      </w:r>
      <w:r w:rsidRPr="001A1514">
        <w:rPr>
          <w:rFonts w:ascii="Times New Roman" w:hAnsi="Times New Roman" w:cs="Times New Roman"/>
          <w:sz w:val="24"/>
          <w:szCs w:val="24"/>
        </w:rPr>
        <w:t>Tivatske ljetnje fešte, In art festival, Dani magnolije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Turistički cvijet, </w:t>
      </w:r>
      <w:hyperlink r:id="rId18" w:tgtFrame="_blank" w:history="1">
        <w:r w:rsidRPr="001A1514">
          <w:rPr>
            <w:rStyle w:val="Hyperlink"/>
            <w:rFonts w:ascii="Times New Roman" w:hAnsi="Times New Roman" w:cs="Times New Roman"/>
            <w:bCs/>
            <w:color w:val="auto"/>
            <w:sz w:val="24"/>
            <w:szCs w:val="24"/>
            <w:u w:val="none"/>
            <w:bdr w:val="none" w:sz="0" w:space="0" w:color="auto" w:frame="1"/>
            <w:shd w:val="clear" w:color="auto" w:fill="FFFFFF"/>
          </w:rPr>
          <w:t>Tivat</w:t>
        </w:r>
        <w:r w:rsidRPr="001A1514">
          <w:rPr>
            <w:rStyle w:val="Hyperlink"/>
            <w:rFonts w:ascii="Times New Roman" w:hAnsi="Times New Roman" w:cs="Times New Roman"/>
            <w:color w:val="auto"/>
            <w:sz w:val="24"/>
            <w:szCs w:val="24"/>
            <w:u w:val="none"/>
            <w:bdr w:val="none" w:sz="0" w:space="0" w:color="auto" w:frame="1"/>
            <w:shd w:val="clear" w:color="auto" w:fill="FFFFFF"/>
          </w:rPr>
          <w:t> World music </w:t>
        </w:r>
        <w:r w:rsidRPr="001A1514">
          <w:rPr>
            <w:rStyle w:val="Hyperlink"/>
            <w:rFonts w:ascii="Times New Roman" w:hAnsi="Times New Roman" w:cs="Times New Roman"/>
            <w:bCs/>
            <w:color w:val="auto"/>
            <w:sz w:val="24"/>
            <w:szCs w:val="24"/>
            <w:u w:val="none"/>
            <w:bdr w:val="none" w:sz="0" w:space="0" w:color="auto" w:frame="1"/>
            <w:shd w:val="clear" w:color="auto" w:fill="FFFFFF"/>
          </w:rPr>
          <w:t>festival</w:t>
        </w:r>
      </w:hyperlink>
      <w:r w:rsidRPr="001A1514">
        <w:rPr>
          <w:rFonts w:ascii="Times New Roman" w:hAnsi="Times New Roman" w:cs="Times New Roman"/>
          <w:sz w:val="24"/>
          <w:szCs w:val="24"/>
        </w:rPr>
        <w:t xml:space="preserve"> (Turistička organizacija Tivat); Žućenica fest (Organizacija žena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radio Tivat); Lastovski karneval (NVO Harlekin); Fešta od rogača(</w:t>
      </w:r>
      <w:r w:rsidRPr="001A1514">
        <w:rPr>
          <w:rFonts w:ascii="Times New Roman" w:hAnsi="Times New Roman" w:cs="Times New Roman"/>
          <w:sz w:val="24"/>
          <w:szCs w:val="24"/>
          <w:shd w:val="clear" w:color="auto" w:fill="FFFFFF"/>
        </w:rPr>
        <w:t>HKZ “Dux Croatorum“); </w:t>
      </w:r>
      <w:r w:rsidRPr="001A1514">
        <w:rPr>
          <w:rFonts w:ascii="Times New Roman" w:hAnsi="Times New Roman" w:cs="Times New Roman"/>
          <w:sz w:val="24"/>
          <w:szCs w:val="24"/>
        </w:rPr>
        <w:t xml:space="preserve"> Lastovske svečanosti ( KZD „Napredak“);</w:t>
      </w:r>
      <w:r w:rsidR="00657E2F">
        <w:rPr>
          <w:rFonts w:ascii="Times New Roman" w:hAnsi="Times New Roman" w:cs="Times New Roman"/>
          <w:sz w:val="24"/>
          <w:szCs w:val="24"/>
        </w:rPr>
        <w:t xml:space="preserve"> Novembarski dani( Opština, CZK</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brojne ustanove,</w:t>
      </w:r>
      <w:r w:rsidR="00657E2F">
        <w:rPr>
          <w:rFonts w:ascii="Times New Roman" w:hAnsi="Times New Roman" w:cs="Times New Roman"/>
          <w:sz w:val="24"/>
          <w:szCs w:val="24"/>
        </w:rPr>
        <w:t xml:space="preserve"> </w:t>
      </w:r>
      <w:r w:rsidRPr="001A1514">
        <w:rPr>
          <w:rFonts w:ascii="Times New Roman" w:hAnsi="Times New Roman" w:cs="Times New Roman"/>
          <w:sz w:val="24"/>
          <w:szCs w:val="24"/>
        </w:rPr>
        <w:t>organizacije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NVO); Doček Nove Godine ( Opština, TO Tivat, Udruženje ugostitelja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hotelijera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Brand New Tivat).</w:t>
      </w:r>
    </w:p>
    <w:p w14:paraId="52E709DB" w14:textId="74781EBE" w:rsidR="004B3F97" w:rsidRPr="001A1514" w:rsidRDefault="004B3F97" w:rsidP="004B3F97">
      <w:pPr>
        <w:spacing w:line="240" w:lineRule="auto"/>
        <w:jc w:val="both"/>
        <w:rPr>
          <w:rFonts w:ascii="Times New Roman" w:hAnsi="Times New Roman" w:cs="Times New Roman"/>
          <w:sz w:val="24"/>
          <w:szCs w:val="24"/>
        </w:rPr>
      </w:pPr>
      <w:r w:rsidRPr="001A1514">
        <w:rPr>
          <w:rFonts w:ascii="Times New Roman" w:hAnsi="Times New Roman" w:cs="Times New Roman"/>
          <w:sz w:val="24"/>
          <w:szCs w:val="24"/>
        </w:rPr>
        <w:t>Tu su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novi sadržaji sa internacionalnim karakterom, poput Ljetnjeg karnevala, SInternacionalnog festival mode, Festivala klasične muzike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mnogi drugi kvalitetni programi.</w:t>
      </w:r>
    </w:p>
    <w:p w14:paraId="0471E935" w14:textId="3C86E517" w:rsidR="004B3F97" w:rsidRPr="001A1514" w:rsidRDefault="004B3F97" w:rsidP="004B3F97">
      <w:pPr>
        <w:spacing w:line="240" w:lineRule="auto"/>
        <w:jc w:val="both"/>
        <w:rPr>
          <w:rFonts w:ascii="Times New Roman" w:hAnsi="Times New Roman" w:cs="Times New Roman"/>
          <w:sz w:val="24"/>
          <w:szCs w:val="24"/>
        </w:rPr>
      </w:pPr>
      <w:r w:rsidRPr="001A1514">
        <w:rPr>
          <w:rFonts w:ascii="Times New Roman" w:hAnsi="Times New Roman" w:cs="Times New Roman"/>
          <w:sz w:val="24"/>
          <w:szCs w:val="24"/>
        </w:rPr>
        <w:t>Svi navedeni kulturni sadržaji doprinijeli su da Tivat postane prepoznat po bogatom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kvalitetnom kulturnom programu te destinacija u turističkom smislu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kroz kulturni turizam.</w:t>
      </w:r>
    </w:p>
    <w:p w14:paraId="210C5725" w14:textId="77777777" w:rsidR="004B3F97" w:rsidRPr="001A1514" w:rsidRDefault="004B3F97" w:rsidP="00FC04BD">
      <w:pPr>
        <w:rPr>
          <w:rFonts w:ascii="Times New Roman" w:hAnsi="Times New Roman" w:cs="Times New Roman"/>
          <w:b/>
          <w:color w:val="1F497D" w:themeColor="text2"/>
          <w:sz w:val="24"/>
          <w:szCs w:val="24"/>
        </w:rPr>
      </w:pPr>
    </w:p>
    <w:p w14:paraId="7177E574" w14:textId="77777777" w:rsidR="00752FD1" w:rsidRPr="001A1514" w:rsidRDefault="008B69FE" w:rsidP="00844606">
      <w:pPr>
        <w:rPr>
          <w:rFonts w:ascii="Times New Roman" w:hAnsi="Times New Roman" w:cs="Times New Roman"/>
          <w:b/>
          <w:color w:val="1F497D" w:themeColor="text2"/>
          <w:sz w:val="28"/>
          <w:szCs w:val="28"/>
        </w:rPr>
      </w:pPr>
      <w:r w:rsidRPr="001A1514">
        <w:rPr>
          <w:rFonts w:ascii="Times New Roman" w:hAnsi="Times New Roman" w:cs="Times New Roman"/>
          <w:b/>
          <w:color w:val="1F497D" w:themeColor="text2"/>
          <w:sz w:val="28"/>
          <w:szCs w:val="28"/>
        </w:rPr>
        <w:lastRenderedPageBreak/>
        <w:t xml:space="preserve">6.9. </w:t>
      </w:r>
      <w:r w:rsidR="00752FD1" w:rsidRPr="001A1514">
        <w:rPr>
          <w:rFonts w:ascii="Times New Roman" w:hAnsi="Times New Roman" w:cs="Times New Roman"/>
          <w:b/>
          <w:color w:val="1F497D" w:themeColor="text2"/>
          <w:sz w:val="28"/>
          <w:szCs w:val="28"/>
        </w:rPr>
        <w:t xml:space="preserve"> Sport </w:t>
      </w:r>
    </w:p>
    <w:p w14:paraId="1FAA8A21" w14:textId="31841C33" w:rsidR="004B3F97" w:rsidRPr="001A1514" w:rsidRDefault="004B3F97" w:rsidP="004B3F97">
      <w:pPr>
        <w:spacing w:line="240" w:lineRule="auto"/>
        <w:jc w:val="both"/>
        <w:rPr>
          <w:rFonts w:ascii="Times New Roman" w:hAnsi="Times New Roman" w:cs="Times New Roman"/>
          <w:b/>
          <w:sz w:val="24"/>
          <w:szCs w:val="24"/>
        </w:rPr>
      </w:pPr>
      <w:r w:rsidRPr="001A1514">
        <w:rPr>
          <w:rFonts w:ascii="Times New Roman" w:hAnsi="Times New Roman" w:cs="Times New Roman"/>
          <w:sz w:val="24"/>
          <w:szCs w:val="24"/>
        </w:rPr>
        <w:t>Krajem 2015. godine lokalni parlament usvojio je najznačajniji dokument razvoja sporta  na nivou opštine Tivat - Opštinski program razvoja sporta do 2020. godine. Bio je to prvi takav sveobuhvatni strateški program koji je Opština Tivat donijela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svoju, ne samo zakonsku obavezu, uradila druga u državi. Strategija  razvoja sporta opštine Tivat omogućava svim sportistima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sportskim klubovima  da usvoje novi pristup u organizaciji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upravljanju svojih sportskih aktivnosti. S toga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defininicija Vizije sporta u Tivtu izgleda upravo ovako:</w:t>
      </w:r>
    </w:p>
    <w:p w14:paraId="6C81D88C" w14:textId="46F7A8BB" w:rsidR="004B3F97" w:rsidRPr="001A1514" w:rsidRDefault="004B3F97" w:rsidP="004B3F97">
      <w:pPr>
        <w:spacing w:after="44" w:line="240" w:lineRule="auto"/>
        <w:jc w:val="both"/>
        <w:rPr>
          <w:rFonts w:ascii="Times New Roman" w:eastAsia="Times New Roman" w:hAnsi="Times New Roman" w:cs="Times New Roman"/>
          <w:b/>
          <w:i/>
          <w:color w:val="000000"/>
          <w:sz w:val="24"/>
          <w:szCs w:val="24"/>
          <w:lang w:eastAsia="uz-Cyrl-UZ"/>
        </w:rPr>
      </w:pPr>
      <w:r w:rsidRPr="001A1514">
        <w:rPr>
          <w:rFonts w:ascii="Times New Roman" w:eastAsia="Times New Roman" w:hAnsi="Times New Roman" w:cs="Times New Roman"/>
          <w:b/>
          <w:i/>
          <w:color w:val="000000"/>
          <w:sz w:val="24"/>
          <w:szCs w:val="24"/>
          <w:lang w:eastAsia="uz-Cyrl-UZ"/>
        </w:rPr>
        <w:t>Tivat je grad u kome je sport dostupan svima, sa razvijenom sportskom infrastrukturom, razvijenim sportskim turizmom, grad uspješnih mladih talenata</w:t>
      </w:r>
      <w:r w:rsidR="0022778B">
        <w:rPr>
          <w:rFonts w:ascii="Times New Roman" w:eastAsia="Times New Roman" w:hAnsi="Times New Roman" w:cs="Times New Roman"/>
          <w:b/>
          <w:i/>
          <w:color w:val="000000"/>
          <w:sz w:val="24"/>
          <w:szCs w:val="24"/>
          <w:lang w:eastAsia="uz-Cyrl-UZ"/>
        </w:rPr>
        <w:t xml:space="preserve"> i </w:t>
      </w:r>
      <w:r w:rsidRPr="001A1514">
        <w:rPr>
          <w:rFonts w:ascii="Times New Roman" w:eastAsia="Times New Roman" w:hAnsi="Times New Roman" w:cs="Times New Roman"/>
          <w:b/>
          <w:i/>
          <w:color w:val="000000"/>
          <w:sz w:val="24"/>
          <w:szCs w:val="24"/>
          <w:lang w:eastAsia="uz-Cyrl-UZ"/>
        </w:rPr>
        <w:t>vrhunskih sportskih rezultata.</w:t>
      </w:r>
      <w:r w:rsidRPr="001A1514">
        <w:rPr>
          <w:rStyle w:val="FootnoteReference"/>
          <w:rFonts w:ascii="Times New Roman" w:eastAsia="Times New Roman" w:hAnsi="Times New Roman"/>
          <w:b/>
          <w:i/>
          <w:color w:val="000000"/>
          <w:sz w:val="24"/>
          <w:szCs w:val="24"/>
          <w:lang w:eastAsia="uz-Cyrl-UZ"/>
        </w:rPr>
        <w:footnoteReference w:id="3"/>
      </w:r>
    </w:p>
    <w:p w14:paraId="4C5D546A" w14:textId="77777777" w:rsidR="004B3F97" w:rsidRPr="00F01CC0" w:rsidRDefault="004B3F97" w:rsidP="004B3F97">
      <w:pPr>
        <w:spacing w:after="44" w:line="240" w:lineRule="auto"/>
        <w:jc w:val="both"/>
        <w:rPr>
          <w:rFonts w:ascii="Times New Roman" w:eastAsia="Times New Roman" w:hAnsi="Times New Roman" w:cs="Times New Roman"/>
          <w:b/>
          <w:i/>
          <w:color w:val="1F497D" w:themeColor="text2"/>
          <w:sz w:val="24"/>
          <w:szCs w:val="24"/>
          <w:lang w:eastAsia="uz-Cyrl-UZ"/>
        </w:rPr>
      </w:pPr>
    </w:p>
    <w:p w14:paraId="337C5388" w14:textId="77777777" w:rsidR="004B3F97" w:rsidRPr="00F01CC0" w:rsidRDefault="004B3F97" w:rsidP="004B3F97">
      <w:pPr>
        <w:jc w:val="both"/>
        <w:rPr>
          <w:rFonts w:ascii="Times New Roman" w:hAnsi="Times New Roman" w:cs="Times New Roman"/>
          <w:b/>
          <w:color w:val="1F497D" w:themeColor="text2"/>
          <w:sz w:val="24"/>
          <w:szCs w:val="24"/>
        </w:rPr>
      </w:pPr>
      <w:r w:rsidRPr="00F01CC0">
        <w:rPr>
          <w:rFonts w:ascii="Times New Roman" w:hAnsi="Times New Roman" w:cs="Times New Roman"/>
          <w:b/>
          <w:color w:val="1F497D" w:themeColor="text2"/>
          <w:sz w:val="24"/>
          <w:szCs w:val="24"/>
        </w:rPr>
        <w:t>6.9.1. Sportski klubovi</w:t>
      </w:r>
    </w:p>
    <w:p w14:paraId="439D46E6" w14:textId="6FA71EF9" w:rsidR="004B3F97" w:rsidRPr="001A1514" w:rsidRDefault="004B3F97" w:rsidP="004B3F97">
      <w:pPr>
        <w:spacing w:after="284" w:line="273" w:lineRule="auto"/>
        <w:ind w:right="3"/>
        <w:jc w:val="both"/>
        <w:rPr>
          <w:rFonts w:ascii="Times New Roman" w:eastAsia="Times New Roman" w:hAnsi="Times New Roman" w:cs="Times New Roman"/>
          <w:color w:val="000000"/>
          <w:sz w:val="24"/>
          <w:szCs w:val="24"/>
          <w:lang w:eastAsia="uz-Cyrl-UZ"/>
        </w:rPr>
      </w:pPr>
      <w:r w:rsidRPr="001A1514">
        <w:rPr>
          <w:rFonts w:ascii="Times New Roman" w:eastAsia="Times New Roman" w:hAnsi="Times New Roman" w:cs="Times New Roman"/>
          <w:color w:val="000000"/>
          <w:sz w:val="24"/>
          <w:szCs w:val="24"/>
          <w:lang w:eastAsia="uz-Cyrl-UZ"/>
        </w:rPr>
        <w:t>U opštini Tivat djeluje 52 amaterska sportska kluba, 3 školska sportska društva, 2 školice sporta</w:t>
      </w:r>
      <w:r w:rsidR="0022778B">
        <w:rPr>
          <w:rFonts w:ascii="Times New Roman" w:eastAsia="Times New Roman" w:hAnsi="Times New Roman" w:cs="Times New Roman"/>
          <w:color w:val="000000"/>
          <w:sz w:val="24"/>
          <w:szCs w:val="24"/>
          <w:lang w:eastAsia="uz-Cyrl-UZ"/>
        </w:rPr>
        <w:t xml:space="preserve"> i </w:t>
      </w:r>
      <w:r w:rsidRPr="001A1514">
        <w:rPr>
          <w:rFonts w:ascii="Times New Roman" w:eastAsia="Times New Roman" w:hAnsi="Times New Roman" w:cs="Times New Roman"/>
          <w:color w:val="000000"/>
          <w:sz w:val="24"/>
          <w:szCs w:val="24"/>
          <w:lang w:eastAsia="uz-Cyrl-UZ"/>
        </w:rPr>
        <w:t>1 društvo sportskih veteran (rekreacija). Zastupljen je 21 sport, 4 ženska kluba a 7 klubova je  polno mješovito.</w:t>
      </w:r>
    </w:p>
    <w:p w14:paraId="72564C5C" w14:textId="4C3AAC07" w:rsidR="002B2945" w:rsidRPr="001A1514" w:rsidRDefault="00BA2CC2" w:rsidP="002B2945">
      <w:pPr>
        <w:spacing w:after="0" w:line="240" w:lineRule="auto"/>
        <w:ind w:right="3"/>
        <w:jc w:val="both"/>
        <w:rPr>
          <w:rFonts w:ascii="Times New Roman" w:eastAsia="Times New Roman" w:hAnsi="Times New Roman" w:cs="Times New Roman"/>
          <w:color w:val="000000"/>
          <w:sz w:val="24"/>
          <w:szCs w:val="24"/>
          <w:lang w:eastAsia="uz-Cyrl-UZ"/>
        </w:rPr>
      </w:pPr>
      <w:r>
        <w:rPr>
          <w:rFonts w:ascii="Times New Roman" w:eastAsia="Times New Roman" w:hAnsi="Times New Roman" w:cs="Times New Roman"/>
          <w:color w:val="000000"/>
          <w:sz w:val="24"/>
          <w:szCs w:val="24"/>
          <w:lang w:eastAsia="uz-Cyrl-UZ"/>
        </w:rPr>
        <w:t xml:space="preserve">        </w:t>
      </w:r>
      <w:r w:rsidR="00556FC1">
        <w:rPr>
          <w:rFonts w:ascii="Times New Roman" w:eastAsia="Times New Roman" w:hAnsi="Times New Roman" w:cs="Times New Roman"/>
          <w:color w:val="000000"/>
          <w:sz w:val="24"/>
          <w:szCs w:val="24"/>
          <w:lang w:eastAsia="uz-Cyrl-UZ"/>
        </w:rPr>
        <w:t>Tabela. b</w:t>
      </w:r>
      <w:r>
        <w:rPr>
          <w:rFonts w:ascii="Times New Roman" w:eastAsia="Times New Roman" w:hAnsi="Times New Roman" w:cs="Times New Roman"/>
          <w:color w:val="000000"/>
          <w:sz w:val="24"/>
          <w:szCs w:val="24"/>
          <w:lang w:eastAsia="uz-Cyrl-UZ"/>
        </w:rPr>
        <w:t>r.41</w:t>
      </w:r>
    </w:p>
    <w:tbl>
      <w:tblPr>
        <w:tblStyle w:val="TableGrid0"/>
        <w:tblW w:w="6521" w:type="dxa"/>
        <w:tblInd w:w="1271" w:type="dxa"/>
        <w:tblCellMar>
          <w:left w:w="824" w:type="dxa"/>
          <w:right w:w="115" w:type="dxa"/>
        </w:tblCellMar>
        <w:tblLook w:val="04A0" w:firstRow="1" w:lastRow="0" w:firstColumn="1" w:lastColumn="0" w:noHBand="0" w:noVBand="1"/>
      </w:tblPr>
      <w:tblGrid>
        <w:gridCol w:w="4253"/>
        <w:gridCol w:w="2268"/>
      </w:tblGrid>
      <w:tr w:rsidR="004B3F97" w:rsidRPr="001A1514" w14:paraId="572004D2" w14:textId="77777777" w:rsidTr="00E52850">
        <w:trPr>
          <w:trHeight w:val="283"/>
        </w:trPr>
        <w:tc>
          <w:tcPr>
            <w:tcW w:w="42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3B5ABC4" w14:textId="77777777" w:rsidR="004B3F97" w:rsidRPr="001A1514" w:rsidRDefault="004B3F97" w:rsidP="002B2945">
            <w:pPr>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b/>
                <w:color w:val="000000"/>
              </w:rPr>
              <w:t xml:space="preserve">Kvalifikaciona struktura </w:t>
            </w:r>
          </w:p>
        </w:tc>
        <w:tc>
          <w:tcPr>
            <w:tcW w:w="2268"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6B8B393F" w14:textId="77777777" w:rsidR="004B3F97" w:rsidRPr="001A1514" w:rsidRDefault="004B3F97" w:rsidP="002B2945">
            <w:pPr>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b/>
                <w:color w:val="000000"/>
              </w:rPr>
              <w:t xml:space="preserve">Broj </w:t>
            </w:r>
          </w:p>
        </w:tc>
      </w:tr>
      <w:tr w:rsidR="004B3F97" w:rsidRPr="001A1514" w14:paraId="567041EA" w14:textId="77777777" w:rsidTr="00E52850">
        <w:trPr>
          <w:trHeight w:val="287"/>
        </w:trPr>
        <w:tc>
          <w:tcPr>
            <w:tcW w:w="425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0265CB87"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 xml:space="preserve">Treneri bez škole (bez licence) </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163DA85A"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b/>
                <w:color w:val="000000"/>
              </w:rPr>
              <w:t xml:space="preserve">  7 </w:t>
            </w:r>
          </w:p>
        </w:tc>
      </w:tr>
      <w:tr w:rsidR="004B3F97" w:rsidRPr="001A1514" w14:paraId="79B66B40" w14:textId="77777777" w:rsidTr="00E52850">
        <w:trPr>
          <w:trHeight w:val="286"/>
        </w:trPr>
        <w:tc>
          <w:tcPr>
            <w:tcW w:w="425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2B9D87D9"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 xml:space="preserve">Viša stručna sprema </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55716181"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b/>
                <w:color w:val="000000"/>
              </w:rPr>
              <w:t xml:space="preserve">  8 </w:t>
            </w:r>
          </w:p>
        </w:tc>
      </w:tr>
      <w:tr w:rsidR="004B3F97" w:rsidRPr="001A1514" w14:paraId="5C7414E6" w14:textId="77777777" w:rsidTr="00E52850">
        <w:trPr>
          <w:trHeight w:val="286"/>
        </w:trPr>
        <w:tc>
          <w:tcPr>
            <w:tcW w:w="425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63D6AD6"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 xml:space="preserve">Visoka stručna sprema </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5D3885DB"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b/>
                <w:color w:val="000000"/>
              </w:rPr>
              <w:t xml:space="preserve">  1 </w:t>
            </w:r>
          </w:p>
        </w:tc>
      </w:tr>
      <w:tr w:rsidR="004B3F97" w:rsidRPr="001A1514" w14:paraId="482D4BE6" w14:textId="77777777" w:rsidTr="00E52850">
        <w:trPr>
          <w:trHeight w:val="288"/>
        </w:trPr>
        <w:tc>
          <w:tcPr>
            <w:tcW w:w="425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C529C6F"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 xml:space="preserve">Profesori fizičkog vaspitanja </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38484935"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b/>
                <w:color w:val="000000"/>
              </w:rPr>
              <w:t xml:space="preserve">10 </w:t>
            </w:r>
          </w:p>
        </w:tc>
      </w:tr>
    </w:tbl>
    <w:p w14:paraId="0CC581A3" w14:textId="77777777" w:rsidR="004B3F97" w:rsidRPr="001A1514" w:rsidRDefault="004B3F97" w:rsidP="004B3F97">
      <w:pPr>
        <w:jc w:val="both"/>
        <w:rPr>
          <w:rFonts w:ascii="Times New Roman" w:hAnsi="Times New Roman" w:cs="Times New Roman"/>
          <w:sz w:val="24"/>
          <w:szCs w:val="24"/>
          <w:lang w:val="uz-Cyrl-UZ"/>
        </w:rPr>
      </w:pPr>
    </w:p>
    <w:p w14:paraId="100AFDD8" w14:textId="77777777" w:rsidR="004B3F97" w:rsidRPr="00F01CC0" w:rsidRDefault="004B3F97" w:rsidP="004B3F97">
      <w:pPr>
        <w:jc w:val="both"/>
        <w:rPr>
          <w:rFonts w:ascii="Times New Roman" w:hAnsi="Times New Roman" w:cs="Times New Roman"/>
          <w:b/>
          <w:color w:val="1F497D" w:themeColor="text2"/>
          <w:sz w:val="24"/>
          <w:szCs w:val="24"/>
        </w:rPr>
      </w:pPr>
      <w:r w:rsidRPr="00F01CC0">
        <w:rPr>
          <w:rFonts w:ascii="Times New Roman" w:hAnsi="Times New Roman" w:cs="Times New Roman"/>
          <w:b/>
          <w:color w:val="1F497D" w:themeColor="text2"/>
          <w:sz w:val="24"/>
          <w:szCs w:val="24"/>
        </w:rPr>
        <w:t>6.9.2. Sportska infrastruktura</w:t>
      </w:r>
    </w:p>
    <w:p w14:paraId="10B900B8" w14:textId="284530C6" w:rsidR="004B3F97" w:rsidRPr="001A1514" w:rsidRDefault="004B3F97" w:rsidP="004B3F97">
      <w:pPr>
        <w:jc w:val="both"/>
        <w:rPr>
          <w:rFonts w:ascii="Times New Roman" w:hAnsi="Times New Roman" w:cs="Times New Roman"/>
          <w:sz w:val="24"/>
          <w:szCs w:val="24"/>
        </w:rPr>
      </w:pPr>
      <w:r w:rsidRPr="001A1514">
        <w:rPr>
          <w:rFonts w:ascii="Times New Roman" w:hAnsi="Times New Roman" w:cs="Times New Roman"/>
          <w:sz w:val="24"/>
          <w:szCs w:val="24"/>
        </w:rPr>
        <w:t>Uz zatvoreni sportski objekat u okviru JU Sportska dvorana „Župa“ ( 2.655 m2) sa 1.000 mjesta za sjedanje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Boćarsku halu u Kalimanju (2.000,00 m2) sa 150 mjesta za sjedanje, u Tivtu za sportske aktivnosti koriste se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četiri školske dvorane  od čega dvije veće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dvije manje ( 942 m2),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brojni otvoreni tereni. Tako otvorenih terena za male sportove ima osam (ukupne površine 17.804 m2).Terena za fudbal ima dva ( Arsenal</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Sloga iz Radovića),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jedan pomoćni teren, ukupne površine 28.332 m2.Terena za boćanje ima 15 ( 5.000 m2), terena za tenis 7 (3.644 m2),ostali zatvoreni prostori koji služe sportskim klubovima 6 sa oko 720 m2 </w:t>
      </w:r>
      <w:r w:rsidRPr="001A1514">
        <w:rPr>
          <w:rStyle w:val="FootnoteReference"/>
          <w:rFonts w:ascii="Times New Roman" w:hAnsi="Times New Roman"/>
          <w:sz w:val="24"/>
          <w:szCs w:val="24"/>
        </w:rPr>
        <w:footnoteReference w:id="4"/>
      </w:r>
      <w:r w:rsidRPr="001A1514">
        <w:rPr>
          <w:rFonts w:ascii="Times New Roman" w:eastAsia="Times New Roman" w:hAnsi="Times New Roman" w:cs="Times New Roman"/>
          <w:b/>
          <w:color w:val="000000"/>
          <w:sz w:val="24"/>
          <w:szCs w:val="24"/>
          <w:lang w:eastAsia="uz-Cyrl-UZ"/>
        </w:rPr>
        <w:t xml:space="preserve"> .</w:t>
      </w:r>
    </w:p>
    <w:p w14:paraId="245D3DA1" w14:textId="77777777" w:rsidR="004B3F97" w:rsidRPr="00F01CC0" w:rsidRDefault="004B3F97" w:rsidP="004B3F97">
      <w:pPr>
        <w:jc w:val="both"/>
        <w:rPr>
          <w:rFonts w:ascii="Times New Roman" w:hAnsi="Times New Roman" w:cs="Times New Roman"/>
          <w:b/>
          <w:color w:val="1F497D" w:themeColor="text2"/>
          <w:sz w:val="24"/>
          <w:szCs w:val="24"/>
        </w:rPr>
      </w:pPr>
      <w:r w:rsidRPr="00F01CC0">
        <w:rPr>
          <w:rFonts w:ascii="Times New Roman" w:hAnsi="Times New Roman" w:cs="Times New Roman"/>
          <w:b/>
          <w:color w:val="1F497D" w:themeColor="text2"/>
          <w:sz w:val="24"/>
          <w:szCs w:val="24"/>
        </w:rPr>
        <w:t xml:space="preserve">6.9.2.1. Školski sportski objekti – tereni </w:t>
      </w:r>
    </w:p>
    <w:p w14:paraId="28121877" w14:textId="071C84C0" w:rsidR="004B3F97" w:rsidRPr="001A1514" w:rsidRDefault="00C10952" w:rsidP="004B3F97">
      <w:pPr>
        <w:jc w:val="both"/>
        <w:rPr>
          <w:rFonts w:ascii="Times New Roman" w:eastAsia="Times New Roman" w:hAnsi="Times New Roman" w:cs="Times New Roman"/>
          <w:sz w:val="24"/>
          <w:szCs w:val="24"/>
          <w:lang w:eastAsia="uz-Cyrl-UZ"/>
        </w:rPr>
      </w:pPr>
      <w:r>
        <w:rPr>
          <w:rFonts w:ascii="Times New Roman" w:eastAsia="Times New Roman" w:hAnsi="Times New Roman" w:cs="Times New Roman"/>
          <w:sz w:val="24"/>
          <w:szCs w:val="24"/>
          <w:lang w:eastAsia="uz-Cyrl-UZ"/>
        </w:rPr>
        <w:t>Osnovna škola “</w:t>
      </w:r>
      <w:r w:rsidR="004B3F97" w:rsidRPr="001A1514">
        <w:rPr>
          <w:rFonts w:ascii="Times New Roman" w:eastAsia="Times New Roman" w:hAnsi="Times New Roman" w:cs="Times New Roman"/>
          <w:sz w:val="24"/>
          <w:szCs w:val="24"/>
          <w:lang w:eastAsia="uz-Cyrl-UZ"/>
        </w:rPr>
        <w:t xml:space="preserve">Drago Milović” Tivat: sala za košarku, odbojku, mala sala koja služi za izvođenje fiskulturne nastave, treninge borilačkih sportova, školice sporta. Vanjski teren za mali fudbal, rukomet. Osnovna škola(područna) Gradiošnica: sala 15 x 10 m. </w:t>
      </w:r>
    </w:p>
    <w:p w14:paraId="594151F0" w14:textId="77777777" w:rsidR="004B3F97" w:rsidRPr="001A1514" w:rsidRDefault="004B3F97" w:rsidP="004B3F97">
      <w:pPr>
        <w:jc w:val="both"/>
        <w:rPr>
          <w:rFonts w:ascii="Times New Roman" w:eastAsia="Times New Roman" w:hAnsi="Times New Roman" w:cs="Times New Roman"/>
          <w:sz w:val="24"/>
          <w:szCs w:val="24"/>
          <w:lang w:eastAsia="uz-Cyrl-UZ"/>
        </w:rPr>
      </w:pPr>
      <w:r w:rsidRPr="001A1514">
        <w:rPr>
          <w:rFonts w:ascii="Times New Roman" w:eastAsia="Times New Roman" w:hAnsi="Times New Roman" w:cs="Times New Roman"/>
          <w:sz w:val="24"/>
          <w:szCs w:val="24"/>
          <w:lang w:eastAsia="uz-Cyrl-UZ"/>
        </w:rPr>
        <w:t>Osnovna škola “Branko Brinić”, Radovići: sala za košarku, odbojku.</w:t>
      </w:r>
    </w:p>
    <w:p w14:paraId="39F153AE" w14:textId="261DC31A" w:rsidR="004B3F97" w:rsidRPr="001A1514" w:rsidRDefault="004B3F97" w:rsidP="004B3F97">
      <w:pPr>
        <w:jc w:val="both"/>
        <w:rPr>
          <w:rFonts w:ascii="Times New Roman" w:eastAsia="Times New Roman" w:hAnsi="Times New Roman" w:cs="Times New Roman"/>
          <w:sz w:val="24"/>
          <w:szCs w:val="24"/>
          <w:lang w:eastAsia="uz-Cyrl-UZ"/>
        </w:rPr>
      </w:pPr>
      <w:r w:rsidRPr="001A1514">
        <w:rPr>
          <w:rFonts w:ascii="Times New Roman" w:eastAsia="Times New Roman" w:hAnsi="Times New Roman" w:cs="Times New Roman"/>
          <w:sz w:val="24"/>
          <w:szCs w:val="24"/>
          <w:lang w:eastAsia="uz-Cyrl-UZ"/>
        </w:rPr>
        <w:lastRenderedPageBreak/>
        <w:t>SMŠ“ Mladost” Tivat: sala dimenzija 30 x 15 m namjenjena za izvođenje nastave fizičkog vaspitanja, kao</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za košarku</w:t>
      </w:r>
      <w:r w:rsidR="0022778B">
        <w:rPr>
          <w:rFonts w:ascii="Times New Roman" w:eastAsia="Times New Roman" w:hAnsi="Times New Roman" w:cs="Times New Roman"/>
          <w:sz w:val="24"/>
          <w:szCs w:val="24"/>
          <w:lang w:eastAsia="uz-Cyrl-UZ"/>
        </w:rPr>
        <w:t xml:space="preserve"> i </w:t>
      </w:r>
      <w:r w:rsidRPr="001A1514">
        <w:rPr>
          <w:rFonts w:ascii="Times New Roman" w:eastAsia="Times New Roman" w:hAnsi="Times New Roman" w:cs="Times New Roman"/>
          <w:sz w:val="24"/>
          <w:szCs w:val="24"/>
          <w:lang w:eastAsia="uz-Cyrl-UZ"/>
        </w:rPr>
        <w:t>odbojku. Vanjski teren za košarku 28,8 x 15,8 m, odbojkaški teren dimenzija 18,5 x 8,98 m.</w:t>
      </w:r>
      <w:r w:rsidRPr="001A1514">
        <w:rPr>
          <w:rStyle w:val="FootnoteReference"/>
          <w:rFonts w:ascii="Times New Roman" w:eastAsia="Times New Roman" w:hAnsi="Times New Roman"/>
          <w:sz w:val="24"/>
          <w:szCs w:val="24"/>
          <w:lang w:eastAsia="uz-Cyrl-UZ"/>
        </w:rPr>
        <w:footnoteReference w:id="5"/>
      </w:r>
    </w:p>
    <w:p w14:paraId="56BFF5C5" w14:textId="77777777" w:rsidR="004B3F97" w:rsidRPr="001A1514" w:rsidRDefault="004B3F97" w:rsidP="004B3F97">
      <w:pPr>
        <w:jc w:val="both"/>
        <w:rPr>
          <w:rFonts w:ascii="Times New Roman" w:eastAsia="Times New Roman" w:hAnsi="Times New Roman" w:cs="Times New Roman"/>
          <w:sz w:val="24"/>
          <w:szCs w:val="24"/>
          <w:lang w:eastAsia="uz-Cyrl-UZ"/>
        </w:rPr>
      </w:pPr>
    </w:p>
    <w:p w14:paraId="1D44747D" w14:textId="77777777" w:rsidR="004B3F97" w:rsidRPr="00F01CC0" w:rsidRDefault="004B3F97" w:rsidP="004B3F97">
      <w:pPr>
        <w:jc w:val="both"/>
        <w:rPr>
          <w:rFonts w:ascii="Times New Roman" w:hAnsi="Times New Roman" w:cs="Times New Roman"/>
          <w:b/>
          <w:color w:val="1F497D" w:themeColor="text2"/>
          <w:sz w:val="24"/>
          <w:szCs w:val="24"/>
        </w:rPr>
      </w:pPr>
      <w:r w:rsidRPr="00F01CC0">
        <w:rPr>
          <w:rFonts w:ascii="Times New Roman" w:hAnsi="Times New Roman" w:cs="Times New Roman"/>
          <w:b/>
          <w:color w:val="1F497D" w:themeColor="text2"/>
          <w:sz w:val="24"/>
          <w:szCs w:val="24"/>
        </w:rPr>
        <w:t>6.9.3. Finansiranje sporta iz budžeta</w:t>
      </w:r>
    </w:p>
    <w:p w14:paraId="20F3414E" w14:textId="4FE554E1" w:rsidR="00847437" w:rsidRPr="001A1514" w:rsidRDefault="00BA2CC2" w:rsidP="00847437">
      <w:pPr>
        <w:spacing w:after="0"/>
        <w:jc w:val="both"/>
        <w:rPr>
          <w:rFonts w:ascii="Times New Roman" w:hAnsi="Times New Roman" w:cs="Times New Roman"/>
          <w:b/>
          <w:sz w:val="24"/>
          <w:szCs w:val="24"/>
        </w:rPr>
      </w:pPr>
      <w:r>
        <w:rPr>
          <w:rFonts w:ascii="Times New Roman" w:hAnsi="Times New Roman" w:cs="Times New Roman"/>
          <w:b/>
          <w:sz w:val="24"/>
          <w:szCs w:val="24"/>
        </w:rPr>
        <w:t>Tabela br. 42</w:t>
      </w:r>
    </w:p>
    <w:tbl>
      <w:tblPr>
        <w:tblStyle w:val="TableGrid0"/>
        <w:tblW w:w="5954" w:type="dxa"/>
        <w:tblInd w:w="107" w:type="dxa"/>
        <w:tblCellMar>
          <w:left w:w="107" w:type="dxa"/>
          <w:right w:w="115" w:type="dxa"/>
        </w:tblCellMar>
        <w:tblLook w:val="04A0" w:firstRow="1" w:lastRow="0" w:firstColumn="1" w:lastColumn="0" w:noHBand="0" w:noVBand="1"/>
      </w:tblPr>
      <w:tblGrid>
        <w:gridCol w:w="1560"/>
        <w:gridCol w:w="2409"/>
        <w:gridCol w:w="1985"/>
      </w:tblGrid>
      <w:tr w:rsidR="004B3F97" w:rsidRPr="001A1514" w14:paraId="7952527E" w14:textId="77777777" w:rsidTr="00847437">
        <w:trPr>
          <w:trHeight w:val="526"/>
        </w:trPr>
        <w:tc>
          <w:tcPr>
            <w:tcW w:w="15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6635A4CB" w14:textId="77777777" w:rsidR="004B3F97" w:rsidRPr="001A1514" w:rsidRDefault="004B3F97" w:rsidP="00847437">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b/>
                <w:color w:val="000000"/>
              </w:rPr>
              <w:t>godina</w:t>
            </w:r>
          </w:p>
        </w:tc>
        <w:tc>
          <w:tcPr>
            <w:tcW w:w="24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32FFE13B" w14:textId="77777777" w:rsidR="004B3F97" w:rsidRPr="001A1514" w:rsidRDefault="004B3F97" w:rsidP="00847437">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Iznos za sport</w:t>
            </w:r>
          </w:p>
        </w:tc>
        <w:tc>
          <w:tcPr>
            <w:tcW w:w="19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1D7053FA" w14:textId="77777777" w:rsidR="004B3F97" w:rsidRPr="001A1514" w:rsidRDefault="004B3F97" w:rsidP="00847437">
            <w:pPr>
              <w:spacing w:line="276" w:lineRule="auto"/>
              <w:ind w:left="1"/>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Ukupan budžet</w:t>
            </w:r>
          </w:p>
        </w:tc>
      </w:tr>
      <w:tr w:rsidR="004B3F97" w:rsidRPr="001A1514" w14:paraId="01588B6F" w14:textId="77777777" w:rsidTr="00847437">
        <w:trPr>
          <w:trHeight w:val="363"/>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633A036"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b/>
                <w:color w:val="000000"/>
              </w:rPr>
              <w:t xml:space="preserve">         2015 </w:t>
            </w:r>
          </w:p>
        </w:tc>
        <w:tc>
          <w:tcPr>
            <w:tcW w:w="24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5961BF2"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 xml:space="preserve">            250.000,00 </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4ABAF512" w14:textId="77777777" w:rsidR="004B3F97" w:rsidRPr="001A1514" w:rsidRDefault="004B3F97" w:rsidP="00E52850">
            <w:pPr>
              <w:spacing w:line="276" w:lineRule="auto"/>
              <w:ind w:left="1"/>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 xml:space="preserve">14.807.500,00 </w:t>
            </w:r>
          </w:p>
        </w:tc>
      </w:tr>
      <w:tr w:rsidR="004B3F97" w:rsidRPr="001A1514" w14:paraId="2483AE96" w14:textId="77777777" w:rsidTr="00847437">
        <w:trPr>
          <w:trHeight w:val="411"/>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3CE9D746" w14:textId="77777777" w:rsidR="004B3F97" w:rsidRPr="001A1514" w:rsidRDefault="004B3F97" w:rsidP="00E52850">
            <w:pPr>
              <w:spacing w:line="276" w:lineRule="auto"/>
              <w:jc w:val="both"/>
              <w:rPr>
                <w:rFonts w:ascii="Times New Roman" w:eastAsia="Times New Roman" w:hAnsi="Times New Roman" w:cs="Times New Roman"/>
                <w:b/>
                <w:color w:val="000000"/>
                <w:lang w:val="uz-Cyrl-UZ" w:eastAsia="uz-Cyrl-UZ"/>
              </w:rPr>
            </w:pPr>
            <w:r w:rsidRPr="001A1514">
              <w:rPr>
                <w:rFonts w:ascii="Times New Roman" w:eastAsia="Times New Roman" w:hAnsi="Times New Roman" w:cs="Times New Roman"/>
                <w:b/>
                <w:color w:val="000000"/>
              </w:rPr>
              <w:t xml:space="preserve">         2016</w:t>
            </w:r>
          </w:p>
        </w:tc>
        <w:tc>
          <w:tcPr>
            <w:tcW w:w="24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1F469E0"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 xml:space="preserve">            310.000,00</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488EACB0" w14:textId="77777777" w:rsidR="004B3F97" w:rsidRPr="001A1514" w:rsidRDefault="004B3F97" w:rsidP="00E52850">
            <w:pPr>
              <w:spacing w:line="276" w:lineRule="auto"/>
              <w:ind w:left="1"/>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18.277.490,00</w:t>
            </w:r>
          </w:p>
        </w:tc>
      </w:tr>
      <w:tr w:rsidR="004B3F97" w:rsidRPr="001A1514" w14:paraId="3610E39C" w14:textId="77777777" w:rsidTr="00847437">
        <w:trPr>
          <w:trHeight w:val="275"/>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ACD7161" w14:textId="77777777" w:rsidR="004B3F97" w:rsidRPr="001A1514" w:rsidRDefault="004B3F97" w:rsidP="00E52850">
            <w:pPr>
              <w:spacing w:line="276" w:lineRule="auto"/>
              <w:jc w:val="both"/>
              <w:rPr>
                <w:rFonts w:ascii="Times New Roman" w:eastAsia="Times New Roman" w:hAnsi="Times New Roman" w:cs="Times New Roman"/>
                <w:b/>
                <w:color w:val="000000"/>
                <w:lang w:val="uz-Cyrl-UZ" w:eastAsia="uz-Cyrl-UZ"/>
              </w:rPr>
            </w:pPr>
            <w:r w:rsidRPr="001A1514">
              <w:rPr>
                <w:rFonts w:ascii="Times New Roman" w:eastAsia="Times New Roman" w:hAnsi="Times New Roman" w:cs="Times New Roman"/>
                <w:b/>
                <w:color w:val="000000"/>
              </w:rPr>
              <w:t xml:space="preserve">         2017</w:t>
            </w:r>
          </w:p>
        </w:tc>
        <w:tc>
          <w:tcPr>
            <w:tcW w:w="24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6837B9D"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 xml:space="preserve">            400.000,00</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5D2A2D18" w14:textId="77777777" w:rsidR="004B3F97" w:rsidRPr="001A1514" w:rsidRDefault="004B3F97" w:rsidP="00E52850">
            <w:pPr>
              <w:spacing w:line="276" w:lineRule="auto"/>
              <w:ind w:left="1"/>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18.742.000,00</w:t>
            </w:r>
          </w:p>
        </w:tc>
      </w:tr>
      <w:tr w:rsidR="004B3F97" w:rsidRPr="001A1514" w14:paraId="76FF14E3" w14:textId="77777777" w:rsidTr="00847437">
        <w:trPr>
          <w:trHeight w:val="275"/>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40F8B51C" w14:textId="77777777" w:rsidR="004B3F97" w:rsidRPr="001A1514" w:rsidRDefault="004B3F97" w:rsidP="00E52850">
            <w:pPr>
              <w:spacing w:line="276" w:lineRule="auto"/>
              <w:jc w:val="both"/>
              <w:rPr>
                <w:rFonts w:ascii="Times New Roman" w:eastAsia="Times New Roman" w:hAnsi="Times New Roman" w:cs="Times New Roman"/>
                <w:b/>
                <w:color w:val="000000"/>
                <w:lang w:val="uz-Cyrl-UZ" w:eastAsia="uz-Cyrl-UZ"/>
              </w:rPr>
            </w:pPr>
            <w:r w:rsidRPr="001A1514">
              <w:rPr>
                <w:rFonts w:ascii="Times New Roman" w:eastAsia="Times New Roman" w:hAnsi="Times New Roman" w:cs="Times New Roman"/>
                <w:b/>
                <w:color w:val="000000"/>
              </w:rPr>
              <w:t xml:space="preserve">         2018</w:t>
            </w:r>
          </w:p>
        </w:tc>
        <w:tc>
          <w:tcPr>
            <w:tcW w:w="24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2048BA0E" w14:textId="77777777" w:rsidR="004B3F97" w:rsidRPr="001A1514" w:rsidRDefault="004B3F97" w:rsidP="00E52850">
            <w:pPr>
              <w:spacing w:line="276" w:lineRule="auto"/>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 xml:space="preserve">            350.000,00</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21167E7C" w14:textId="77777777" w:rsidR="004B3F97" w:rsidRPr="001A1514" w:rsidRDefault="004B3F97" w:rsidP="00E52850">
            <w:pPr>
              <w:spacing w:line="276" w:lineRule="auto"/>
              <w:ind w:left="1"/>
              <w:jc w:val="both"/>
              <w:rPr>
                <w:rFonts w:ascii="Times New Roman" w:eastAsia="Times New Roman" w:hAnsi="Times New Roman" w:cs="Times New Roman"/>
                <w:color w:val="000000"/>
                <w:lang w:val="uz-Cyrl-UZ" w:eastAsia="uz-Cyrl-UZ"/>
              </w:rPr>
            </w:pPr>
            <w:r w:rsidRPr="001A1514">
              <w:rPr>
                <w:rFonts w:ascii="Times New Roman" w:eastAsia="Times New Roman" w:hAnsi="Times New Roman" w:cs="Times New Roman"/>
                <w:color w:val="000000"/>
              </w:rPr>
              <w:t>20.119.000,00</w:t>
            </w:r>
          </w:p>
        </w:tc>
      </w:tr>
    </w:tbl>
    <w:p w14:paraId="32D1515C" w14:textId="77777777" w:rsidR="004B3F97" w:rsidRPr="001A1514" w:rsidRDefault="004B3F97" w:rsidP="004B3F97">
      <w:pPr>
        <w:spacing w:after="95" w:line="240" w:lineRule="auto"/>
        <w:ind w:left="120"/>
        <w:jc w:val="both"/>
        <w:rPr>
          <w:rFonts w:ascii="Times New Roman" w:eastAsia="Times New Roman" w:hAnsi="Times New Roman" w:cs="Times New Roman"/>
          <w:color w:val="000000"/>
          <w:sz w:val="24"/>
          <w:szCs w:val="24"/>
          <w:lang w:eastAsia="uz-Cyrl-UZ"/>
        </w:rPr>
      </w:pPr>
      <w:r w:rsidRPr="001A1514">
        <w:rPr>
          <w:rFonts w:ascii="Times New Roman" w:eastAsia="Times New Roman" w:hAnsi="Times New Roman" w:cs="Times New Roman"/>
          <w:color w:val="000000"/>
          <w:sz w:val="24"/>
          <w:szCs w:val="24"/>
          <w:lang w:eastAsia="uz-Cyrl-UZ"/>
        </w:rPr>
        <w:t xml:space="preserve"> Izvor: Budžet Opštine</w:t>
      </w:r>
    </w:p>
    <w:p w14:paraId="232B0ADE" w14:textId="77777777" w:rsidR="004B3F97" w:rsidRPr="001A1514" w:rsidRDefault="004B3F97" w:rsidP="004B3F97">
      <w:pPr>
        <w:spacing w:after="95" w:line="240" w:lineRule="auto"/>
        <w:ind w:left="120"/>
        <w:jc w:val="both"/>
        <w:rPr>
          <w:rFonts w:ascii="Times New Roman" w:eastAsia="Times New Roman" w:hAnsi="Times New Roman" w:cs="Times New Roman"/>
          <w:color w:val="000000"/>
          <w:sz w:val="24"/>
          <w:szCs w:val="24"/>
          <w:lang w:eastAsia="uz-Cyrl-UZ"/>
        </w:rPr>
      </w:pPr>
    </w:p>
    <w:p w14:paraId="454CB553" w14:textId="77777777" w:rsidR="004B3F97" w:rsidRPr="001A1514" w:rsidRDefault="004B3F97" w:rsidP="004B3F97">
      <w:pPr>
        <w:spacing w:after="95" w:line="240" w:lineRule="auto"/>
        <w:jc w:val="both"/>
        <w:rPr>
          <w:rFonts w:ascii="Times New Roman" w:eastAsia="Times New Roman" w:hAnsi="Times New Roman" w:cs="Times New Roman"/>
          <w:sz w:val="24"/>
          <w:szCs w:val="24"/>
          <w:lang w:eastAsia="uz-Cyrl-UZ"/>
        </w:rPr>
      </w:pPr>
      <w:r w:rsidRPr="001A1514">
        <w:rPr>
          <w:rFonts w:ascii="Times New Roman" w:eastAsia="Times New Roman" w:hAnsi="Times New Roman" w:cs="Times New Roman"/>
          <w:sz w:val="24"/>
          <w:szCs w:val="24"/>
          <w:lang w:eastAsia="uz-Cyrl-UZ"/>
        </w:rPr>
        <w:t>Treba istaći da 74% budžeta za finansiranje programa rada sportskih organizacija odnosi se na ekipne sportove (26% na pojedinačne).</w:t>
      </w:r>
    </w:p>
    <w:p w14:paraId="2AD5005A" w14:textId="77777777" w:rsidR="004B3F97" w:rsidRDefault="004B3F97" w:rsidP="004B3F97">
      <w:pPr>
        <w:spacing w:after="95" w:line="240" w:lineRule="auto"/>
        <w:jc w:val="both"/>
        <w:rPr>
          <w:rFonts w:ascii="Times New Roman" w:eastAsia="Times New Roman" w:hAnsi="Times New Roman" w:cs="Times New Roman"/>
          <w:sz w:val="24"/>
          <w:szCs w:val="24"/>
          <w:lang w:eastAsia="uz-Cyrl-UZ"/>
        </w:rPr>
      </w:pPr>
    </w:p>
    <w:tbl>
      <w:tblPr>
        <w:tblStyle w:val="TableGrid"/>
        <w:tblW w:w="0" w:type="auto"/>
        <w:tblLook w:val="04A0" w:firstRow="1" w:lastRow="0" w:firstColumn="1" w:lastColumn="0" w:noHBand="0" w:noVBand="1"/>
      </w:tblPr>
      <w:tblGrid>
        <w:gridCol w:w="9244"/>
      </w:tblGrid>
      <w:tr w:rsidR="00454EF8" w14:paraId="5F31FB9C" w14:textId="77777777" w:rsidTr="00454EF8">
        <w:tc>
          <w:tcPr>
            <w:tcW w:w="9244" w:type="dxa"/>
          </w:tcPr>
          <w:p w14:paraId="3D50C8BE" w14:textId="2182ACD2" w:rsidR="00454EF8" w:rsidRPr="00454EF8" w:rsidRDefault="00454EF8" w:rsidP="00454EF8">
            <w:pPr>
              <w:jc w:val="both"/>
              <w:rPr>
                <w:rFonts w:ascii="Times New Roman" w:hAnsi="Times New Roman" w:cs="Times New Roman"/>
                <w:b/>
                <w:sz w:val="24"/>
                <w:szCs w:val="24"/>
              </w:rPr>
            </w:pPr>
            <w:r w:rsidRPr="001A1514">
              <w:rPr>
                <w:rFonts w:ascii="Times New Roman" w:hAnsi="Times New Roman" w:cs="Times New Roman"/>
                <w:b/>
                <w:sz w:val="24"/>
                <w:szCs w:val="24"/>
              </w:rPr>
              <w:t>Osnovni nedostaci</w:t>
            </w:r>
            <w:r>
              <w:rPr>
                <w:rFonts w:ascii="Times New Roman" w:hAnsi="Times New Roman" w:cs="Times New Roman"/>
                <w:b/>
                <w:sz w:val="24"/>
                <w:szCs w:val="24"/>
              </w:rPr>
              <w:t xml:space="preserve"> i </w:t>
            </w:r>
            <w:r w:rsidRPr="001A1514">
              <w:rPr>
                <w:rFonts w:ascii="Times New Roman" w:hAnsi="Times New Roman" w:cs="Times New Roman"/>
                <w:b/>
                <w:sz w:val="24"/>
                <w:szCs w:val="24"/>
              </w:rPr>
              <w:t>problemi sporta u Tivtu : zastarjeli, nedovoljno</w:t>
            </w:r>
            <w:r>
              <w:rPr>
                <w:rFonts w:ascii="Times New Roman" w:hAnsi="Times New Roman" w:cs="Times New Roman"/>
                <w:b/>
                <w:sz w:val="24"/>
                <w:szCs w:val="24"/>
              </w:rPr>
              <w:t xml:space="preserve"> i </w:t>
            </w:r>
            <w:r w:rsidRPr="001A1514">
              <w:rPr>
                <w:rFonts w:ascii="Times New Roman" w:hAnsi="Times New Roman" w:cs="Times New Roman"/>
                <w:b/>
                <w:sz w:val="24"/>
                <w:szCs w:val="24"/>
              </w:rPr>
              <w:t>neadekvatno pripremljeni sportski objekti</w:t>
            </w:r>
            <w:r>
              <w:rPr>
                <w:rFonts w:ascii="Times New Roman" w:hAnsi="Times New Roman" w:cs="Times New Roman"/>
                <w:b/>
                <w:sz w:val="24"/>
                <w:szCs w:val="24"/>
              </w:rPr>
              <w:t xml:space="preserve"> i </w:t>
            </w:r>
            <w:r w:rsidRPr="001A1514">
              <w:rPr>
                <w:rFonts w:ascii="Times New Roman" w:hAnsi="Times New Roman" w:cs="Times New Roman"/>
                <w:b/>
                <w:sz w:val="24"/>
                <w:szCs w:val="24"/>
              </w:rPr>
              <w:t>tereni, nepostojanje otvorenih</w:t>
            </w:r>
            <w:r>
              <w:rPr>
                <w:rFonts w:ascii="Times New Roman" w:hAnsi="Times New Roman" w:cs="Times New Roman"/>
                <w:b/>
                <w:sz w:val="24"/>
                <w:szCs w:val="24"/>
              </w:rPr>
              <w:t xml:space="preserve"> i </w:t>
            </w:r>
            <w:r w:rsidRPr="001A1514">
              <w:rPr>
                <w:rFonts w:ascii="Times New Roman" w:hAnsi="Times New Roman" w:cs="Times New Roman"/>
                <w:b/>
                <w:sz w:val="24"/>
                <w:szCs w:val="24"/>
              </w:rPr>
              <w:t>zatvorenih bazena za vaterpolo, plivanje</w:t>
            </w:r>
            <w:r>
              <w:rPr>
                <w:rFonts w:ascii="Times New Roman" w:hAnsi="Times New Roman" w:cs="Times New Roman"/>
                <w:b/>
                <w:sz w:val="24"/>
                <w:szCs w:val="24"/>
              </w:rPr>
              <w:t xml:space="preserve"> i </w:t>
            </w:r>
            <w:r w:rsidRPr="001A1514">
              <w:rPr>
                <w:rFonts w:ascii="Times New Roman" w:hAnsi="Times New Roman" w:cs="Times New Roman"/>
                <w:b/>
                <w:sz w:val="24"/>
                <w:szCs w:val="24"/>
              </w:rPr>
              <w:t>druge sportove u vodi;</w:t>
            </w:r>
            <w:r w:rsidRPr="001A1514">
              <w:rPr>
                <w:rFonts w:ascii="Times New Roman" w:hAnsi="Times New Roman" w:cs="Times New Roman"/>
                <w:b/>
                <w:color w:val="365F91" w:themeColor="accent1" w:themeShade="BF"/>
                <w:sz w:val="24"/>
                <w:szCs w:val="24"/>
              </w:rPr>
              <w:t xml:space="preserve"> </w:t>
            </w:r>
            <w:r w:rsidRPr="001A1514">
              <w:rPr>
                <w:rFonts w:ascii="Times New Roman" w:hAnsi="Times New Roman" w:cs="Times New Roman"/>
                <w:b/>
                <w:sz w:val="24"/>
                <w:szCs w:val="24"/>
              </w:rPr>
              <w:t>nepostojanje uređene trim staze.</w:t>
            </w:r>
            <w:r w:rsidR="00F01CC0">
              <w:rPr>
                <w:rFonts w:ascii="Times New Roman" w:hAnsi="Times New Roman" w:cs="Times New Roman"/>
                <w:b/>
                <w:sz w:val="24"/>
                <w:szCs w:val="24"/>
              </w:rPr>
              <w:t xml:space="preserve"> </w:t>
            </w:r>
            <w:r w:rsidRPr="001A1514">
              <w:rPr>
                <w:rFonts w:ascii="Times New Roman" w:hAnsi="Times New Roman" w:cs="Times New Roman"/>
                <w:b/>
                <w:sz w:val="24"/>
                <w:szCs w:val="24"/>
              </w:rPr>
              <w:t>Postoji potreba za izgradnjom  novih</w:t>
            </w:r>
            <w:r>
              <w:rPr>
                <w:rFonts w:ascii="Times New Roman" w:hAnsi="Times New Roman" w:cs="Times New Roman"/>
                <w:b/>
                <w:sz w:val="24"/>
                <w:szCs w:val="24"/>
              </w:rPr>
              <w:t xml:space="preserve"> i </w:t>
            </w:r>
            <w:r w:rsidRPr="001A1514">
              <w:rPr>
                <w:rFonts w:ascii="Times New Roman" w:hAnsi="Times New Roman" w:cs="Times New Roman"/>
                <w:b/>
                <w:sz w:val="24"/>
                <w:szCs w:val="24"/>
              </w:rPr>
              <w:t>uredjenje postojećih igrališta u prigradskim naseljima gdje je koncentracija novoizgradjenih stambenih objekata evidentna ali ih ne prate površine za sportsko - rekreativ</w:t>
            </w:r>
            <w:r>
              <w:rPr>
                <w:rFonts w:ascii="Times New Roman" w:hAnsi="Times New Roman" w:cs="Times New Roman"/>
                <w:b/>
                <w:sz w:val="24"/>
                <w:szCs w:val="24"/>
              </w:rPr>
              <w:t>ne sadržaje, naročito za djecu.</w:t>
            </w:r>
          </w:p>
        </w:tc>
      </w:tr>
    </w:tbl>
    <w:p w14:paraId="11DCB084" w14:textId="77777777" w:rsidR="00454EF8" w:rsidRPr="00454EF8" w:rsidRDefault="00454EF8" w:rsidP="004B3F97">
      <w:pPr>
        <w:spacing w:after="95" w:line="240" w:lineRule="auto"/>
        <w:jc w:val="both"/>
        <w:rPr>
          <w:rFonts w:ascii="Times New Roman" w:eastAsia="Times New Roman" w:hAnsi="Times New Roman" w:cs="Times New Roman"/>
          <w:sz w:val="24"/>
          <w:szCs w:val="24"/>
          <w:lang w:eastAsia="uz-Cyrl-UZ"/>
        </w:rPr>
      </w:pPr>
    </w:p>
    <w:p w14:paraId="26101CBE" w14:textId="77777777" w:rsidR="00454EF8" w:rsidRPr="001A1514" w:rsidRDefault="00454EF8" w:rsidP="00844606">
      <w:pPr>
        <w:rPr>
          <w:rFonts w:ascii="Times New Roman" w:hAnsi="Times New Roman" w:cs="Times New Roman"/>
          <w:b/>
          <w:color w:val="1F497D" w:themeColor="text2"/>
          <w:sz w:val="28"/>
          <w:szCs w:val="28"/>
        </w:rPr>
      </w:pPr>
    </w:p>
    <w:p w14:paraId="3FF265C5" w14:textId="2A6B444B" w:rsidR="000E718D" w:rsidRPr="001A1514" w:rsidRDefault="0099275B" w:rsidP="00683B1E">
      <w:pPr>
        <w:pStyle w:val="ListParagraph"/>
        <w:numPr>
          <w:ilvl w:val="0"/>
          <w:numId w:val="32"/>
        </w:numPr>
        <w:spacing w:after="44" w:line="240" w:lineRule="auto"/>
        <w:jc w:val="both"/>
        <w:rPr>
          <w:rFonts w:ascii="Times New Roman" w:eastAsia="Times New Roman" w:hAnsi="Times New Roman" w:cs="Times New Roman"/>
          <w:b/>
          <w:color w:val="1F497D" w:themeColor="text2"/>
          <w:sz w:val="24"/>
          <w:szCs w:val="24"/>
          <w:lang w:eastAsia="uz-Cyrl-UZ"/>
        </w:rPr>
      </w:pPr>
      <w:r w:rsidRPr="001A1514">
        <w:rPr>
          <w:rFonts w:ascii="Times New Roman" w:eastAsia="Times New Roman" w:hAnsi="Times New Roman" w:cs="Times New Roman"/>
          <w:b/>
          <w:color w:val="1F497D" w:themeColor="text2"/>
          <w:sz w:val="24"/>
          <w:szCs w:val="24"/>
          <w:lang w:eastAsia="uz-Cyrl-UZ"/>
        </w:rPr>
        <w:t>TEHNIČKA INFRASTRUKTURA</w:t>
      </w:r>
    </w:p>
    <w:p w14:paraId="0ECE0C8C" w14:textId="77777777" w:rsidR="0099275B" w:rsidRPr="001A1514" w:rsidRDefault="0099275B" w:rsidP="0099275B">
      <w:pPr>
        <w:pStyle w:val="ListParagraph"/>
        <w:spacing w:after="44" w:line="240" w:lineRule="auto"/>
        <w:ind w:left="450"/>
        <w:jc w:val="both"/>
        <w:rPr>
          <w:rFonts w:ascii="Times New Roman" w:eastAsia="Times New Roman" w:hAnsi="Times New Roman" w:cs="Times New Roman"/>
          <w:b/>
          <w:i/>
          <w:color w:val="000000"/>
          <w:sz w:val="24"/>
          <w:szCs w:val="24"/>
          <w:lang w:eastAsia="uz-Cyrl-UZ"/>
        </w:rPr>
      </w:pPr>
    </w:p>
    <w:p w14:paraId="513703AB" w14:textId="77777777" w:rsidR="002724F6" w:rsidRPr="001A1514" w:rsidRDefault="002724F6" w:rsidP="002724F6">
      <w:pPr>
        <w:pStyle w:val="ListParagraph"/>
        <w:ind w:left="1070"/>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7.1.</w:t>
      </w:r>
      <w:r w:rsidR="00FC04BD" w:rsidRPr="001A1514">
        <w:rPr>
          <w:rFonts w:ascii="Times New Roman" w:hAnsi="Times New Roman" w:cs="Times New Roman"/>
          <w:b/>
          <w:color w:val="1F497D" w:themeColor="text2"/>
          <w:sz w:val="24"/>
          <w:szCs w:val="24"/>
        </w:rPr>
        <w:t xml:space="preserve"> </w:t>
      </w:r>
      <w:r w:rsidRPr="001A1514">
        <w:rPr>
          <w:rFonts w:ascii="Times New Roman" w:hAnsi="Times New Roman" w:cs="Times New Roman"/>
          <w:b/>
          <w:color w:val="1F497D" w:themeColor="text2"/>
          <w:sz w:val="24"/>
          <w:szCs w:val="24"/>
        </w:rPr>
        <w:t>Drumski saobraćaj</w:t>
      </w:r>
    </w:p>
    <w:p w14:paraId="46948D70" w14:textId="77777777" w:rsidR="002724F6" w:rsidRPr="001A1514" w:rsidRDefault="002724F6" w:rsidP="002724F6">
      <w:pPr>
        <w:pStyle w:val="ListParagraph"/>
        <w:ind w:left="1070"/>
        <w:jc w:val="both"/>
        <w:rPr>
          <w:rFonts w:ascii="Times New Roman" w:hAnsi="Times New Roman" w:cs="Times New Roman"/>
          <w:b/>
          <w:color w:val="1F497D" w:themeColor="text2"/>
          <w:sz w:val="24"/>
          <w:szCs w:val="24"/>
        </w:rPr>
      </w:pPr>
    </w:p>
    <w:p w14:paraId="4C02E51E" w14:textId="77777777" w:rsidR="002724F6" w:rsidRPr="001A1514" w:rsidRDefault="002724F6" w:rsidP="002724F6">
      <w:pPr>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 xml:space="preserve"> 7.1.1.     Mreža saobraćajnica</w:t>
      </w:r>
    </w:p>
    <w:p w14:paraId="261C8B2A" w14:textId="7E8F6330"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b/>
          <w:sz w:val="24"/>
          <w:szCs w:val="24"/>
        </w:rPr>
        <w:t>Jadranska magistrala</w:t>
      </w:r>
      <w:r w:rsidRPr="001A1514">
        <w:rPr>
          <w:rFonts w:ascii="Times New Roman" w:hAnsi="Times New Roman" w:cs="Times New Roman"/>
          <w:sz w:val="24"/>
          <w:szCs w:val="24"/>
        </w:rPr>
        <w:t xml:space="preserve"> je važna saobraćajna arterija u povezivanju prostora evropskog</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republičkog značaja.</w:t>
      </w:r>
    </w:p>
    <w:p w14:paraId="301386E0" w14:textId="50F5CB68"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Dionica Jadsranske magistrale na području opštine Tivat, ima karakter gradske saobraćajnice sa heterogenom strukturom saobraćaja, kako u pogledu porijekla saobraćaja ( tranzitni, izvorno – ciljni, lokalni ), tako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 pogledu kategorije vozila. Ona ima ulogu lokalnog povezivanja prigradskih naselja sa gradom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ulogu gradske saobraćajnice na prolazu kroz grad. Mješanje jakog tranzitnog saobraćaja na magistralnom putu sa lokalnim saobraćajem </w:t>
      </w:r>
      <w:r w:rsidRPr="001A1514">
        <w:rPr>
          <w:rFonts w:ascii="Times New Roman" w:hAnsi="Times New Roman" w:cs="Times New Roman"/>
          <w:sz w:val="24"/>
          <w:szCs w:val="24"/>
        </w:rPr>
        <w:lastRenderedPageBreak/>
        <w:t>predstavlja veliki problem, kako u organizaciji saobraćaja u gradu, tako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 uklapanju perifernih gradskih zona u jedinstveni saobraćajni sistem grada, tako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 protoku tranzitnog saobraćaja.</w:t>
      </w:r>
    </w:p>
    <w:p w14:paraId="782A1730" w14:textId="7798F6A1" w:rsidR="002724F6" w:rsidRPr="001A1514" w:rsidRDefault="002724F6" w:rsidP="002724F6">
      <w:pPr>
        <w:jc w:val="both"/>
        <w:rPr>
          <w:rFonts w:ascii="Times New Roman" w:hAnsi="Times New Roman" w:cs="Times New Roman"/>
          <w:b/>
          <w:sz w:val="24"/>
          <w:szCs w:val="24"/>
        </w:rPr>
      </w:pPr>
      <w:r w:rsidRPr="001A1514">
        <w:rPr>
          <w:rFonts w:ascii="Times New Roman" w:hAnsi="Times New Roman" w:cs="Times New Roman"/>
          <w:b/>
          <w:sz w:val="24"/>
          <w:szCs w:val="24"/>
        </w:rPr>
        <w:t xml:space="preserve"> Ista, pored već nedovoljnog kapaciteta, ima</w:t>
      </w:r>
      <w:r w:rsidR="0022778B">
        <w:rPr>
          <w:rFonts w:ascii="Times New Roman" w:hAnsi="Times New Roman" w:cs="Times New Roman"/>
          <w:b/>
          <w:sz w:val="24"/>
          <w:szCs w:val="24"/>
        </w:rPr>
        <w:t xml:space="preserve"> i </w:t>
      </w:r>
      <w:r w:rsidRPr="001A1514">
        <w:rPr>
          <w:rFonts w:ascii="Times New Roman" w:hAnsi="Times New Roman" w:cs="Times New Roman"/>
          <w:b/>
          <w:sz w:val="24"/>
          <w:szCs w:val="24"/>
        </w:rPr>
        <w:t>loše prosto</w:t>
      </w:r>
      <w:r w:rsidR="00C10952">
        <w:rPr>
          <w:rFonts w:ascii="Times New Roman" w:hAnsi="Times New Roman" w:cs="Times New Roman"/>
          <w:b/>
          <w:sz w:val="24"/>
          <w:szCs w:val="24"/>
        </w:rPr>
        <w:t>rne karakteristike: nema izgrađ</w:t>
      </w:r>
      <w:r w:rsidRPr="001A1514">
        <w:rPr>
          <w:rFonts w:ascii="Times New Roman" w:hAnsi="Times New Roman" w:cs="Times New Roman"/>
          <w:b/>
          <w:sz w:val="24"/>
          <w:szCs w:val="24"/>
        </w:rPr>
        <w:t>ene treće trake za skretanja, neuređene pješačke</w:t>
      </w:r>
      <w:r w:rsidR="0022778B">
        <w:rPr>
          <w:rFonts w:ascii="Times New Roman" w:hAnsi="Times New Roman" w:cs="Times New Roman"/>
          <w:b/>
          <w:sz w:val="24"/>
          <w:szCs w:val="24"/>
        </w:rPr>
        <w:t xml:space="preserve"> i </w:t>
      </w:r>
      <w:r w:rsidRPr="001A1514">
        <w:rPr>
          <w:rFonts w:ascii="Times New Roman" w:hAnsi="Times New Roman" w:cs="Times New Roman"/>
          <w:b/>
          <w:sz w:val="24"/>
          <w:szCs w:val="24"/>
        </w:rPr>
        <w:t>biciklističke staze, neuređene raskrsnice, prečesti</w:t>
      </w:r>
      <w:r w:rsidR="0022778B">
        <w:rPr>
          <w:rFonts w:ascii="Times New Roman" w:hAnsi="Times New Roman" w:cs="Times New Roman"/>
          <w:b/>
          <w:sz w:val="24"/>
          <w:szCs w:val="24"/>
        </w:rPr>
        <w:t xml:space="preserve"> i </w:t>
      </w:r>
      <w:r w:rsidRPr="001A1514">
        <w:rPr>
          <w:rFonts w:ascii="Times New Roman" w:hAnsi="Times New Roman" w:cs="Times New Roman"/>
          <w:b/>
          <w:sz w:val="24"/>
          <w:szCs w:val="24"/>
        </w:rPr>
        <w:t>neuređeni priključci.</w:t>
      </w:r>
    </w:p>
    <w:p w14:paraId="01C88826" w14:textId="5AEAA355"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b/>
          <w:sz w:val="24"/>
          <w:szCs w:val="24"/>
        </w:rPr>
        <w:t xml:space="preserve">Primarna saobraćajna mreža (gradska ulična mreža) </w:t>
      </w:r>
      <w:r w:rsidRPr="001A1514">
        <w:rPr>
          <w:rFonts w:ascii="Times New Roman" w:hAnsi="Times New Roman" w:cs="Times New Roman"/>
          <w:sz w:val="24"/>
          <w:szCs w:val="24"/>
        </w:rPr>
        <w:t xml:space="preserve"> je organizovana tako da u užem centru grada dominira ortogonalna saobraćajna mreža koja u raster od 100 – 150 m pokriva grad</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nudi kvalitetnu saobraćajnu uslugu.</w:t>
      </w:r>
    </w:p>
    <w:p w14:paraId="051BC917" w14:textId="4BCD9F72"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 xml:space="preserve"> Odlukom o regulaciji saobraćaja na teritoriji opštine Tivat, regulisan je saobraćaj na način što su određene saobraćajnice sa pravom prvenstva prolaza, saobraćajnice sa jednosmjernim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dvosmjernim saobraćajem, postavljanje horizontalne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vertikalne saobraćajne signalizacije, ograničenje brzine kretanja vozila, prostor za kretanje pješaka, bicikala, prostor za parkiranje vozila, mjesta sa zabranjenim parkiranjaem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mjesta ograničenog parkiranja, zone smirenog saobraćaja … </w:t>
      </w:r>
    </w:p>
    <w:p w14:paraId="15FE1C13" w14:textId="58738E3C"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Saobraćajne površine u gradu prilagođene su kretanju lica smanjene pokretljivosti, licima sa invaliditetom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slabovidim osobama. </w:t>
      </w:r>
    </w:p>
    <w:p w14:paraId="5087CF85" w14:textId="5F819165" w:rsidR="002724F6" w:rsidRPr="001A1514" w:rsidRDefault="002724F6" w:rsidP="002724F6">
      <w:pPr>
        <w:jc w:val="both"/>
        <w:rPr>
          <w:rFonts w:ascii="Times New Roman" w:hAnsi="Times New Roman" w:cs="Times New Roman"/>
          <w:sz w:val="24"/>
          <w:szCs w:val="24"/>
          <w:lang w:val="sr-Latn-CS"/>
        </w:rPr>
      </w:pPr>
      <w:r w:rsidRPr="001A1514">
        <w:rPr>
          <w:rFonts w:ascii="Times New Roman" w:hAnsi="Times New Roman" w:cs="Times New Roman"/>
          <w:b/>
          <w:sz w:val="24"/>
          <w:szCs w:val="24"/>
        </w:rPr>
        <w:t xml:space="preserve">Sekundarna saobraćajna mreža (ulice kroz naselja), </w:t>
      </w:r>
      <w:r w:rsidRPr="001A1514">
        <w:rPr>
          <w:rFonts w:ascii="Times New Roman" w:hAnsi="Times New Roman" w:cs="Times New Roman"/>
          <w:sz w:val="24"/>
          <w:szCs w:val="24"/>
        </w:rPr>
        <w:t>omogućava kolski pristup kućama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parcelama, djelimično ima pješačke staze, a odvodnjavanje nije riješeno, ili je rješeno otvorenim kanalima uz saobraćajnice. Ulice su sa asfaltnim i/ili betonskim zastorom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uglavnom bez ivičnjaka.</w:t>
      </w:r>
      <w:r w:rsidR="0022778B">
        <w:rPr>
          <w:rFonts w:ascii="Times New Roman" w:hAnsi="Times New Roman" w:cs="Times New Roman"/>
          <w:sz w:val="24"/>
          <w:szCs w:val="24"/>
        </w:rPr>
        <w:t xml:space="preserve"> i </w:t>
      </w:r>
      <w:r w:rsidRPr="001A1514">
        <w:rPr>
          <w:rFonts w:ascii="Times New Roman" w:hAnsi="Times New Roman" w:cs="Times New Roman"/>
          <w:sz w:val="24"/>
          <w:szCs w:val="24"/>
          <w:lang w:val="sr-Latn-CS"/>
        </w:rPr>
        <w:t>dalje je izražen problem da izgradnju objekata ne prati planska izgradnja ulične mreže, pa tako imamo umjesto ulica, prilaze</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prolaze, na kojima se otežano odvija saobraćaj. Takav primjer su naselja iznad magistralnog puta.</w:t>
      </w:r>
    </w:p>
    <w:p w14:paraId="05310EFA" w14:textId="20771C71" w:rsidR="002724F6" w:rsidRDefault="002724F6" w:rsidP="002724F6">
      <w:pPr>
        <w:jc w:val="both"/>
        <w:rPr>
          <w:rFonts w:ascii="Times New Roman" w:hAnsi="Times New Roman" w:cs="Times New Roman"/>
          <w:color w:val="000000" w:themeColor="text1"/>
          <w:sz w:val="24"/>
          <w:szCs w:val="24"/>
        </w:rPr>
      </w:pPr>
      <w:r w:rsidRPr="001A1514">
        <w:rPr>
          <w:rFonts w:ascii="Times New Roman" w:hAnsi="Times New Roman" w:cs="Times New Roman"/>
          <w:color w:val="000000" w:themeColor="text1"/>
          <w:sz w:val="24"/>
          <w:szCs w:val="24"/>
        </w:rPr>
        <w:t>Saobraćajna mreža koja opslužuje ostala područja Opštine Tivat izgrađena je sa lošim elementima kako u smislu poprečnog profila tako</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u smislu trasnog vođenja. Kod svih puteva u prigradskim naseljima uočava se zavisnost od povezivanja sa gradom preko magistralnog puta</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veliki nedostatak uzdužnih paralelnih povezivanja uz magistralu.</w:t>
      </w:r>
    </w:p>
    <w:tbl>
      <w:tblPr>
        <w:tblStyle w:val="TableGrid"/>
        <w:tblW w:w="0" w:type="auto"/>
        <w:tblInd w:w="1101" w:type="dxa"/>
        <w:tblLook w:val="04A0" w:firstRow="1" w:lastRow="0" w:firstColumn="1" w:lastColumn="0" w:noHBand="0" w:noVBand="1"/>
      </w:tblPr>
      <w:tblGrid>
        <w:gridCol w:w="6971"/>
      </w:tblGrid>
      <w:tr w:rsidR="00454EF8" w:rsidRPr="00454EF8" w14:paraId="6E901F4D" w14:textId="77777777" w:rsidTr="00454EF8">
        <w:trPr>
          <w:trHeight w:val="450"/>
        </w:trPr>
        <w:tc>
          <w:tcPr>
            <w:tcW w:w="6971" w:type="dxa"/>
          </w:tcPr>
          <w:p w14:paraId="447B2ACF" w14:textId="77777777" w:rsidR="00454EF8" w:rsidRDefault="00454EF8" w:rsidP="00454EF8">
            <w:pPr>
              <w:jc w:val="center"/>
              <w:rPr>
                <w:rFonts w:ascii="Times New Roman" w:hAnsi="Times New Roman" w:cs="Times New Roman"/>
                <w:b/>
                <w:color w:val="000000" w:themeColor="text1"/>
                <w:sz w:val="24"/>
                <w:szCs w:val="24"/>
              </w:rPr>
            </w:pPr>
            <w:r w:rsidRPr="00454EF8">
              <w:rPr>
                <w:rFonts w:ascii="Times New Roman" w:hAnsi="Times New Roman" w:cs="Times New Roman"/>
                <w:b/>
                <w:color w:val="000000" w:themeColor="text1"/>
                <w:sz w:val="24"/>
                <w:szCs w:val="24"/>
              </w:rPr>
              <w:t>Nedovoljna razvijena saobraćajna infrastruktura</w:t>
            </w:r>
          </w:p>
          <w:p w14:paraId="17E2B03F" w14:textId="6A972BE0" w:rsidR="00454EF8" w:rsidRPr="00454EF8" w:rsidRDefault="00454EF8" w:rsidP="002724F6">
            <w:pPr>
              <w:jc w:val="both"/>
              <w:rPr>
                <w:rFonts w:ascii="Times New Roman" w:hAnsi="Times New Roman" w:cs="Times New Roman"/>
                <w:b/>
                <w:color w:val="000000" w:themeColor="text1"/>
                <w:sz w:val="24"/>
                <w:szCs w:val="24"/>
              </w:rPr>
            </w:pPr>
          </w:p>
        </w:tc>
      </w:tr>
    </w:tbl>
    <w:p w14:paraId="532B793E" w14:textId="77777777" w:rsidR="00454EF8" w:rsidRPr="00454EF8" w:rsidRDefault="00454EF8" w:rsidP="002724F6">
      <w:pPr>
        <w:jc w:val="both"/>
        <w:rPr>
          <w:rFonts w:ascii="Times New Roman" w:hAnsi="Times New Roman" w:cs="Times New Roman"/>
          <w:b/>
          <w:color w:val="000000" w:themeColor="text1"/>
          <w:sz w:val="24"/>
          <w:szCs w:val="24"/>
        </w:rPr>
      </w:pPr>
    </w:p>
    <w:p w14:paraId="2D4D3F6D" w14:textId="5D1D162C" w:rsidR="002724F6" w:rsidRDefault="002724F6" w:rsidP="002724F6">
      <w:pPr>
        <w:jc w:val="both"/>
        <w:rPr>
          <w:rFonts w:ascii="Times New Roman" w:hAnsi="Times New Roman" w:cs="Times New Roman"/>
          <w:b/>
          <w:sz w:val="24"/>
          <w:szCs w:val="24"/>
          <w:lang w:val="sr-Latn-CS"/>
        </w:rPr>
      </w:pPr>
      <w:r w:rsidRPr="001A1514">
        <w:rPr>
          <w:rFonts w:ascii="Times New Roman" w:hAnsi="Times New Roman" w:cs="Times New Roman"/>
          <w:b/>
          <w:sz w:val="24"/>
          <w:szCs w:val="24"/>
          <w:lang w:val="sr-Latn-CS"/>
        </w:rPr>
        <w:t>U svrhu poboljšanja saobraćajne mreže grada, a u cilju integracije svih njegovih prostora, od posebnog je značaja pristupanje izgradnji zaobilaznice, rekonstrukciji dionice magistralnog puta od raskrsnice Kotor-Tivat-Budva do Lepetana ( bulevar )</w:t>
      </w:r>
      <w:r w:rsidR="0022778B">
        <w:rPr>
          <w:rFonts w:ascii="Times New Roman" w:hAnsi="Times New Roman" w:cs="Times New Roman"/>
          <w:b/>
          <w:sz w:val="24"/>
          <w:szCs w:val="24"/>
          <w:lang w:val="sr-Latn-CS"/>
        </w:rPr>
        <w:t xml:space="preserve"> i </w:t>
      </w:r>
      <w:r w:rsidRPr="001A1514">
        <w:rPr>
          <w:rFonts w:ascii="Times New Roman" w:hAnsi="Times New Roman" w:cs="Times New Roman"/>
          <w:b/>
          <w:sz w:val="24"/>
          <w:szCs w:val="24"/>
          <w:lang w:val="sr-Latn-CS"/>
        </w:rPr>
        <w:t>izgradnja novih saobraćajnica</w:t>
      </w:r>
      <w:r w:rsidR="0022778B">
        <w:rPr>
          <w:rFonts w:ascii="Times New Roman" w:hAnsi="Times New Roman" w:cs="Times New Roman"/>
          <w:b/>
          <w:sz w:val="24"/>
          <w:szCs w:val="24"/>
          <w:lang w:val="sr-Latn-CS"/>
        </w:rPr>
        <w:t xml:space="preserve"> i </w:t>
      </w:r>
      <w:r w:rsidRPr="001A1514">
        <w:rPr>
          <w:rFonts w:ascii="Times New Roman" w:hAnsi="Times New Roman" w:cs="Times New Roman"/>
          <w:b/>
          <w:sz w:val="24"/>
          <w:szCs w:val="24"/>
          <w:lang w:val="sr-Latn-CS"/>
        </w:rPr>
        <w:t>rekonstrukcija postojećih u skladu sa usv</w:t>
      </w:r>
      <w:r w:rsidR="00847437" w:rsidRPr="001A1514">
        <w:rPr>
          <w:rFonts w:ascii="Times New Roman" w:hAnsi="Times New Roman" w:cs="Times New Roman"/>
          <w:b/>
          <w:sz w:val="24"/>
          <w:szCs w:val="24"/>
          <w:lang w:val="sr-Latn-CS"/>
        </w:rPr>
        <w:t>ojenom planskom dokumentacijom.</w:t>
      </w:r>
    </w:p>
    <w:p w14:paraId="40DD9886" w14:textId="77777777" w:rsidR="00BA2CC2" w:rsidRDefault="00BA2CC2" w:rsidP="002724F6">
      <w:pPr>
        <w:jc w:val="both"/>
        <w:rPr>
          <w:rFonts w:ascii="Times New Roman" w:hAnsi="Times New Roman" w:cs="Times New Roman"/>
          <w:b/>
          <w:sz w:val="24"/>
          <w:szCs w:val="24"/>
          <w:lang w:val="sr-Latn-CS"/>
        </w:rPr>
      </w:pPr>
    </w:p>
    <w:p w14:paraId="10312386" w14:textId="77777777" w:rsidR="00BA2CC2" w:rsidRPr="001A1514" w:rsidRDefault="00BA2CC2" w:rsidP="002724F6">
      <w:pPr>
        <w:jc w:val="both"/>
        <w:rPr>
          <w:rFonts w:ascii="Times New Roman" w:hAnsi="Times New Roman" w:cs="Times New Roman"/>
          <w:b/>
          <w:sz w:val="24"/>
          <w:szCs w:val="24"/>
          <w:lang w:val="sr-Latn-CS"/>
        </w:rPr>
      </w:pPr>
    </w:p>
    <w:p w14:paraId="07870C12" w14:textId="348080E5" w:rsidR="002724F6" w:rsidRPr="001A1514" w:rsidRDefault="00BA2CC2" w:rsidP="008474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Tabela br. 43</w:t>
      </w:r>
      <w:r w:rsidR="002724F6" w:rsidRPr="001A1514">
        <w:rPr>
          <w:rFonts w:ascii="Times New Roman" w:hAnsi="Times New Roman" w:cs="Times New Roman"/>
          <w:sz w:val="24"/>
          <w:szCs w:val="24"/>
        </w:rPr>
        <w:t xml:space="preserve">    Prikaz opštinskih puteva</w:t>
      </w:r>
    </w:p>
    <w:tbl>
      <w:tblPr>
        <w:tblStyle w:val="TableGrid"/>
        <w:tblW w:w="0" w:type="auto"/>
        <w:tblLook w:val="04A0" w:firstRow="1" w:lastRow="0" w:firstColumn="1" w:lastColumn="0" w:noHBand="0" w:noVBand="1"/>
      </w:tblPr>
      <w:tblGrid>
        <w:gridCol w:w="1803"/>
        <w:gridCol w:w="1803"/>
        <w:gridCol w:w="1803"/>
        <w:gridCol w:w="1503"/>
        <w:gridCol w:w="2104"/>
      </w:tblGrid>
      <w:tr w:rsidR="002724F6" w:rsidRPr="001A1514" w14:paraId="1D4B0822" w14:textId="77777777" w:rsidTr="000C25D5">
        <w:tc>
          <w:tcPr>
            <w:tcW w:w="18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E6CF5A" w14:textId="77777777" w:rsidR="002724F6" w:rsidRPr="001A1514" w:rsidRDefault="002724F6" w:rsidP="00847437">
            <w:pPr>
              <w:jc w:val="both"/>
              <w:rPr>
                <w:rFonts w:ascii="Times New Roman" w:hAnsi="Times New Roman" w:cs="Times New Roman"/>
                <w:b/>
                <w:sz w:val="24"/>
                <w:szCs w:val="24"/>
              </w:rPr>
            </w:pPr>
            <w:r w:rsidRPr="001A1514">
              <w:rPr>
                <w:rFonts w:ascii="Times New Roman" w:hAnsi="Times New Roman" w:cs="Times New Roman"/>
                <w:b/>
                <w:sz w:val="24"/>
                <w:szCs w:val="24"/>
              </w:rPr>
              <w:t>Vrsta puteva</w:t>
            </w:r>
          </w:p>
        </w:tc>
        <w:tc>
          <w:tcPr>
            <w:tcW w:w="18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AD8E1B" w14:textId="77777777" w:rsidR="002724F6" w:rsidRPr="001A1514" w:rsidRDefault="002724F6" w:rsidP="00847437">
            <w:pPr>
              <w:jc w:val="both"/>
              <w:rPr>
                <w:rFonts w:ascii="Times New Roman" w:hAnsi="Times New Roman" w:cs="Times New Roman"/>
                <w:b/>
                <w:sz w:val="24"/>
                <w:szCs w:val="24"/>
              </w:rPr>
            </w:pPr>
            <w:r w:rsidRPr="001A1514">
              <w:rPr>
                <w:rFonts w:ascii="Times New Roman" w:hAnsi="Times New Roman" w:cs="Times New Roman"/>
                <w:b/>
                <w:sz w:val="24"/>
                <w:szCs w:val="24"/>
              </w:rPr>
              <w:t>Dužina (km)</w:t>
            </w:r>
          </w:p>
        </w:tc>
        <w:tc>
          <w:tcPr>
            <w:tcW w:w="18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31768D" w14:textId="77777777" w:rsidR="002724F6" w:rsidRPr="001A1514" w:rsidRDefault="002724F6" w:rsidP="00847437">
            <w:pPr>
              <w:jc w:val="both"/>
              <w:rPr>
                <w:rFonts w:ascii="Times New Roman" w:hAnsi="Times New Roman" w:cs="Times New Roman"/>
                <w:b/>
                <w:sz w:val="24"/>
                <w:szCs w:val="24"/>
              </w:rPr>
            </w:pPr>
            <w:r w:rsidRPr="001A1514">
              <w:rPr>
                <w:rFonts w:ascii="Times New Roman" w:hAnsi="Times New Roman" w:cs="Times New Roman"/>
                <w:b/>
                <w:sz w:val="24"/>
                <w:szCs w:val="24"/>
              </w:rPr>
              <w:t>Vrsta Kolovoznog zastora</w:t>
            </w:r>
          </w:p>
        </w:tc>
        <w:tc>
          <w:tcPr>
            <w:tcW w:w="15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9DE9C5" w14:textId="77777777" w:rsidR="002724F6" w:rsidRPr="001A1514" w:rsidRDefault="002724F6" w:rsidP="00847437">
            <w:pPr>
              <w:jc w:val="both"/>
              <w:rPr>
                <w:rFonts w:ascii="Times New Roman" w:hAnsi="Times New Roman" w:cs="Times New Roman"/>
                <w:b/>
                <w:sz w:val="24"/>
                <w:szCs w:val="24"/>
              </w:rPr>
            </w:pPr>
            <w:r w:rsidRPr="001A1514">
              <w:rPr>
                <w:rFonts w:ascii="Times New Roman" w:hAnsi="Times New Roman" w:cs="Times New Roman"/>
                <w:b/>
                <w:sz w:val="24"/>
                <w:szCs w:val="24"/>
              </w:rPr>
              <w:t>Širina poprečnog profila (m)</w:t>
            </w:r>
          </w:p>
        </w:tc>
        <w:tc>
          <w:tcPr>
            <w:tcW w:w="210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51E0FA4" w14:textId="77777777" w:rsidR="002724F6" w:rsidRPr="001A1514" w:rsidRDefault="002724F6" w:rsidP="00847437">
            <w:pPr>
              <w:jc w:val="both"/>
              <w:rPr>
                <w:rFonts w:ascii="Times New Roman" w:hAnsi="Times New Roman" w:cs="Times New Roman"/>
                <w:b/>
                <w:sz w:val="24"/>
                <w:szCs w:val="24"/>
              </w:rPr>
            </w:pPr>
            <w:r w:rsidRPr="001A1514">
              <w:rPr>
                <w:rFonts w:ascii="Times New Roman" w:hAnsi="Times New Roman" w:cs="Times New Roman"/>
                <w:b/>
                <w:sz w:val="24"/>
                <w:szCs w:val="24"/>
              </w:rPr>
              <w:t>Broj kolovoznih traka po smjeru</w:t>
            </w:r>
          </w:p>
        </w:tc>
      </w:tr>
      <w:tr w:rsidR="002724F6" w:rsidRPr="001A1514" w14:paraId="41B3615B" w14:textId="77777777" w:rsidTr="000C25D5">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83B613"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Magistralni</w:t>
            </w:r>
          </w:p>
        </w:tc>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1ECD9CE"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9.80</w:t>
            </w:r>
          </w:p>
        </w:tc>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66CAB0C"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asfalt</w:t>
            </w:r>
          </w:p>
        </w:tc>
        <w:tc>
          <w:tcPr>
            <w:tcW w:w="15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1EAC4E6"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7.00</w:t>
            </w:r>
          </w:p>
        </w:tc>
        <w:tc>
          <w:tcPr>
            <w:tcW w:w="210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9087B8"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1</w:t>
            </w:r>
          </w:p>
        </w:tc>
      </w:tr>
      <w:tr w:rsidR="002724F6" w:rsidRPr="001A1514" w14:paraId="435B3A4F" w14:textId="77777777" w:rsidTr="000C25D5">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9AAACCA"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Lokalni</w:t>
            </w:r>
          </w:p>
        </w:tc>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3B374DC"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13.75</w:t>
            </w:r>
          </w:p>
        </w:tc>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696ED98"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asfalt</w:t>
            </w:r>
          </w:p>
        </w:tc>
        <w:tc>
          <w:tcPr>
            <w:tcW w:w="15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25B99B"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6.00</w:t>
            </w:r>
          </w:p>
        </w:tc>
        <w:tc>
          <w:tcPr>
            <w:tcW w:w="210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D4E63E5"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1</w:t>
            </w:r>
          </w:p>
        </w:tc>
      </w:tr>
      <w:tr w:rsidR="002724F6" w:rsidRPr="001A1514" w14:paraId="68314FFA" w14:textId="77777777" w:rsidTr="000C25D5">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DD8B4C1"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Ulice </w:t>
            </w:r>
          </w:p>
        </w:tc>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D9B119A"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167.00</w:t>
            </w:r>
          </w:p>
        </w:tc>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FF1157"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asfalt/beton</w:t>
            </w:r>
          </w:p>
        </w:tc>
        <w:tc>
          <w:tcPr>
            <w:tcW w:w="15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4932FD"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4.00 – 5.00</w:t>
            </w:r>
          </w:p>
        </w:tc>
        <w:tc>
          <w:tcPr>
            <w:tcW w:w="210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35DB77"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1</w:t>
            </w:r>
          </w:p>
        </w:tc>
      </w:tr>
      <w:tr w:rsidR="002724F6" w:rsidRPr="001A1514" w14:paraId="6B96A2BB" w14:textId="77777777" w:rsidTr="000C25D5">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D60B74"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Nekategorisani</w:t>
            </w:r>
          </w:p>
        </w:tc>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822E9E"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4.10</w:t>
            </w:r>
          </w:p>
        </w:tc>
        <w:tc>
          <w:tcPr>
            <w:tcW w:w="18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433632"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makadam</w:t>
            </w:r>
          </w:p>
        </w:tc>
        <w:tc>
          <w:tcPr>
            <w:tcW w:w="15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282EAFD"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2.00 - 3.00</w:t>
            </w:r>
          </w:p>
        </w:tc>
        <w:tc>
          <w:tcPr>
            <w:tcW w:w="210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37DC90B" w14:textId="77777777" w:rsidR="002724F6" w:rsidRPr="001A1514" w:rsidRDefault="002724F6" w:rsidP="00144E10">
            <w:pPr>
              <w:jc w:val="both"/>
              <w:rPr>
                <w:rFonts w:ascii="Times New Roman" w:hAnsi="Times New Roman" w:cs="Times New Roman"/>
                <w:b/>
                <w:sz w:val="24"/>
                <w:szCs w:val="24"/>
              </w:rPr>
            </w:pPr>
            <w:r w:rsidRPr="001A1514">
              <w:rPr>
                <w:rFonts w:ascii="Times New Roman" w:hAnsi="Times New Roman" w:cs="Times New Roman"/>
                <w:sz w:val="24"/>
                <w:szCs w:val="24"/>
              </w:rPr>
              <w:t xml:space="preserve">         1</w:t>
            </w:r>
          </w:p>
        </w:tc>
      </w:tr>
    </w:tbl>
    <w:p w14:paraId="0CEDC3D1" w14:textId="77777777" w:rsidR="002724F6" w:rsidRPr="001A1514" w:rsidRDefault="002724F6" w:rsidP="002724F6">
      <w:pPr>
        <w:jc w:val="both"/>
        <w:rPr>
          <w:rFonts w:ascii="Times New Roman" w:hAnsi="Times New Roman" w:cs="Times New Roman"/>
          <w:sz w:val="24"/>
          <w:szCs w:val="24"/>
        </w:rPr>
      </w:pPr>
    </w:p>
    <w:p w14:paraId="187DE159" w14:textId="77777777" w:rsidR="002724F6" w:rsidRPr="001A1514" w:rsidRDefault="002724F6" w:rsidP="002724F6">
      <w:pPr>
        <w:pStyle w:val="ListParagraph"/>
        <w:jc w:val="both"/>
        <w:rPr>
          <w:rFonts w:ascii="Times New Roman" w:hAnsi="Times New Roman" w:cs="Times New Roman"/>
          <w:color w:val="1F497D" w:themeColor="text2"/>
          <w:sz w:val="24"/>
          <w:szCs w:val="24"/>
        </w:rPr>
      </w:pPr>
    </w:p>
    <w:p w14:paraId="303AE48E" w14:textId="77777777" w:rsidR="002724F6" w:rsidRPr="001A1514" w:rsidRDefault="002724F6" w:rsidP="002724F6">
      <w:pPr>
        <w:pStyle w:val="ListParagraph"/>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 xml:space="preserve">7.1.2. Javni prevoz putnika u drumskom saobraćaju </w:t>
      </w:r>
    </w:p>
    <w:p w14:paraId="5E5EF187" w14:textId="51A477E3"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Linearna struktura saobraćajne mreže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specifičan položaj gradskih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prigradskih naselja u odnosu na centar grada, definisali su longitudinalne trase linija javnog gradskog</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prigradskog prevoza putnika na pravcu sjever – jug, povezujući naselja: Lepetane /Herceg Novi/Kotor/ - Donja Lastva – Tivat – Župa – Radanovici – Krašici /Kotor/Budva/. </w:t>
      </w:r>
    </w:p>
    <w:p w14:paraId="7B64AEFE" w14:textId="423D1269"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Na teritoriji opštine Tivat organizovan je linijski gradski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prigradski javni prevoz putnika, koji obavlja prevoznik  “Blue Line” doo.</w:t>
      </w:r>
    </w:p>
    <w:p w14:paraId="609A3624" w14:textId="268D8A6E" w:rsidR="002724F6" w:rsidRPr="001A1514" w:rsidRDefault="00FC04BD" w:rsidP="00FC04BD">
      <w:pPr>
        <w:jc w:val="both"/>
        <w:rPr>
          <w:rFonts w:ascii="Times New Roman" w:hAnsi="Times New Roman" w:cs="Times New Roman"/>
          <w:sz w:val="24"/>
          <w:szCs w:val="24"/>
        </w:rPr>
      </w:pPr>
      <w:r w:rsidRPr="001A1514">
        <w:rPr>
          <w:rFonts w:ascii="Times New Roman" w:hAnsi="Times New Roman" w:cs="Times New Roman"/>
          <w:sz w:val="24"/>
          <w:szCs w:val="24"/>
        </w:rPr>
        <w:t>Shodno razvoju grada</w:t>
      </w:r>
      <w:r w:rsidR="0022778B">
        <w:rPr>
          <w:rFonts w:ascii="Times New Roman" w:hAnsi="Times New Roman" w:cs="Times New Roman"/>
          <w:sz w:val="24"/>
          <w:szCs w:val="24"/>
        </w:rPr>
        <w:t xml:space="preserve"> i </w:t>
      </w:r>
      <w:r w:rsidR="002724F6" w:rsidRPr="001A1514">
        <w:rPr>
          <w:rFonts w:ascii="Times New Roman" w:hAnsi="Times New Roman" w:cs="Times New Roman"/>
          <w:sz w:val="24"/>
          <w:szCs w:val="24"/>
        </w:rPr>
        <w:t>potrebama stanovništva, donijet je Plan linija</w:t>
      </w:r>
      <w:r w:rsidRPr="001A1514">
        <w:rPr>
          <w:rFonts w:ascii="Times New Roman" w:hAnsi="Times New Roman" w:cs="Times New Roman"/>
          <w:sz w:val="24"/>
          <w:szCs w:val="24"/>
        </w:rPr>
        <w:t xml:space="preserve"> </w:t>
      </w:r>
      <w:r w:rsidR="002724F6" w:rsidRPr="001A1514">
        <w:rPr>
          <w:rFonts w:ascii="Times New Roman" w:hAnsi="Times New Roman" w:cs="Times New Roman"/>
          <w:sz w:val="24"/>
          <w:szCs w:val="24"/>
        </w:rPr>
        <w:t>kojim su određene  linije u gradskom</w:t>
      </w:r>
      <w:r w:rsidR="0022778B">
        <w:rPr>
          <w:rFonts w:ascii="Times New Roman" w:hAnsi="Times New Roman" w:cs="Times New Roman"/>
          <w:sz w:val="24"/>
          <w:szCs w:val="24"/>
        </w:rPr>
        <w:t xml:space="preserve"> i </w:t>
      </w:r>
      <w:r w:rsidR="002724F6" w:rsidRPr="001A1514">
        <w:rPr>
          <w:rFonts w:ascii="Times New Roman" w:hAnsi="Times New Roman" w:cs="Times New Roman"/>
          <w:sz w:val="24"/>
          <w:szCs w:val="24"/>
        </w:rPr>
        <w:t>prigradskom prevozu putnika</w:t>
      </w:r>
      <w:r w:rsidR="0022778B">
        <w:rPr>
          <w:rFonts w:ascii="Times New Roman" w:hAnsi="Times New Roman" w:cs="Times New Roman"/>
          <w:sz w:val="24"/>
          <w:szCs w:val="24"/>
        </w:rPr>
        <w:t xml:space="preserve"> i </w:t>
      </w:r>
      <w:r w:rsidR="002724F6" w:rsidRPr="001A1514">
        <w:rPr>
          <w:rFonts w:ascii="Times New Roman" w:hAnsi="Times New Roman" w:cs="Times New Roman"/>
          <w:sz w:val="24"/>
          <w:szCs w:val="24"/>
        </w:rPr>
        <w:t>to na relacijama:</w:t>
      </w:r>
    </w:p>
    <w:p w14:paraId="2410A85F" w14:textId="04ED5C17" w:rsidR="002724F6" w:rsidRPr="001A1514" w:rsidRDefault="00BA2CC2" w:rsidP="00847437">
      <w:pPr>
        <w:spacing w:after="0"/>
        <w:jc w:val="both"/>
        <w:rPr>
          <w:rFonts w:ascii="Times New Roman" w:hAnsi="Times New Roman" w:cs="Times New Roman"/>
          <w:sz w:val="24"/>
          <w:szCs w:val="24"/>
        </w:rPr>
      </w:pPr>
      <w:r>
        <w:rPr>
          <w:rFonts w:ascii="Times New Roman" w:hAnsi="Times New Roman" w:cs="Times New Roman"/>
          <w:sz w:val="24"/>
          <w:szCs w:val="24"/>
        </w:rPr>
        <w:t>Tabela Br. 44</w:t>
      </w:r>
    </w:p>
    <w:tbl>
      <w:tblPr>
        <w:tblStyle w:val="TableGrid"/>
        <w:tblW w:w="0" w:type="auto"/>
        <w:tblLook w:val="04A0" w:firstRow="1" w:lastRow="0" w:firstColumn="1" w:lastColumn="0" w:noHBand="0" w:noVBand="1"/>
      </w:tblPr>
      <w:tblGrid>
        <w:gridCol w:w="1838"/>
        <w:gridCol w:w="4172"/>
        <w:gridCol w:w="3006"/>
      </w:tblGrid>
      <w:tr w:rsidR="002724F6" w:rsidRPr="001A1514" w14:paraId="4243AB78" w14:textId="77777777" w:rsidTr="000C25D5">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E1809AC" w14:textId="77777777" w:rsidR="002724F6" w:rsidRPr="001A1514" w:rsidRDefault="002724F6" w:rsidP="00847437">
            <w:pPr>
              <w:jc w:val="both"/>
              <w:rPr>
                <w:rFonts w:ascii="Times New Roman" w:hAnsi="Times New Roman" w:cs="Times New Roman"/>
                <w:b/>
                <w:sz w:val="24"/>
                <w:szCs w:val="24"/>
              </w:rPr>
            </w:pPr>
            <w:r w:rsidRPr="001A1514">
              <w:rPr>
                <w:rFonts w:ascii="Times New Roman" w:hAnsi="Times New Roman" w:cs="Times New Roman"/>
                <w:b/>
                <w:sz w:val="24"/>
                <w:szCs w:val="24"/>
              </w:rPr>
              <w:t>Redni broj linije</w:t>
            </w:r>
          </w:p>
        </w:tc>
        <w:tc>
          <w:tcPr>
            <w:tcW w:w="417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37D80F" w14:textId="77777777" w:rsidR="002724F6" w:rsidRPr="001A1514" w:rsidRDefault="002724F6" w:rsidP="00847437">
            <w:pPr>
              <w:jc w:val="both"/>
              <w:rPr>
                <w:rFonts w:ascii="Times New Roman" w:hAnsi="Times New Roman" w:cs="Times New Roman"/>
                <w:b/>
                <w:sz w:val="24"/>
                <w:szCs w:val="24"/>
              </w:rPr>
            </w:pPr>
            <w:r w:rsidRPr="001A1514">
              <w:rPr>
                <w:rFonts w:ascii="Times New Roman" w:hAnsi="Times New Roman" w:cs="Times New Roman"/>
                <w:b/>
                <w:sz w:val="24"/>
                <w:szCs w:val="24"/>
              </w:rPr>
              <w:t xml:space="preserve">                    Naziv linije </w:t>
            </w:r>
          </w:p>
        </w:tc>
        <w:tc>
          <w:tcPr>
            <w:tcW w:w="300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868A9B7" w14:textId="77777777" w:rsidR="002724F6" w:rsidRPr="001A1514" w:rsidRDefault="002724F6" w:rsidP="00847437">
            <w:pPr>
              <w:jc w:val="both"/>
              <w:rPr>
                <w:rFonts w:ascii="Times New Roman" w:hAnsi="Times New Roman" w:cs="Times New Roman"/>
                <w:b/>
                <w:sz w:val="24"/>
                <w:szCs w:val="24"/>
              </w:rPr>
            </w:pPr>
            <w:r w:rsidRPr="001A1514">
              <w:rPr>
                <w:rFonts w:ascii="Times New Roman" w:hAnsi="Times New Roman" w:cs="Times New Roman"/>
                <w:b/>
                <w:sz w:val="24"/>
                <w:szCs w:val="24"/>
              </w:rPr>
              <w:t xml:space="preserve">  Broj dnevnih polazaka</w:t>
            </w:r>
          </w:p>
        </w:tc>
      </w:tr>
      <w:tr w:rsidR="002724F6" w:rsidRPr="001A1514" w14:paraId="4402D962" w14:textId="77777777" w:rsidTr="000C25D5">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915FA34"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1</w:t>
            </w:r>
          </w:p>
        </w:tc>
        <w:tc>
          <w:tcPr>
            <w:tcW w:w="417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B2C6E0A"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Tivat centar-Lepetane-Tivat centar</w:t>
            </w:r>
          </w:p>
        </w:tc>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286449C"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17 + 3 u sezoni</w:t>
            </w:r>
          </w:p>
        </w:tc>
      </w:tr>
      <w:tr w:rsidR="002724F6" w:rsidRPr="001A1514" w14:paraId="61627EBD" w14:textId="77777777" w:rsidTr="000C25D5">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5A4DBB"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2</w:t>
            </w:r>
          </w:p>
        </w:tc>
        <w:tc>
          <w:tcPr>
            <w:tcW w:w="417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F64E38F"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Tivat centar- Gradiošnica-Tivat cent</w:t>
            </w:r>
          </w:p>
        </w:tc>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C7AE2FB"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10 + 3 u sezoni  </w:t>
            </w:r>
          </w:p>
        </w:tc>
      </w:tr>
      <w:tr w:rsidR="002724F6" w:rsidRPr="001A1514" w14:paraId="2C98D890" w14:textId="77777777" w:rsidTr="000C25D5">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A50469"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3</w:t>
            </w:r>
          </w:p>
        </w:tc>
        <w:tc>
          <w:tcPr>
            <w:tcW w:w="417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A6EB43"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Tivat centar-Ostrvo Cvijeća-Tiva cent</w:t>
            </w:r>
          </w:p>
        </w:tc>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99C4F3D"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6 + 2 u sezoni  </w:t>
            </w:r>
          </w:p>
        </w:tc>
      </w:tr>
      <w:tr w:rsidR="002724F6" w:rsidRPr="001A1514" w14:paraId="43F2E266" w14:textId="77777777" w:rsidTr="000C25D5">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EB8DA62"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4</w:t>
            </w:r>
          </w:p>
        </w:tc>
        <w:tc>
          <w:tcPr>
            <w:tcW w:w="417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9EEC26"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Tivat centar-Radovići-Tivat centar</w:t>
            </w:r>
          </w:p>
        </w:tc>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FD61BBD"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9 + 3 u sezoni</w:t>
            </w:r>
          </w:p>
        </w:tc>
      </w:tr>
      <w:tr w:rsidR="002724F6" w:rsidRPr="001A1514" w14:paraId="606A4D95" w14:textId="77777777" w:rsidTr="000C25D5">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7E43A7F"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5</w:t>
            </w:r>
          </w:p>
        </w:tc>
        <w:tc>
          <w:tcPr>
            <w:tcW w:w="417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9A4F300"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Tivat centar- Krašići-Tivat centar</w:t>
            </w:r>
          </w:p>
        </w:tc>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0B312C" w14:textId="77777777" w:rsidR="002724F6" w:rsidRPr="001A1514" w:rsidRDefault="002724F6" w:rsidP="00144E10">
            <w:pPr>
              <w:jc w:val="both"/>
              <w:rPr>
                <w:rFonts w:ascii="Times New Roman" w:hAnsi="Times New Roman" w:cs="Times New Roman"/>
                <w:sz w:val="24"/>
                <w:szCs w:val="24"/>
              </w:rPr>
            </w:pPr>
            <w:r w:rsidRPr="001A1514">
              <w:rPr>
                <w:rFonts w:ascii="Times New Roman" w:hAnsi="Times New Roman" w:cs="Times New Roman"/>
                <w:sz w:val="24"/>
                <w:szCs w:val="24"/>
              </w:rPr>
              <w:t xml:space="preserve">          9 + 3 u sezoni</w:t>
            </w:r>
          </w:p>
        </w:tc>
      </w:tr>
    </w:tbl>
    <w:p w14:paraId="7FAE339C" w14:textId="77777777" w:rsidR="00847437" w:rsidRPr="001A1514" w:rsidRDefault="00847437" w:rsidP="002724F6">
      <w:pPr>
        <w:spacing w:after="0" w:line="240" w:lineRule="auto"/>
        <w:jc w:val="both"/>
        <w:rPr>
          <w:rFonts w:ascii="Times New Roman" w:hAnsi="Times New Roman" w:cs="Times New Roman"/>
          <w:sz w:val="24"/>
          <w:szCs w:val="24"/>
        </w:rPr>
      </w:pPr>
    </w:p>
    <w:p w14:paraId="6EF805AA" w14:textId="3F855DEC" w:rsidR="002724F6" w:rsidRPr="001A1514" w:rsidRDefault="002724F6" w:rsidP="002724F6">
      <w:pPr>
        <w:spacing w:after="0" w:line="240" w:lineRule="auto"/>
        <w:jc w:val="both"/>
        <w:rPr>
          <w:rFonts w:ascii="Times New Roman" w:hAnsi="Times New Roman" w:cs="Times New Roman"/>
          <w:sz w:val="24"/>
          <w:szCs w:val="24"/>
        </w:rPr>
      </w:pPr>
      <w:r w:rsidRPr="001A1514">
        <w:rPr>
          <w:rFonts w:ascii="Times New Roman" w:hAnsi="Times New Roman" w:cs="Times New Roman"/>
          <w:color w:val="000000" w:themeColor="text1"/>
          <w:sz w:val="24"/>
          <w:szCs w:val="24"/>
        </w:rPr>
        <w:t>Trase linija javnog gradskog</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prigradskog  prevoza putnika vezane su za Jadransku magistralu,</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 xml:space="preserve">imaju sledeće </w:t>
      </w:r>
      <w:r w:rsidRPr="001A1514">
        <w:rPr>
          <w:rFonts w:ascii="Times New Roman" w:hAnsi="Times New Roman" w:cs="Times New Roman"/>
          <w:b/>
          <w:color w:val="000000" w:themeColor="text1"/>
          <w:sz w:val="24"/>
          <w:szCs w:val="24"/>
        </w:rPr>
        <w:t>nedostatke</w:t>
      </w:r>
      <w:r w:rsidRPr="001A1514">
        <w:rPr>
          <w:rFonts w:ascii="Times New Roman" w:hAnsi="Times New Roman" w:cs="Times New Roman"/>
          <w:color w:val="000000" w:themeColor="text1"/>
          <w:sz w:val="24"/>
          <w:szCs w:val="24"/>
        </w:rPr>
        <w:t xml:space="preserve">: </w:t>
      </w:r>
      <w:r w:rsidRPr="001A1514">
        <w:rPr>
          <w:rFonts w:ascii="Times New Roman" w:hAnsi="Times New Roman" w:cs="Times New Roman"/>
          <w:sz w:val="24"/>
          <w:szCs w:val="24"/>
        </w:rPr>
        <w:t>ne opslužuju naselja "iznad" magistrale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na </w:t>
      </w:r>
      <w:r w:rsidR="00C10952">
        <w:rPr>
          <w:rFonts w:ascii="Times New Roman" w:hAnsi="Times New Roman" w:cs="Times New Roman"/>
          <w:sz w:val="24"/>
          <w:szCs w:val="24"/>
        </w:rPr>
        <w:t>već</w:t>
      </w:r>
      <w:r w:rsidRPr="001A1514">
        <w:rPr>
          <w:rFonts w:ascii="Times New Roman" w:hAnsi="Times New Roman" w:cs="Times New Roman"/>
          <w:sz w:val="24"/>
          <w:szCs w:val="24"/>
        </w:rPr>
        <w:t>ini autobuskih stajališta ne postoje niše za vozila javnog prevoza putnika, već ta vozila dok vrše razmjenu putnika stoje u protočnoj traci na magistralnom putu.</w:t>
      </w:r>
    </w:p>
    <w:p w14:paraId="3BFE39A7" w14:textId="77777777" w:rsidR="002724F6" w:rsidRPr="001A1514" w:rsidRDefault="002724F6" w:rsidP="002724F6">
      <w:pPr>
        <w:spacing w:after="0" w:line="240" w:lineRule="auto"/>
        <w:jc w:val="both"/>
        <w:rPr>
          <w:rFonts w:ascii="Times New Roman" w:hAnsi="Times New Roman" w:cs="Times New Roman"/>
          <w:sz w:val="24"/>
          <w:szCs w:val="24"/>
        </w:rPr>
      </w:pPr>
    </w:p>
    <w:p w14:paraId="22F68EEA" w14:textId="1CAAB45A"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Razvojem grada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izgradnjom novih naselja  povećava se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potreba stanovništva za  uvođenjem novih linija.</w:t>
      </w:r>
    </w:p>
    <w:p w14:paraId="67D57947" w14:textId="2AE19653" w:rsidR="002724F6" w:rsidRPr="001A1514" w:rsidRDefault="002724F6" w:rsidP="002724F6">
      <w:pPr>
        <w:jc w:val="both"/>
        <w:rPr>
          <w:rFonts w:ascii="Times New Roman" w:hAnsi="Times New Roman" w:cs="Times New Roman"/>
          <w:b/>
          <w:sz w:val="24"/>
          <w:szCs w:val="24"/>
        </w:rPr>
      </w:pPr>
      <w:r w:rsidRPr="001A1514">
        <w:rPr>
          <w:rFonts w:ascii="Times New Roman" w:hAnsi="Times New Roman" w:cs="Times New Roman"/>
          <w:b/>
          <w:sz w:val="24"/>
          <w:szCs w:val="24"/>
        </w:rPr>
        <w:t>Uvođenjem novih linija javnog prevoza  kroz naselja, omogućilo bi se masovnije korišćenje javnog prevoza čime bi se znatno smanjile gužve u gradu a time</w:t>
      </w:r>
      <w:r w:rsidR="0022778B">
        <w:rPr>
          <w:rFonts w:ascii="Times New Roman" w:hAnsi="Times New Roman" w:cs="Times New Roman"/>
          <w:b/>
          <w:sz w:val="24"/>
          <w:szCs w:val="24"/>
        </w:rPr>
        <w:t xml:space="preserve"> i </w:t>
      </w:r>
      <w:r w:rsidRPr="001A1514">
        <w:rPr>
          <w:rFonts w:ascii="Times New Roman" w:hAnsi="Times New Roman" w:cs="Times New Roman"/>
          <w:b/>
          <w:sz w:val="24"/>
          <w:szCs w:val="24"/>
        </w:rPr>
        <w:t>potreba za parkiranjem.</w:t>
      </w:r>
    </w:p>
    <w:p w14:paraId="039A8392" w14:textId="77777777" w:rsidR="002724F6" w:rsidRPr="001A1514" w:rsidRDefault="002724F6" w:rsidP="002724F6">
      <w:pPr>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Nažalost, za sada to</w:t>
      </w:r>
      <w:r w:rsidRPr="001A1514">
        <w:rPr>
          <w:rFonts w:ascii="Times New Roman" w:hAnsi="Times New Roman" w:cs="Times New Roman"/>
          <w:color w:val="FF0000"/>
          <w:sz w:val="24"/>
          <w:szCs w:val="24"/>
          <w:lang w:val="sr-Latn-CS"/>
        </w:rPr>
        <w:t xml:space="preserve"> </w:t>
      </w:r>
      <w:r w:rsidRPr="001A1514">
        <w:rPr>
          <w:rFonts w:ascii="Times New Roman" w:hAnsi="Times New Roman" w:cs="Times New Roman"/>
          <w:sz w:val="24"/>
          <w:szCs w:val="24"/>
          <w:lang w:val="sr-Latn-CS"/>
        </w:rPr>
        <w:t xml:space="preserve"> nije moguće  iz tehničkih razloga, jer ulice kroz sva naselja  nisu rađene planski (nemaju potrebnu širinu poprečnih profila) za kretanje vozila javnog prevoza putnika.</w:t>
      </w:r>
    </w:p>
    <w:p w14:paraId="59B6254B" w14:textId="36B389A2" w:rsidR="002724F6" w:rsidRPr="001A1514" w:rsidRDefault="002724F6" w:rsidP="002724F6">
      <w:pPr>
        <w:jc w:val="both"/>
        <w:rPr>
          <w:rFonts w:ascii="Times New Roman" w:hAnsi="Times New Roman" w:cs="Times New Roman"/>
          <w:sz w:val="24"/>
          <w:szCs w:val="24"/>
          <w:lang w:val="sr-Latn-CS"/>
        </w:rPr>
      </w:pPr>
      <w:r w:rsidRPr="001A1514">
        <w:rPr>
          <w:rFonts w:ascii="Times New Roman" w:hAnsi="Times New Roman" w:cs="Times New Roman"/>
          <w:b/>
          <w:sz w:val="24"/>
          <w:szCs w:val="24"/>
          <w:lang w:val="sr-Latn-CS"/>
        </w:rPr>
        <w:lastRenderedPageBreak/>
        <w:t xml:space="preserve">Taksi prevoz, </w:t>
      </w:r>
      <w:r w:rsidRPr="001A1514">
        <w:rPr>
          <w:rFonts w:ascii="Times New Roman" w:hAnsi="Times New Roman" w:cs="Times New Roman"/>
          <w:sz w:val="24"/>
          <w:szCs w:val="24"/>
          <w:lang w:val="sr-Latn-CS"/>
        </w:rPr>
        <w:t>je organizovan na čitavoj teritiriji opštine,</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obavlja se sa ukupno 133 taksi vozila, od čega  62 taksi vozila pripada preduzecima ( đir taksi, red taksi, hallo taksi...), a 71 preduzetnicima,</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ima 72 izdate auto taksi licence. Ukupan b</w:t>
      </w:r>
      <w:r w:rsidR="00C10952">
        <w:rPr>
          <w:rFonts w:ascii="Times New Roman" w:hAnsi="Times New Roman" w:cs="Times New Roman"/>
          <w:sz w:val="24"/>
          <w:szCs w:val="24"/>
          <w:lang w:val="sr-Latn-CS"/>
        </w:rPr>
        <w:t>roj organizovanih taksi stajališ</w:t>
      </w:r>
      <w:r w:rsidRPr="001A1514">
        <w:rPr>
          <w:rFonts w:ascii="Times New Roman" w:hAnsi="Times New Roman" w:cs="Times New Roman"/>
          <w:sz w:val="24"/>
          <w:szCs w:val="24"/>
          <w:lang w:val="sr-Latn-CS"/>
        </w:rPr>
        <w:t>ta ima na 16 lokacija sa 59 parking mjesta za taksi vozila.</w:t>
      </w:r>
    </w:p>
    <w:p w14:paraId="0EA4D698" w14:textId="4814A72B"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Po evidenciji nadležnog Sekretarijata za ekonomski razvoj</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preduzetništvo u Tivtu ima 33 registrovanih rent-a-car agencij</w:t>
      </w:r>
      <w:r w:rsidR="00847437" w:rsidRPr="001A1514">
        <w:rPr>
          <w:rFonts w:ascii="Times New Roman" w:hAnsi="Times New Roman" w:cs="Times New Roman"/>
          <w:sz w:val="24"/>
          <w:szCs w:val="24"/>
        </w:rPr>
        <w:t>a, sa 136 registrovanih vozila.</w:t>
      </w:r>
    </w:p>
    <w:p w14:paraId="64C93459" w14:textId="58B43A80"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b/>
          <w:sz w:val="24"/>
          <w:szCs w:val="24"/>
        </w:rPr>
        <w:t>Autobuska stanica</w:t>
      </w:r>
      <w:r w:rsidRPr="001A1514">
        <w:rPr>
          <w:rFonts w:ascii="Times New Roman" w:hAnsi="Times New Roman" w:cs="Times New Roman"/>
          <w:sz w:val="24"/>
          <w:szCs w:val="24"/>
        </w:rPr>
        <w:t xml:space="preserve"> u Tivtu opslužuje 116 međumjesnih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međunarodnih autobuskih linija, pri čemu neke saobraćaju svakodnevno, a neke ne. Pristupne saobraćajnice obezbjeđuju dobru povezanost Autobuske stanice  sa magistralnim putem, a u neposrednoj blizini iste, nalazi se taksi stajalište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stajalište javnog gradskog</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prigradskog linijskog prevoza putnika, što omogućava bolju povezanost,  kao </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parkiralište za motorna vozila pratilaca. Autobuska stanica ima preko 1.000 m2 zatvorenog poslovnog prostora, 8 perona za autobuse površine 828 m2</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manji parking za motorna  vozila zapošljenih. Osnovne djelatnosti koje su u funkciji su: - prijem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otprema autobusa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putnika, - prijem, otprema </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čuvanje prtljaga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stv</w:t>
      </w:r>
      <w:r w:rsidR="00847437" w:rsidRPr="001A1514">
        <w:rPr>
          <w:rFonts w:ascii="Times New Roman" w:hAnsi="Times New Roman" w:cs="Times New Roman"/>
          <w:sz w:val="24"/>
          <w:szCs w:val="24"/>
        </w:rPr>
        <w:t>ari, - izdavanje voznih karata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drugih prevoznih isprava, - pružanje informacija o prevozu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drugih informacija.  </w:t>
      </w:r>
    </w:p>
    <w:p w14:paraId="15EA1DD7" w14:textId="01E40F25" w:rsidR="002724F6" w:rsidRPr="001A1514" w:rsidRDefault="002724F6" w:rsidP="002724F6">
      <w:pPr>
        <w:jc w:val="both"/>
        <w:rPr>
          <w:rFonts w:ascii="Times New Roman" w:hAnsi="Times New Roman" w:cs="Times New Roman"/>
          <w:sz w:val="24"/>
          <w:szCs w:val="24"/>
          <w:lang w:val="uz-Cyrl-UZ"/>
        </w:rPr>
      </w:pPr>
      <w:r w:rsidRPr="001A1514">
        <w:rPr>
          <w:rFonts w:ascii="Times New Roman" w:hAnsi="Times New Roman" w:cs="Times New Roman"/>
          <w:sz w:val="24"/>
          <w:szCs w:val="24"/>
        </w:rPr>
        <w:t xml:space="preserve">Preduzeće  </w:t>
      </w:r>
      <w:r w:rsidR="005E7966">
        <w:rPr>
          <w:rFonts w:ascii="Times New Roman" w:hAnsi="Times New Roman" w:cs="Times New Roman"/>
          <w:sz w:val="24"/>
          <w:szCs w:val="24"/>
        </w:rPr>
        <w:t>DOO “Autobuska stanica”</w:t>
      </w:r>
      <w:r w:rsidRPr="001A1514">
        <w:rPr>
          <w:rFonts w:ascii="Times New Roman" w:hAnsi="Times New Roman" w:cs="Times New Roman"/>
          <w:sz w:val="24"/>
          <w:szCs w:val="24"/>
        </w:rPr>
        <w:t xml:space="preserve"> je osnovano 17.05.2017.</w:t>
      </w:r>
      <w:r w:rsidR="005E7966">
        <w:rPr>
          <w:rFonts w:ascii="Times New Roman" w:hAnsi="Times New Roman" w:cs="Times New Roman"/>
          <w:sz w:val="24"/>
          <w:szCs w:val="24"/>
        </w:rPr>
        <w:t xml:space="preserve"> </w:t>
      </w:r>
      <w:r w:rsidRPr="001A1514">
        <w:rPr>
          <w:rFonts w:ascii="Times New Roman" w:hAnsi="Times New Roman" w:cs="Times New Roman"/>
          <w:sz w:val="24"/>
          <w:szCs w:val="24"/>
        </w:rPr>
        <w:t>god</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zvanicno počinje sa radom 01.07.2017.god preuzimanjem objekta autobuske stanice od kompanije “Preh</w:t>
      </w:r>
      <w:r w:rsidR="005E7966">
        <w:rPr>
          <w:rFonts w:ascii="Times New Roman" w:hAnsi="Times New Roman" w:cs="Times New Roman"/>
          <w:sz w:val="24"/>
          <w:szCs w:val="24"/>
        </w:rPr>
        <w:t>rana” doo. Za kratko vrijeme dob</w:t>
      </w:r>
      <w:r w:rsidRPr="001A1514">
        <w:rPr>
          <w:rFonts w:ascii="Times New Roman" w:hAnsi="Times New Roman" w:cs="Times New Roman"/>
          <w:sz w:val="24"/>
          <w:szCs w:val="24"/>
        </w:rPr>
        <w:t xml:space="preserve">ija Licencu “A” kategorije </w:t>
      </w:r>
      <w:r w:rsidRPr="001A1514">
        <w:rPr>
          <w:rFonts w:ascii="Times New Roman" w:hAnsi="Times New Roman" w:cs="Times New Roman"/>
          <w:sz w:val="24"/>
          <w:szCs w:val="24"/>
          <w:lang w:val="uz-Cyrl-UZ"/>
        </w:rPr>
        <w:t>što znači da zadovoljava sve potrebne propise koje je propisalo Ministarstvo.</w:t>
      </w:r>
      <w:r w:rsidRPr="001A1514">
        <w:rPr>
          <w:rFonts w:ascii="Times New Roman" w:hAnsi="Times New Roman" w:cs="Times New Roman"/>
          <w:color w:val="000000" w:themeColor="text1"/>
          <w:sz w:val="24"/>
          <w:szCs w:val="24"/>
          <w:lang w:val="uz-Cyrl-UZ"/>
        </w:rPr>
        <w:t xml:space="preserve"> Tokom prvih šest mjeseci rada broj prodatih voznih karti je 35 550, što je za 18 652 karata više u odnosu na isti period protekle godine.</w:t>
      </w:r>
    </w:p>
    <w:p w14:paraId="51877CF9" w14:textId="24035077" w:rsidR="00B148D4" w:rsidRDefault="002724F6" w:rsidP="002724F6">
      <w:pPr>
        <w:jc w:val="both"/>
        <w:rPr>
          <w:rFonts w:ascii="Times New Roman" w:hAnsi="Times New Roman" w:cs="Times New Roman"/>
          <w:b/>
          <w:sz w:val="24"/>
          <w:szCs w:val="24"/>
        </w:rPr>
      </w:pPr>
      <w:r w:rsidRPr="001A1514">
        <w:rPr>
          <w:rFonts w:ascii="Times New Roman" w:hAnsi="Times New Roman" w:cs="Times New Roman"/>
          <w:b/>
          <w:sz w:val="24"/>
          <w:szCs w:val="24"/>
        </w:rPr>
        <w:t xml:space="preserve">U narednom periodu rad Preduzeća usmjeren je na </w:t>
      </w:r>
      <w:r w:rsidRPr="001A1514">
        <w:rPr>
          <w:rFonts w:ascii="Times New Roman" w:hAnsi="Times New Roman" w:cs="Times New Roman"/>
          <w:b/>
          <w:sz w:val="24"/>
          <w:szCs w:val="24"/>
          <w:lang w:val="uz-Cyrl-UZ"/>
        </w:rPr>
        <w:t>uvođenju novih linija</w:t>
      </w:r>
      <w:r w:rsidR="0022778B">
        <w:rPr>
          <w:rFonts w:ascii="Times New Roman" w:hAnsi="Times New Roman" w:cs="Times New Roman"/>
          <w:b/>
          <w:sz w:val="24"/>
          <w:szCs w:val="24"/>
          <w:lang w:val="uz-Cyrl-UZ"/>
        </w:rPr>
        <w:t xml:space="preserve"> i </w:t>
      </w:r>
      <w:r w:rsidRPr="001A1514">
        <w:rPr>
          <w:rFonts w:ascii="Times New Roman" w:hAnsi="Times New Roman" w:cs="Times New Roman"/>
          <w:b/>
          <w:sz w:val="24"/>
          <w:szCs w:val="24"/>
          <w:lang w:val="uz-Cyrl-UZ"/>
        </w:rPr>
        <w:t xml:space="preserve">          formiranju pratećih sadržaja.</w:t>
      </w:r>
    </w:p>
    <w:p w14:paraId="4D35CE61" w14:textId="77777777" w:rsidR="004867F4" w:rsidRDefault="004867F4" w:rsidP="002724F6">
      <w:pPr>
        <w:jc w:val="both"/>
        <w:rPr>
          <w:rFonts w:ascii="Times New Roman" w:hAnsi="Times New Roman" w:cs="Times New Roman"/>
          <w:b/>
          <w:sz w:val="24"/>
          <w:szCs w:val="24"/>
        </w:rPr>
      </w:pPr>
    </w:p>
    <w:p w14:paraId="243B4C43" w14:textId="77777777" w:rsidR="004867F4" w:rsidRPr="004867F4" w:rsidRDefault="004867F4" w:rsidP="002724F6">
      <w:pPr>
        <w:jc w:val="both"/>
        <w:rPr>
          <w:rFonts w:ascii="Times New Roman" w:hAnsi="Times New Roman" w:cs="Times New Roman"/>
          <w:b/>
          <w:sz w:val="24"/>
          <w:szCs w:val="24"/>
        </w:rPr>
      </w:pPr>
    </w:p>
    <w:p w14:paraId="55D23B51" w14:textId="77777777" w:rsidR="002724F6" w:rsidRPr="001A1514" w:rsidRDefault="002724F6" w:rsidP="002724F6">
      <w:pPr>
        <w:pStyle w:val="ListParagraph"/>
        <w:jc w:val="both"/>
        <w:rPr>
          <w:rFonts w:ascii="Times New Roman" w:hAnsi="Times New Roman" w:cs="Times New Roman"/>
          <w:sz w:val="24"/>
          <w:szCs w:val="24"/>
        </w:rPr>
      </w:pPr>
    </w:p>
    <w:p w14:paraId="7D3A6A9D" w14:textId="77777777" w:rsidR="002724F6" w:rsidRPr="001A1514" w:rsidRDefault="002724F6" w:rsidP="002724F6">
      <w:pPr>
        <w:pStyle w:val="ListParagraph"/>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7.1.3.  Parkiranje</w:t>
      </w:r>
    </w:p>
    <w:p w14:paraId="45190138" w14:textId="18B68F42" w:rsidR="002724F6" w:rsidRPr="001A1514" w:rsidRDefault="002724F6" w:rsidP="002724F6">
      <w:pPr>
        <w:jc w:val="both"/>
        <w:rPr>
          <w:rFonts w:ascii="Times New Roman" w:hAnsi="Times New Roman" w:cs="Times New Roman"/>
          <w:color w:val="000000" w:themeColor="text1"/>
          <w:sz w:val="24"/>
          <w:szCs w:val="24"/>
          <w:lang w:val="en-AU"/>
        </w:rPr>
      </w:pPr>
      <w:r w:rsidRPr="001A1514">
        <w:rPr>
          <w:rFonts w:ascii="Times New Roman" w:hAnsi="Times New Roman" w:cs="Times New Roman"/>
          <w:color w:val="000000" w:themeColor="text1"/>
          <w:sz w:val="24"/>
          <w:szCs w:val="24"/>
        </w:rPr>
        <w:t>Izgrađena gradska struktura kao</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nemogućnost građevinskih intervencija na istoj,</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intenzivan rast individualne motorizacije, učinili su da</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Tivat predstavlja grad sa prisutnim problemima parkiranja.To je naročito izraženo u ljetnjim mjesecima kada se broj korisnika parking prostora udvostruči. Po trenutnoj evidenciji, ukupan broj obilježenih  parking mjesta  u gradskoj zoni iznosi 775, a broj stambenih jedinica 912</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 xml:space="preserve">oko 103 poslovna prostora </w:t>
      </w:r>
    </w:p>
    <w:p w14:paraId="6B50A8AB" w14:textId="2C055D0E" w:rsidR="002724F6" w:rsidRPr="001A1514" w:rsidRDefault="002724F6" w:rsidP="002724F6">
      <w:pPr>
        <w:jc w:val="both"/>
        <w:rPr>
          <w:rFonts w:ascii="Times New Roman" w:hAnsi="Times New Roman" w:cs="Times New Roman"/>
          <w:color w:val="000000" w:themeColor="text1"/>
          <w:sz w:val="24"/>
          <w:szCs w:val="24"/>
        </w:rPr>
      </w:pPr>
      <w:r w:rsidRPr="001A1514">
        <w:rPr>
          <w:rFonts w:ascii="Times New Roman" w:hAnsi="Times New Roman" w:cs="Times New Roman"/>
          <w:color w:val="000000" w:themeColor="text1"/>
          <w:sz w:val="24"/>
          <w:szCs w:val="24"/>
        </w:rPr>
        <w:t>Očigledno je da broj parkirališnih mjesta u odnosu na broj stambenih jedinica, zaposlenih lica, pravnih lica,  posjetilaca</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sl. u posmatranoj zoni u potpunosti ne zadovoljava potrebe parkiranja.</w:t>
      </w:r>
    </w:p>
    <w:p w14:paraId="10639478" w14:textId="77777777" w:rsidR="002724F6" w:rsidRPr="001A1514" w:rsidRDefault="002724F6" w:rsidP="002724F6">
      <w:pPr>
        <w:jc w:val="both"/>
        <w:rPr>
          <w:rFonts w:ascii="Times New Roman" w:hAnsi="Times New Roman" w:cs="Times New Roman"/>
          <w:color w:val="000000" w:themeColor="text1"/>
          <w:sz w:val="24"/>
          <w:szCs w:val="24"/>
        </w:rPr>
      </w:pPr>
      <w:r w:rsidRPr="001A1514">
        <w:rPr>
          <w:rFonts w:ascii="Times New Roman" w:hAnsi="Times New Roman" w:cs="Times New Roman"/>
          <w:color w:val="000000" w:themeColor="text1"/>
          <w:sz w:val="24"/>
          <w:szCs w:val="24"/>
        </w:rPr>
        <w:t>U cilju poboljšanja uslova parkiranja potrebno je :</w:t>
      </w:r>
    </w:p>
    <w:p w14:paraId="57438C3F" w14:textId="77777777" w:rsidR="002724F6" w:rsidRPr="001A1514" w:rsidRDefault="002724F6" w:rsidP="002724F6">
      <w:pPr>
        <w:jc w:val="both"/>
        <w:rPr>
          <w:rFonts w:ascii="Times New Roman" w:hAnsi="Times New Roman" w:cs="Times New Roman"/>
          <w:color w:val="000000" w:themeColor="text1"/>
          <w:sz w:val="24"/>
          <w:szCs w:val="24"/>
        </w:rPr>
      </w:pPr>
      <w:r w:rsidRPr="001A1514">
        <w:rPr>
          <w:rFonts w:ascii="Times New Roman" w:hAnsi="Times New Roman" w:cs="Times New Roman"/>
          <w:b/>
          <w:color w:val="000000" w:themeColor="text1"/>
          <w:sz w:val="24"/>
          <w:szCs w:val="24"/>
        </w:rPr>
        <w:lastRenderedPageBreak/>
        <w:t>1.</w:t>
      </w:r>
      <w:r w:rsidRPr="001A1514">
        <w:rPr>
          <w:rFonts w:ascii="Times New Roman" w:hAnsi="Times New Roman" w:cs="Times New Roman"/>
          <w:color w:val="000000" w:themeColor="text1"/>
          <w:sz w:val="24"/>
          <w:szCs w:val="24"/>
        </w:rPr>
        <w:t xml:space="preserve"> </w:t>
      </w:r>
      <w:r w:rsidRPr="001A1514">
        <w:rPr>
          <w:rFonts w:ascii="Times New Roman" w:hAnsi="Times New Roman" w:cs="Times New Roman"/>
          <w:b/>
          <w:color w:val="000000" w:themeColor="text1"/>
          <w:sz w:val="24"/>
          <w:szCs w:val="24"/>
        </w:rPr>
        <w:t>Pristupiti izgradnji dodatnih kapaciteta za parkiranje  na lokacijama koje su planirane   DUP-om Tivat –Centar;</w:t>
      </w:r>
    </w:p>
    <w:p w14:paraId="55681FC2" w14:textId="1FFCAFA3" w:rsidR="002724F6" w:rsidRPr="001A1514" w:rsidRDefault="002724F6" w:rsidP="002724F6">
      <w:pPr>
        <w:jc w:val="both"/>
        <w:rPr>
          <w:rFonts w:ascii="Times New Roman" w:hAnsi="Times New Roman" w:cs="Times New Roman"/>
          <w:color w:val="000000" w:themeColor="text1"/>
          <w:sz w:val="24"/>
          <w:szCs w:val="24"/>
        </w:rPr>
      </w:pPr>
      <w:r w:rsidRPr="001A1514">
        <w:rPr>
          <w:rFonts w:ascii="Times New Roman" w:hAnsi="Times New Roman" w:cs="Times New Roman"/>
          <w:b/>
          <w:color w:val="000000" w:themeColor="text1"/>
          <w:sz w:val="24"/>
          <w:szCs w:val="24"/>
        </w:rPr>
        <w:t>2.</w:t>
      </w:r>
      <w:r w:rsidRPr="001A1514">
        <w:rPr>
          <w:rFonts w:ascii="Times New Roman" w:hAnsi="Times New Roman" w:cs="Times New Roman"/>
          <w:color w:val="000000" w:themeColor="text1"/>
          <w:sz w:val="24"/>
          <w:szCs w:val="24"/>
        </w:rPr>
        <w:t xml:space="preserve"> </w:t>
      </w:r>
      <w:r w:rsidRPr="001A1514">
        <w:rPr>
          <w:rFonts w:ascii="Times New Roman" w:hAnsi="Times New Roman" w:cs="Times New Roman"/>
          <w:b/>
          <w:color w:val="000000" w:themeColor="text1"/>
          <w:sz w:val="24"/>
          <w:szCs w:val="24"/>
        </w:rPr>
        <w:t>Pristupiti organizovanju poslova u vršenju komunalne djelatnosti upravljanja, održavanja, pružanja usluga</w:t>
      </w:r>
      <w:r w:rsidR="0022778B">
        <w:rPr>
          <w:rFonts w:ascii="Times New Roman" w:hAnsi="Times New Roman" w:cs="Times New Roman"/>
          <w:b/>
          <w:color w:val="000000" w:themeColor="text1"/>
          <w:sz w:val="24"/>
          <w:szCs w:val="24"/>
        </w:rPr>
        <w:t xml:space="preserve"> i </w:t>
      </w:r>
      <w:r w:rsidRPr="001A1514">
        <w:rPr>
          <w:rFonts w:ascii="Times New Roman" w:hAnsi="Times New Roman" w:cs="Times New Roman"/>
          <w:b/>
          <w:color w:val="000000" w:themeColor="text1"/>
          <w:sz w:val="24"/>
          <w:szCs w:val="24"/>
        </w:rPr>
        <w:t>korišćenja javnih parkirališta</w:t>
      </w:r>
      <w:r w:rsidR="0022778B">
        <w:rPr>
          <w:rFonts w:ascii="Times New Roman" w:hAnsi="Times New Roman" w:cs="Times New Roman"/>
          <w:b/>
          <w:color w:val="000000" w:themeColor="text1"/>
          <w:sz w:val="24"/>
          <w:szCs w:val="24"/>
        </w:rPr>
        <w:t xml:space="preserve"> i </w:t>
      </w:r>
      <w:r w:rsidRPr="001A1514">
        <w:rPr>
          <w:rFonts w:ascii="Times New Roman" w:hAnsi="Times New Roman" w:cs="Times New Roman"/>
          <w:b/>
          <w:color w:val="000000" w:themeColor="text1"/>
          <w:sz w:val="24"/>
          <w:szCs w:val="24"/>
        </w:rPr>
        <w:t xml:space="preserve">načina naplate naknade za korišćenje javnih parkirališta. </w:t>
      </w:r>
    </w:p>
    <w:p w14:paraId="16972B46" w14:textId="3B9814B2" w:rsidR="002724F6" w:rsidRPr="001A1514" w:rsidRDefault="002724F6" w:rsidP="002724F6">
      <w:pPr>
        <w:jc w:val="both"/>
        <w:rPr>
          <w:rFonts w:ascii="Times New Roman" w:hAnsi="Times New Roman" w:cs="Times New Roman"/>
          <w:color w:val="000000" w:themeColor="text1"/>
          <w:sz w:val="24"/>
          <w:szCs w:val="24"/>
        </w:rPr>
      </w:pPr>
      <w:r w:rsidRPr="001A1514">
        <w:rPr>
          <w:rFonts w:ascii="Times New Roman" w:hAnsi="Times New Roman" w:cs="Times New Roman"/>
          <w:color w:val="000000" w:themeColor="text1"/>
          <w:sz w:val="24"/>
          <w:szCs w:val="24"/>
        </w:rPr>
        <w:t>U tu svrhu osnovano je preduzece  “Parking servis” doo, koje će u skladu sa Zakonom</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podzakonskim aktima raditi na uvođenju reda u ovoj oblasti</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stvarati uslove za efikasnije korišćenje raspoloživog prostora za parkiranje. Istima je Odlukom povjereno upravljanje javnim prostorom za parkiranje vozila</w:t>
      </w:r>
    </w:p>
    <w:p w14:paraId="4063CF15" w14:textId="77777777" w:rsidR="002724F6" w:rsidRPr="001A1514" w:rsidRDefault="002724F6" w:rsidP="002724F6">
      <w:pPr>
        <w:jc w:val="both"/>
        <w:rPr>
          <w:rFonts w:ascii="Times New Roman" w:hAnsi="Times New Roman" w:cs="Times New Roman"/>
          <w:color w:val="000000" w:themeColor="text1"/>
          <w:sz w:val="24"/>
          <w:szCs w:val="24"/>
        </w:rPr>
      </w:pPr>
      <w:r w:rsidRPr="001A1514">
        <w:rPr>
          <w:rFonts w:ascii="Times New Roman" w:hAnsi="Times New Roman" w:cs="Times New Roman"/>
          <w:b/>
          <w:color w:val="000000" w:themeColor="text1"/>
          <w:sz w:val="24"/>
          <w:szCs w:val="24"/>
        </w:rPr>
        <w:t>3.</w:t>
      </w:r>
      <w:r w:rsidRPr="001A1514">
        <w:rPr>
          <w:rFonts w:ascii="Times New Roman" w:hAnsi="Times New Roman" w:cs="Times New Roman"/>
          <w:color w:val="000000" w:themeColor="text1"/>
          <w:sz w:val="24"/>
          <w:szCs w:val="24"/>
        </w:rPr>
        <w:t xml:space="preserve"> </w:t>
      </w:r>
      <w:r w:rsidRPr="001A1514">
        <w:rPr>
          <w:rFonts w:ascii="Times New Roman" w:hAnsi="Times New Roman" w:cs="Times New Roman"/>
          <w:b/>
          <w:color w:val="000000" w:themeColor="text1"/>
          <w:sz w:val="24"/>
          <w:szCs w:val="24"/>
        </w:rPr>
        <w:t>Favorizovati sistem javnog prevoza</w:t>
      </w:r>
      <w:r w:rsidRPr="001A1514">
        <w:rPr>
          <w:rFonts w:ascii="Times New Roman" w:hAnsi="Times New Roman" w:cs="Times New Roman"/>
          <w:color w:val="000000" w:themeColor="text1"/>
          <w:sz w:val="24"/>
          <w:szCs w:val="24"/>
        </w:rPr>
        <w:t xml:space="preserve"> </w:t>
      </w:r>
    </w:p>
    <w:p w14:paraId="500C2A60" w14:textId="77777777" w:rsidR="002724F6" w:rsidRPr="001A1514" w:rsidRDefault="002724F6" w:rsidP="002724F6">
      <w:pPr>
        <w:pStyle w:val="ListParagraph"/>
        <w:jc w:val="both"/>
        <w:rPr>
          <w:rFonts w:ascii="Times New Roman" w:hAnsi="Times New Roman" w:cs="Times New Roman"/>
          <w:color w:val="000000" w:themeColor="text1"/>
          <w:sz w:val="24"/>
          <w:szCs w:val="24"/>
        </w:rPr>
      </w:pPr>
    </w:p>
    <w:p w14:paraId="7DC2853B" w14:textId="77777777" w:rsidR="002724F6" w:rsidRPr="001A1514" w:rsidRDefault="002724F6" w:rsidP="002724F6">
      <w:pPr>
        <w:pStyle w:val="ListParagraph"/>
        <w:jc w:val="both"/>
        <w:rPr>
          <w:rFonts w:ascii="Times New Roman" w:hAnsi="Times New Roman" w:cs="Times New Roman"/>
          <w:color w:val="000000" w:themeColor="text1"/>
          <w:sz w:val="24"/>
          <w:szCs w:val="24"/>
        </w:rPr>
      </w:pPr>
    </w:p>
    <w:p w14:paraId="2A7E18E7" w14:textId="50C86859" w:rsidR="002724F6" w:rsidRPr="001A1514" w:rsidRDefault="002724F6" w:rsidP="002724F6">
      <w:pPr>
        <w:pStyle w:val="ListParagraph"/>
        <w:jc w:val="both"/>
        <w:rPr>
          <w:rFonts w:ascii="Times New Roman" w:hAnsi="Times New Roman" w:cs="Times New Roman"/>
          <w:b/>
          <w:sz w:val="24"/>
          <w:szCs w:val="24"/>
        </w:rPr>
      </w:pPr>
      <w:r w:rsidRPr="001A1514">
        <w:rPr>
          <w:rFonts w:ascii="Times New Roman" w:hAnsi="Times New Roman" w:cs="Times New Roman"/>
          <w:b/>
          <w:color w:val="1F497D" w:themeColor="text2"/>
          <w:sz w:val="24"/>
          <w:szCs w:val="24"/>
        </w:rPr>
        <w:t>7.1.4. Biciklistički</w:t>
      </w:r>
      <w:r w:rsidR="0022778B">
        <w:rPr>
          <w:rFonts w:ascii="Times New Roman" w:hAnsi="Times New Roman" w:cs="Times New Roman"/>
          <w:b/>
          <w:color w:val="1F497D" w:themeColor="text2"/>
          <w:sz w:val="24"/>
          <w:szCs w:val="24"/>
        </w:rPr>
        <w:t xml:space="preserve"> i </w:t>
      </w:r>
      <w:r w:rsidRPr="001A1514">
        <w:rPr>
          <w:rFonts w:ascii="Times New Roman" w:hAnsi="Times New Roman" w:cs="Times New Roman"/>
          <w:b/>
          <w:color w:val="1F497D" w:themeColor="text2"/>
          <w:sz w:val="24"/>
          <w:szCs w:val="24"/>
        </w:rPr>
        <w:t>pješački saobraćaj</w:t>
      </w:r>
    </w:p>
    <w:p w14:paraId="428E221F" w14:textId="77777777" w:rsidR="002724F6" w:rsidRPr="001A1514" w:rsidRDefault="002724F6" w:rsidP="002724F6">
      <w:pPr>
        <w:pStyle w:val="ListParagraph"/>
        <w:jc w:val="both"/>
        <w:rPr>
          <w:rFonts w:ascii="Times New Roman" w:hAnsi="Times New Roman" w:cs="Times New Roman"/>
          <w:b/>
          <w:sz w:val="24"/>
          <w:szCs w:val="24"/>
        </w:rPr>
      </w:pPr>
    </w:p>
    <w:p w14:paraId="61BFCEAF" w14:textId="35C466FD" w:rsidR="002724F6" w:rsidRPr="001A1514" w:rsidRDefault="002724F6" w:rsidP="002724F6">
      <w:pPr>
        <w:jc w:val="both"/>
        <w:rPr>
          <w:rFonts w:ascii="Times New Roman" w:hAnsi="Times New Roman" w:cs="Times New Roman"/>
          <w:color w:val="FF0000"/>
          <w:sz w:val="24"/>
          <w:szCs w:val="24"/>
        </w:rPr>
      </w:pPr>
      <w:r w:rsidRPr="001A1514">
        <w:rPr>
          <w:rFonts w:ascii="Times New Roman" w:hAnsi="Times New Roman" w:cs="Times New Roman"/>
          <w:b/>
          <w:sz w:val="24"/>
          <w:szCs w:val="24"/>
        </w:rPr>
        <w:t xml:space="preserve">Biciklistički saobraćaj. </w:t>
      </w:r>
      <w:r w:rsidRPr="001A1514">
        <w:rPr>
          <w:rFonts w:ascii="Times New Roman" w:hAnsi="Times New Roman" w:cs="Times New Roman"/>
          <w:sz w:val="24"/>
          <w:szCs w:val="24"/>
        </w:rPr>
        <w:t>U julu</w:t>
      </w:r>
      <w:r w:rsidRPr="001A1514">
        <w:rPr>
          <w:rFonts w:ascii="Times New Roman" w:hAnsi="Times New Roman" w:cs="Times New Roman"/>
          <w:b/>
          <w:sz w:val="24"/>
          <w:szCs w:val="24"/>
        </w:rPr>
        <w:t xml:space="preserve"> </w:t>
      </w:r>
      <w:r w:rsidRPr="001A1514">
        <w:rPr>
          <w:rFonts w:ascii="Times New Roman" w:hAnsi="Times New Roman" w:cs="Times New Roman"/>
          <w:sz w:val="24"/>
          <w:szCs w:val="24"/>
        </w:rPr>
        <w:t>2012. godine Tivat je postao prvi grad u Crnoj Gori u kome je uveden sistem javnog biciklističkog prevoza, odnosno jav</w:t>
      </w:r>
      <w:r w:rsidR="005E7966">
        <w:rPr>
          <w:rFonts w:ascii="Times New Roman" w:hAnsi="Times New Roman" w:cs="Times New Roman"/>
          <w:sz w:val="24"/>
          <w:szCs w:val="24"/>
        </w:rPr>
        <w:t>ni si</w:t>
      </w:r>
      <w:r w:rsidRPr="001A1514">
        <w:rPr>
          <w:rFonts w:ascii="Times New Roman" w:hAnsi="Times New Roman" w:cs="Times New Roman"/>
          <w:sz w:val="24"/>
          <w:szCs w:val="24"/>
        </w:rPr>
        <w:t xml:space="preserve">stem za iznajmljivanje bicikala. Sistem obuhvata stanica za iznajmljivanje bicikala </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biciklističke staze na obalnoj saobraćajnici kroz Donju Lastvu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Donje Seljanovo,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staze ugrađene u sastavu gradskih saobraćajnica,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to u ulicama: 21 Novembar, Palih Boraca, II Dalmatinske, Njegoševa, Sremsko-Karlovačka</w:t>
      </w:r>
      <w:r w:rsidRPr="001A1514">
        <w:rPr>
          <w:rFonts w:ascii="Times New Roman" w:hAnsi="Times New Roman" w:cs="Times New Roman"/>
          <w:color w:val="FF0000"/>
          <w:sz w:val="24"/>
          <w:szCs w:val="24"/>
        </w:rPr>
        <w:t>.</w:t>
      </w:r>
    </w:p>
    <w:p w14:paraId="6690AEE0" w14:textId="520972B8" w:rsidR="00454EF8" w:rsidRPr="00454EF8" w:rsidRDefault="005E7966" w:rsidP="00454EF8">
      <w:pPr>
        <w:jc w:val="both"/>
        <w:rPr>
          <w:rFonts w:ascii="Times New Roman" w:hAnsi="Times New Roman" w:cs="Times New Roman"/>
          <w:sz w:val="24"/>
          <w:szCs w:val="24"/>
        </w:rPr>
      </w:pPr>
      <w:r>
        <w:rPr>
          <w:rFonts w:ascii="Times New Roman" w:hAnsi="Times New Roman" w:cs="Times New Roman"/>
          <w:sz w:val="24"/>
          <w:szCs w:val="24"/>
        </w:rPr>
        <w:t xml:space="preserve">Takođe, </w:t>
      </w:r>
      <w:r w:rsidR="002724F6" w:rsidRPr="001A1514">
        <w:rPr>
          <w:rFonts w:ascii="Times New Roman" w:hAnsi="Times New Roman" w:cs="Times New Roman"/>
          <w:sz w:val="24"/>
          <w:szCs w:val="24"/>
        </w:rPr>
        <w:t>u 2016. godine Tivat je prvi grad u Crnoj Gori koji je dobio stanicu za iznajmljivanje električnih bicikala, koja raspolaže sa šest bicikala</w:t>
      </w:r>
      <w:r w:rsidR="0022778B">
        <w:rPr>
          <w:rFonts w:ascii="Times New Roman" w:hAnsi="Times New Roman" w:cs="Times New Roman"/>
          <w:sz w:val="24"/>
          <w:szCs w:val="24"/>
        </w:rPr>
        <w:t xml:space="preserve"> i </w:t>
      </w:r>
      <w:r w:rsidR="002724F6" w:rsidRPr="001A1514">
        <w:rPr>
          <w:rFonts w:ascii="Times New Roman" w:hAnsi="Times New Roman" w:cs="Times New Roman"/>
          <w:sz w:val="24"/>
          <w:szCs w:val="24"/>
        </w:rPr>
        <w:t>smještena je u neposrednoj blizini Autobuske stanice Tivat.</w:t>
      </w:r>
      <w:r w:rsidR="00454EF8">
        <w:rPr>
          <w:rFonts w:ascii="Times New Roman" w:hAnsi="Times New Roman" w:cs="Times New Roman"/>
          <w:sz w:val="24"/>
          <w:szCs w:val="24"/>
        </w:rPr>
        <w:t xml:space="preserve"> </w:t>
      </w:r>
      <w:r w:rsidR="00454EF8" w:rsidRPr="00454EF8">
        <w:rPr>
          <w:rFonts w:ascii="Times New Roman" w:hAnsi="Times New Roman" w:cs="Times New Roman"/>
          <w:sz w:val="24"/>
          <w:szCs w:val="24"/>
        </w:rPr>
        <w:t>Predmetna investicija je   realizovana preko UNDP-a kroz projekat “Niskokarbonski turizam “ koji se finansira od strane Globalno fonda za zastitu zivotne sredine.</w:t>
      </w:r>
    </w:p>
    <w:p w14:paraId="1668FE19" w14:textId="04A91B80" w:rsidR="002724F6" w:rsidRPr="001A1514" w:rsidRDefault="002724F6" w:rsidP="002724F6">
      <w:pPr>
        <w:jc w:val="both"/>
        <w:rPr>
          <w:rFonts w:ascii="Times New Roman" w:hAnsi="Times New Roman" w:cs="Times New Roman"/>
          <w:sz w:val="24"/>
          <w:szCs w:val="24"/>
        </w:rPr>
      </w:pPr>
    </w:p>
    <w:p w14:paraId="54E8B57C" w14:textId="72E6592E" w:rsidR="002724F6" w:rsidRPr="001A1514" w:rsidRDefault="002724F6" w:rsidP="002724F6">
      <w:pPr>
        <w:jc w:val="both"/>
        <w:rPr>
          <w:rFonts w:ascii="Times New Roman" w:hAnsi="Times New Roman" w:cs="Times New Roman"/>
          <w:b/>
          <w:sz w:val="24"/>
          <w:szCs w:val="24"/>
        </w:rPr>
      </w:pPr>
      <w:r w:rsidRPr="001A1514">
        <w:rPr>
          <w:rFonts w:ascii="Times New Roman" w:hAnsi="Times New Roman" w:cs="Times New Roman"/>
          <w:b/>
          <w:sz w:val="24"/>
          <w:szCs w:val="24"/>
        </w:rPr>
        <w:t>Navedenim, podržava se razvoj alternativnih vidova saobraćaja, osmišljava</w:t>
      </w:r>
      <w:r w:rsidR="0022778B">
        <w:rPr>
          <w:rFonts w:ascii="Times New Roman" w:hAnsi="Times New Roman" w:cs="Times New Roman"/>
          <w:b/>
          <w:sz w:val="24"/>
          <w:szCs w:val="24"/>
        </w:rPr>
        <w:t xml:space="preserve"> i </w:t>
      </w:r>
      <w:r w:rsidRPr="001A1514">
        <w:rPr>
          <w:rFonts w:ascii="Times New Roman" w:hAnsi="Times New Roman" w:cs="Times New Roman"/>
          <w:b/>
          <w:sz w:val="24"/>
          <w:szCs w:val="24"/>
        </w:rPr>
        <w:t xml:space="preserve">razvija održivi sistem mobilnosti zasnovan na ograničenoj upotrebi motornih vozila. </w:t>
      </w:r>
    </w:p>
    <w:p w14:paraId="7E873CEC" w14:textId="4329EB79"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Prema podacima iz NTO Crne Gore, u Tivtu imamo na raspolaganju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dvije staze za vožnju mountin bajka na Vrmcu</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to stazu Tivat – Gornja Lastva dužine 7 714 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stazu Gornja Lastva – Tvrđava Vrmac dužine 9 045m,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staze na Luštici. </w:t>
      </w:r>
    </w:p>
    <w:p w14:paraId="253912A3" w14:textId="135EC70B" w:rsidR="002724F6" w:rsidRPr="001A1514" w:rsidRDefault="002724F6" w:rsidP="002724F6">
      <w:pPr>
        <w:jc w:val="both"/>
        <w:rPr>
          <w:rFonts w:ascii="Times New Roman" w:hAnsi="Times New Roman" w:cs="Times New Roman"/>
          <w:b/>
          <w:sz w:val="24"/>
          <w:szCs w:val="24"/>
        </w:rPr>
      </w:pPr>
      <w:r w:rsidRPr="001A1514">
        <w:rPr>
          <w:rFonts w:ascii="Times New Roman" w:hAnsi="Times New Roman" w:cs="Times New Roman"/>
          <w:b/>
          <w:sz w:val="24"/>
          <w:szCs w:val="24"/>
        </w:rPr>
        <w:t>Pješački saobraćaj (pješačka komunikacija)</w:t>
      </w:r>
      <w:r w:rsidRPr="001A1514">
        <w:rPr>
          <w:rFonts w:ascii="Times New Roman" w:hAnsi="Times New Roman" w:cs="Times New Roman"/>
          <w:sz w:val="24"/>
          <w:szCs w:val="24"/>
        </w:rPr>
        <w:t xml:space="preserve"> pored mora, kao najatraktivnijeg prostora,</w:t>
      </w:r>
      <w:r w:rsidRPr="001A1514">
        <w:rPr>
          <w:rFonts w:ascii="Times New Roman" w:hAnsi="Times New Roman" w:cs="Times New Roman"/>
          <w:b/>
          <w:sz w:val="24"/>
          <w:szCs w:val="24"/>
        </w:rPr>
        <w:t xml:space="preserve"> nije omogućena, </w:t>
      </w:r>
      <w:r w:rsidRPr="001A1514">
        <w:rPr>
          <w:rFonts w:ascii="Times New Roman" w:hAnsi="Times New Roman" w:cs="Times New Roman"/>
          <w:sz w:val="24"/>
          <w:szCs w:val="24"/>
        </w:rPr>
        <w:t>kao neprekidna veza preko cjelokupnog prostora Opštine. Najduža ovakva komunikacija se pruža  od Šetališta Seljanovo, kroz Porto Montenegro preko  Šetališta Pine – obala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ulice Maršala Tita, zatim Šetališta Iva Vizina do kraja Lučice Kalimanj.</w:t>
      </w:r>
    </w:p>
    <w:p w14:paraId="198CB615" w14:textId="1D2E9F33"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lastRenderedPageBreak/>
        <w:t>Sistem pješačkih komunikacija sastoji se od trotoara uz postojeće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novoplanirane objekte, velikih popločanih površina ispred većih objekata poslovnih ili stambeno-poslovnih sadržaja, kolsko-pješačkih saobraćajnica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površina sa kojih je ukinut kolski saobraćaj.</w:t>
      </w:r>
    </w:p>
    <w:p w14:paraId="46320651" w14:textId="3EA7D88F"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Projektom vođenja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regulisanja saobraćajnih tokova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Odlukom o regulaciji saobraćaja na teritoriji opštine Tivat određene su slijedeće pješačke zone: ul Maršala Tita, šetalište Pine-obala, šetalište Iva Vizina  Obala Filipa Miloševića u Donjoj Lastvi. </w:t>
      </w:r>
    </w:p>
    <w:p w14:paraId="08291E3B" w14:textId="4F82E7C4" w:rsidR="002724F6" w:rsidRPr="001A1514" w:rsidRDefault="002724F6" w:rsidP="0041338A">
      <w:pPr>
        <w:jc w:val="both"/>
        <w:rPr>
          <w:rFonts w:ascii="Times New Roman" w:hAnsi="Times New Roman" w:cs="Times New Roman"/>
          <w:b/>
          <w:color w:val="000000" w:themeColor="text1"/>
          <w:sz w:val="24"/>
          <w:szCs w:val="24"/>
        </w:rPr>
      </w:pPr>
      <w:r w:rsidRPr="001A1514">
        <w:rPr>
          <w:rFonts w:ascii="Times New Roman" w:hAnsi="Times New Roman" w:cs="Times New Roman"/>
          <w:b/>
          <w:color w:val="000000" w:themeColor="text1"/>
          <w:sz w:val="24"/>
          <w:szCs w:val="24"/>
        </w:rPr>
        <w:t>U cilju unapređivanja lokalne turističke ponude treba raditi na afirmaciji postojećih pješačkih komunikacija,</w:t>
      </w:r>
      <w:r w:rsidR="005E7966">
        <w:rPr>
          <w:rFonts w:ascii="Times New Roman" w:hAnsi="Times New Roman" w:cs="Times New Roman"/>
          <w:b/>
          <w:color w:val="000000" w:themeColor="text1"/>
          <w:sz w:val="24"/>
          <w:szCs w:val="24"/>
        </w:rPr>
        <w:t xml:space="preserve"> </w:t>
      </w:r>
      <w:r w:rsidRPr="001A1514">
        <w:rPr>
          <w:rFonts w:ascii="Times New Roman" w:hAnsi="Times New Roman" w:cs="Times New Roman"/>
          <w:b/>
          <w:color w:val="000000" w:themeColor="text1"/>
          <w:sz w:val="24"/>
          <w:szCs w:val="24"/>
        </w:rPr>
        <w:t>i uvođenju novih uz more ( Lungo mare ).</w:t>
      </w:r>
    </w:p>
    <w:p w14:paraId="2C7977E1" w14:textId="77777777" w:rsidR="002724F6" w:rsidRPr="001A1514" w:rsidRDefault="002724F6" w:rsidP="002724F6">
      <w:pPr>
        <w:pStyle w:val="ListParagraph"/>
        <w:jc w:val="both"/>
        <w:rPr>
          <w:rFonts w:ascii="Times New Roman" w:hAnsi="Times New Roman" w:cs="Times New Roman"/>
          <w:color w:val="000000" w:themeColor="text1"/>
          <w:sz w:val="24"/>
          <w:szCs w:val="24"/>
        </w:rPr>
      </w:pPr>
    </w:p>
    <w:p w14:paraId="4AF8C04A" w14:textId="77777777" w:rsidR="002724F6" w:rsidRPr="001A1514" w:rsidRDefault="002724F6" w:rsidP="002724F6">
      <w:pPr>
        <w:pStyle w:val="ListParagraph"/>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 xml:space="preserve">       7.2.      </w:t>
      </w:r>
      <w:r w:rsidRPr="001A1514">
        <w:rPr>
          <w:rFonts w:ascii="Times New Roman" w:hAnsi="Times New Roman" w:cs="Times New Roman"/>
          <w:b/>
          <w:color w:val="1F497D" w:themeColor="text2"/>
          <w:sz w:val="28"/>
          <w:szCs w:val="28"/>
        </w:rPr>
        <w:t>Pomorski  saobraćaj</w:t>
      </w:r>
    </w:p>
    <w:p w14:paraId="43F5B0A6" w14:textId="4EE876E5"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Pomorski saobraćaj, posebno putnički, kao mogućnost povezivanja različitih naselja tivatske opštine treba obnoviti, jer je u prošlosti funkcionisao. Pristaništa postoje u svim primorskim naseljima, te ima uslova za uspostavljanje jednostavnih brodskih linija među ovim naseljima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među svim drugim naseljima Bokokotorskog zaliva.</w:t>
      </w:r>
    </w:p>
    <w:p w14:paraId="43869B02" w14:textId="18E1ED55"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Na lokaciji bivšeg Arsenala, izgrađena je marina velikog kapaciteta do 600 vezova sa svim pratećim uslugama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sadržajima- Porto Montenegro. Od 2010. god Porto Montenegro je stekao status graničnog prelaza tako da se cijela carinska procedura  obavlja u marini. </w:t>
      </w:r>
    </w:p>
    <w:p w14:paraId="1DF5793D" w14:textId="77777777"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Za potrebe domicilnog stanovništva služi postojeća lučica-privezište Kalimanj u Tivtu sa 374 vezova. Pored pomenutih, na lokalitetu Bonići operativna je manja servisna marina.</w:t>
      </w:r>
    </w:p>
    <w:p w14:paraId="6D38E702" w14:textId="3811CC4B"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Jedina aktivna brodska linija unutar Bokokotorskog zaliva odvija se u reonu tjesnacu Verige, na prelazu u mjestima Kamenari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Lepetani. Kompanija AD “Pomorski saobraćaj”efikasmo obavlja usluge transporta vozila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putnika sa jedne na drugu stranu obale. Flotu sačinjava šest trajekata koji su svakodnevno 24 časa dostupni korisnicima. Red vožnje,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broj trajekata koji saobraćaju prilagođavaju se intezitetu drumskog saobraćaja tokom cjele godine.</w:t>
      </w:r>
    </w:p>
    <w:p w14:paraId="674074E6" w14:textId="77777777" w:rsidR="005E7966" w:rsidRDefault="002724F6" w:rsidP="005E7966">
      <w:pPr>
        <w:pStyle w:val="CommentText"/>
        <w:jc w:val="both"/>
        <w:rPr>
          <w:color w:val="000000" w:themeColor="text1"/>
        </w:rPr>
      </w:pPr>
      <w:r w:rsidRPr="001A1514">
        <w:rPr>
          <w:color w:val="000000" w:themeColor="text1"/>
        </w:rPr>
        <w:t>Po evidenciji nadležnog Sekretarijata za  ekonomski razvoj</w:t>
      </w:r>
      <w:r w:rsidR="0022778B">
        <w:rPr>
          <w:color w:val="000000" w:themeColor="text1"/>
        </w:rPr>
        <w:t xml:space="preserve"> i </w:t>
      </w:r>
      <w:r w:rsidRPr="001A1514">
        <w:rPr>
          <w:color w:val="000000" w:themeColor="text1"/>
        </w:rPr>
        <w:t>preduzetništvo u Tivtu ima registrovanih 8  taxi boat.</w:t>
      </w:r>
    </w:p>
    <w:p w14:paraId="5F3C4362" w14:textId="71EFEE61" w:rsidR="001327E4" w:rsidRPr="00BA2CC2" w:rsidRDefault="001327E4" w:rsidP="005E7966">
      <w:pPr>
        <w:pStyle w:val="CommentText"/>
        <w:jc w:val="both"/>
      </w:pPr>
      <w:r w:rsidRPr="00BA2CC2">
        <w:t xml:space="preserve"> </w:t>
      </w:r>
      <w:r w:rsidR="00BA2CC2">
        <w:t>Početkom 2018. g</w:t>
      </w:r>
      <w:r w:rsidR="005E7966" w:rsidRPr="00BA2CC2">
        <w:t>odine je opština Tivat potpisala z</w:t>
      </w:r>
      <w:r w:rsidR="00BA2CC2">
        <w:t>ajedno sa JPMD, opštinama Kotor i</w:t>
      </w:r>
      <w:r w:rsidR="005E7966" w:rsidRPr="00BA2CC2">
        <w:t xml:space="preserve"> Herceg Novi memorandum o saradnji sa kompanijom “IGC”  o realizaciji projekta “ Održivi vodeni transport” kroz Boku</w:t>
      </w:r>
      <w:r w:rsidR="00BA2CC2">
        <w:t>,</w:t>
      </w:r>
      <w:r w:rsidR="005E7966" w:rsidRPr="00BA2CC2">
        <w:t xml:space="preserve"> katamaranima na solarni </w:t>
      </w:r>
      <w:r w:rsidR="00BA2CC2" w:rsidRPr="00BA2CC2">
        <w:t>pogon. Projekat je pos</w:t>
      </w:r>
      <w:r w:rsidR="005E7966" w:rsidRPr="00BA2CC2">
        <w:t>tao operativan  01.</w:t>
      </w:r>
      <w:r w:rsidR="00BA2CC2" w:rsidRPr="00BA2CC2">
        <w:t xml:space="preserve"> septembra 2018. </w:t>
      </w:r>
      <w:r w:rsidR="00BA2CC2">
        <w:t>g</w:t>
      </w:r>
      <w:r w:rsidR="005E7966" w:rsidRPr="00BA2CC2">
        <w:t>odine</w:t>
      </w:r>
      <w:r w:rsidR="00BA2CC2" w:rsidRPr="00BA2CC2">
        <w:t>,</w:t>
      </w:r>
      <w:r w:rsidR="005E7966" w:rsidRPr="00BA2CC2">
        <w:t xml:space="preserve"> a početak rada planiran je od aprila/maja 2019.</w:t>
      </w:r>
      <w:r w:rsidR="00BA2CC2" w:rsidRPr="00BA2CC2">
        <w:t xml:space="preserve"> </w:t>
      </w:r>
      <w:r w:rsidR="00BA2CC2">
        <w:t>godine. Ovim projektom ćemo</w:t>
      </w:r>
      <w:r w:rsidR="00BA2CC2" w:rsidRPr="00BA2CC2">
        <w:t>,</w:t>
      </w:r>
      <w:r w:rsidR="005E7966" w:rsidRPr="00BA2CC2">
        <w:t xml:space="preserve"> sa svim svojim prednostima oživje</w:t>
      </w:r>
      <w:r w:rsidR="00BA2CC2">
        <w:t>t</w:t>
      </w:r>
      <w:r w:rsidR="005E7966" w:rsidRPr="00BA2CC2">
        <w:t>i linijsko – brodski saobraćaj kroz Boku.</w:t>
      </w:r>
    </w:p>
    <w:p w14:paraId="3B032D5D" w14:textId="7D6B28B6" w:rsidR="002724F6" w:rsidRPr="001A1514" w:rsidRDefault="002724F6" w:rsidP="002724F6">
      <w:pPr>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244"/>
      </w:tblGrid>
      <w:tr w:rsidR="002724F6" w:rsidRPr="001A1514" w14:paraId="4D9DEA70" w14:textId="77777777" w:rsidTr="00144E10">
        <w:tc>
          <w:tcPr>
            <w:tcW w:w="10111" w:type="dxa"/>
          </w:tcPr>
          <w:p w14:paraId="2F7599E6" w14:textId="3F51D452" w:rsidR="002724F6" w:rsidRPr="001A1514" w:rsidRDefault="002724F6" w:rsidP="00144E10">
            <w:pPr>
              <w:jc w:val="both"/>
              <w:rPr>
                <w:rFonts w:ascii="Times New Roman" w:hAnsi="Times New Roman" w:cs="Times New Roman"/>
                <w:b/>
                <w:sz w:val="24"/>
                <w:szCs w:val="24"/>
              </w:rPr>
            </w:pPr>
            <w:r w:rsidRPr="001A1514">
              <w:rPr>
                <w:rFonts w:ascii="Times New Roman" w:hAnsi="Times New Roman" w:cs="Times New Roman"/>
                <w:b/>
                <w:color w:val="1F497D" w:themeColor="text2"/>
                <w:sz w:val="24"/>
                <w:szCs w:val="24"/>
                <w:lang w:val="uz-Cyrl-UZ"/>
              </w:rPr>
              <w:t>Posebno je interesantna ideja uvođenja pomorske  linije koja bi povezala centar grada</w:t>
            </w:r>
            <w:r w:rsidR="0022778B">
              <w:rPr>
                <w:rFonts w:ascii="Times New Roman" w:hAnsi="Times New Roman" w:cs="Times New Roman"/>
                <w:b/>
                <w:color w:val="1F497D" w:themeColor="text2"/>
                <w:sz w:val="24"/>
                <w:szCs w:val="24"/>
                <w:lang w:val="uz-Cyrl-UZ"/>
              </w:rPr>
              <w:t xml:space="preserve"> i </w:t>
            </w:r>
            <w:r w:rsidRPr="001A1514">
              <w:rPr>
                <w:rFonts w:ascii="Times New Roman" w:hAnsi="Times New Roman" w:cs="Times New Roman"/>
                <w:b/>
                <w:color w:val="1F497D" w:themeColor="text2"/>
                <w:sz w:val="24"/>
                <w:szCs w:val="24"/>
                <w:lang w:val="uz-Cyrl-UZ"/>
              </w:rPr>
              <w:t>pomorski terminal na aerodromu (studija lokacije za Aerodrom Tivat), kao</w:t>
            </w:r>
            <w:r w:rsidR="0022778B">
              <w:rPr>
                <w:rFonts w:ascii="Times New Roman" w:hAnsi="Times New Roman" w:cs="Times New Roman"/>
                <w:b/>
                <w:color w:val="1F497D" w:themeColor="text2"/>
                <w:sz w:val="24"/>
                <w:szCs w:val="24"/>
                <w:lang w:val="uz-Cyrl-UZ"/>
              </w:rPr>
              <w:t xml:space="preserve"> i </w:t>
            </w:r>
            <w:r w:rsidRPr="001A1514">
              <w:rPr>
                <w:rFonts w:ascii="Times New Roman" w:hAnsi="Times New Roman" w:cs="Times New Roman"/>
                <w:b/>
                <w:color w:val="1F497D" w:themeColor="text2"/>
                <w:sz w:val="24"/>
                <w:szCs w:val="24"/>
                <w:lang w:val="uz-Cyrl-UZ"/>
              </w:rPr>
              <w:t xml:space="preserve">uvođenje solarnih katamarana u pomorskom saobraćaju za  prevoz putnika u akvatorijumu Bokokotorskog zaliva.  </w:t>
            </w:r>
          </w:p>
        </w:tc>
      </w:tr>
    </w:tbl>
    <w:p w14:paraId="7B1C5944" w14:textId="77777777" w:rsidR="002724F6" w:rsidRDefault="002724F6" w:rsidP="00847437">
      <w:pPr>
        <w:jc w:val="both"/>
        <w:rPr>
          <w:rFonts w:ascii="Times New Roman" w:hAnsi="Times New Roman" w:cs="Times New Roman"/>
          <w:sz w:val="24"/>
          <w:szCs w:val="24"/>
        </w:rPr>
      </w:pPr>
    </w:p>
    <w:p w14:paraId="1C98FAA6" w14:textId="77777777" w:rsidR="00BA2CC2" w:rsidRPr="001A1514" w:rsidRDefault="00BA2CC2" w:rsidP="00847437">
      <w:pPr>
        <w:jc w:val="both"/>
        <w:rPr>
          <w:rFonts w:ascii="Times New Roman" w:hAnsi="Times New Roman" w:cs="Times New Roman"/>
          <w:sz w:val="24"/>
          <w:szCs w:val="24"/>
        </w:rPr>
      </w:pPr>
    </w:p>
    <w:p w14:paraId="09998E87" w14:textId="77777777" w:rsidR="002724F6" w:rsidRPr="001A1514" w:rsidRDefault="002724F6" w:rsidP="002724F6">
      <w:pPr>
        <w:pStyle w:val="ListParagraph"/>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lastRenderedPageBreak/>
        <w:t xml:space="preserve"> 7.3. </w:t>
      </w:r>
      <w:r w:rsidRPr="001A1514">
        <w:rPr>
          <w:rFonts w:ascii="Times New Roman" w:hAnsi="Times New Roman" w:cs="Times New Roman"/>
          <w:b/>
          <w:color w:val="1F497D" w:themeColor="text2"/>
          <w:sz w:val="28"/>
          <w:szCs w:val="28"/>
        </w:rPr>
        <w:t>Vazdušni saobraćaj</w:t>
      </w:r>
    </w:p>
    <w:p w14:paraId="62FD783B" w14:textId="77777777" w:rsidR="002724F6" w:rsidRPr="001A1514" w:rsidRDefault="002724F6" w:rsidP="002724F6">
      <w:pPr>
        <w:pStyle w:val="ListParagraph"/>
        <w:jc w:val="both"/>
        <w:rPr>
          <w:rFonts w:ascii="Times New Roman" w:hAnsi="Times New Roman" w:cs="Times New Roman"/>
          <w:b/>
          <w:sz w:val="24"/>
          <w:szCs w:val="24"/>
        </w:rPr>
      </w:pPr>
    </w:p>
    <w:p w14:paraId="30FA4933" w14:textId="2D370D69" w:rsidR="002724F6" w:rsidRPr="001A1514" w:rsidRDefault="002724F6" w:rsidP="002724F6">
      <w:pPr>
        <w:jc w:val="both"/>
        <w:rPr>
          <w:rFonts w:ascii="Times New Roman" w:hAnsi="Times New Roman" w:cs="Times New Roman"/>
          <w:sz w:val="24"/>
          <w:szCs w:val="24"/>
        </w:rPr>
      </w:pPr>
      <w:r w:rsidRPr="001A1514">
        <w:rPr>
          <w:rFonts w:ascii="Times New Roman" w:hAnsi="Times New Roman" w:cs="Times New Roman"/>
          <w:sz w:val="24"/>
          <w:szCs w:val="24"/>
        </w:rPr>
        <w:t>Aerodrom Tivat je jedan od dva crnogorska međunarodna aerodroma. Opslužuje gradove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mjesta na Crnogorskom primorju, sa kojima je dobro povezan putnom saobraćajnom mrežom,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ima izuzetan značaj u turističkoj privredi Crne Gore. Zbog male širine platforme, korišćenje rulne staze ograničeno je na avione kategorije D, sa rasponom krila do 52 m, na Aerodromu  nepostoji oprema za noćno slijetanje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slijetanje u lošim vremenskim uslovima. </w:t>
      </w:r>
    </w:p>
    <w:p w14:paraId="0CD6F43C" w14:textId="7F55D173" w:rsidR="0041338A" w:rsidRPr="001A1514" w:rsidRDefault="002724F6" w:rsidP="0041338A">
      <w:pPr>
        <w:jc w:val="both"/>
        <w:rPr>
          <w:rFonts w:ascii="Times New Roman" w:hAnsi="Times New Roman" w:cs="Times New Roman"/>
          <w:color w:val="000000" w:themeColor="text1"/>
          <w:sz w:val="24"/>
          <w:szCs w:val="24"/>
        </w:rPr>
      </w:pPr>
      <w:r w:rsidRPr="001A1514">
        <w:rPr>
          <w:rFonts w:ascii="Times New Roman" w:hAnsi="Times New Roman" w:cs="Times New Roman"/>
          <w:sz w:val="24"/>
          <w:szCs w:val="24"/>
        </w:rPr>
        <w:t xml:space="preserve">U blizini Putničkog terminala nalazi se taksi stajalište, parkiraliste za putnička vozila, parkiralište za turističke autobuse, pristupna saobraćajnica na  magistralni put. Aerodrom Tivat ima naglašen sezonski </w:t>
      </w:r>
      <w:r w:rsidRPr="001A1514">
        <w:rPr>
          <w:rFonts w:ascii="Times New Roman" w:hAnsi="Times New Roman" w:cs="Times New Roman"/>
          <w:color w:val="000000" w:themeColor="text1"/>
          <w:sz w:val="24"/>
          <w:szCs w:val="24"/>
        </w:rPr>
        <w:t>karakter,</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redovnim aviolinijama  u toku sezone direktno je povezan sa skoro 40 gradova, iz 20 država u Evropi, na Bliskom</w:t>
      </w:r>
      <w:r w:rsidR="0022778B">
        <w:rPr>
          <w:rFonts w:ascii="Times New Roman" w:hAnsi="Times New Roman" w:cs="Times New Roman"/>
          <w:color w:val="000000" w:themeColor="text1"/>
          <w:sz w:val="24"/>
          <w:szCs w:val="24"/>
        </w:rPr>
        <w:t xml:space="preserve"> i </w:t>
      </w:r>
      <w:r w:rsidRPr="001A1514">
        <w:rPr>
          <w:rFonts w:ascii="Times New Roman" w:hAnsi="Times New Roman" w:cs="Times New Roman"/>
          <w:color w:val="000000" w:themeColor="text1"/>
          <w:sz w:val="24"/>
          <w:szCs w:val="24"/>
        </w:rPr>
        <w:t>Srednjem istoku, a slijetaće avioni</w:t>
      </w:r>
      <w:r w:rsidR="0041338A" w:rsidRPr="001A1514">
        <w:rPr>
          <w:rFonts w:ascii="Times New Roman" w:hAnsi="Times New Roman" w:cs="Times New Roman"/>
          <w:color w:val="000000" w:themeColor="text1"/>
          <w:sz w:val="24"/>
          <w:szCs w:val="24"/>
        </w:rPr>
        <w:t xml:space="preserve"> više od 30 stranih kompanija. </w:t>
      </w:r>
    </w:p>
    <w:p w14:paraId="2D6458F2" w14:textId="52A08900" w:rsidR="002724F6" w:rsidRPr="001A1514" w:rsidRDefault="002724F6" w:rsidP="0041338A">
      <w:pPr>
        <w:jc w:val="both"/>
        <w:rPr>
          <w:rFonts w:ascii="Times New Roman" w:hAnsi="Times New Roman" w:cs="Times New Roman"/>
          <w:color w:val="000000" w:themeColor="text1"/>
          <w:sz w:val="24"/>
          <w:szCs w:val="24"/>
        </w:rPr>
      </w:pPr>
      <w:r w:rsidRPr="001A1514">
        <w:rPr>
          <w:rFonts w:ascii="Times New Roman" w:hAnsi="Times New Roman" w:cs="Times New Roman"/>
          <w:color w:val="000000" w:themeColor="text1"/>
        </w:rPr>
        <w:t>Tivat ima</w:t>
      </w:r>
      <w:r w:rsidR="0022778B">
        <w:rPr>
          <w:rFonts w:ascii="Times New Roman" w:hAnsi="Times New Roman" w:cs="Times New Roman"/>
          <w:color w:val="000000" w:themeColor="text1"/>
        </w:rPr>
        <w:t xml:space="preserve"> i </w:t>
      </w:r>
      <w:r w:rsidRPr="001A1514">
        <w:rPr>
          <w:rFonts w:ascii="Times New Roman" w:hAnsi="Times New Roman" w:cs="Times New Roman"/>
          <w:color w:val="000000" w:themeColor="text1"/>
        </w:rPr>
        <w:t>direktnu avio-vezu sa Dubaijem</w:t>
      </w:r>
      <w:r w:rsidR="0022778B">
        <w:rPr>
          <w:rFonts w:ascii="Times New Roman" w:hAnsi="Times New Roman" w:cs="Times New Roman"/>
          <w:color w:val="000000" w:themeColor="text1"/>
        </w:rPr>
        <w:t xml:space="preserve"> i </w:t>
      </w:r>
      <w:r w:rsidRPr="001A1514">
        <w:rPr>
          <w:rFonts w:ascii="Times New Roman" w:hAnsi="Times New Roman" w:cs="Times New Roman"/>
          <w:color w:val="000000" w:themeColor="text1"/>
        </w:rPr>
        <w:t>Tel Avivom. Uvode se nove linije za Rim, Veronu, Diseldorf, Ženevu, Brest, Sofiju, Burgas...</w:t>
      </w:r>
    </w:p>
    <w:p w14:paraId="7DB509C3" w14:textId="26E1342F" w:rsidR="002724F6" w:rsidRPr="001A1514" w:rsidRDefault="002724F6" w:rsidP="002724F6">
      <w:pPr>
        <w:pStyle w:val="NormalWeb"/>
        <w:shd w:val="clear" w:color="auto" w:fill="F8F8F8"/>
        <w:spacing w:before="375" w:beforeAutospacing="0" w:after="375" w:afterAutospacing="0"/>
        <w:jc w:val="both"/>
        <w:rPr>
          <w:color w:val="000000" w:themeColor="text1"/>
        </w:rPr>
      </w:pPr>
      <w:r w:rsidRPr="001A1514">
        <w:rPr>
          <w:color w:val="000000" w:themeColor="text1"/>
        </w:rPr>
        <w:t>Za Tivat se leti</w:t>
      </w:r>
      <w:r w:rsidR="0022778B">
        <w:rPr>
          <w:color w:val="000000" w:themeColor="text1"/>
        </w:rPr>
        <w:t xml:space="preserve"> i </w:t>
      </w:r>
      <w:r w:rsidRPr="001A1514">
        <w:rPr>
          <w:color w:val="000000" w:themeColor="text1"/>
        </w:rPr>
        <w:t>iz Kišinjeva, glavnog grada Moldavije</w:t>
      </w:r>
      <w:r w:rsidR="0022778B">
        <w:rPr>
          <w:color w:val="000000" w:themeColor="text1"/>
        </w:rPr>
        <w:t xml:space="preserve"> i </w:t>
      </w:r>
      <w:r w:rsidRPr="001A1514">
        <w:rPr>
          <w:color w:val="000000" w:themeColor="text1"/>
        </w:rPr>
        <w:t>Jerevana</w:t>
      </w:r>
      <w:r w:rsidR="0022778B">
        <w:rPr>
          <w:color w:val="000000" w:themeColor="text1"/>
        </w:rPr>
        <w:t xml:space="preserve"> i </w:t>
      </w:r>
      <w:r w:rsidRPr="001A1514">
        <w:rPr>
          <w:color w:val="000000" w:themeColor="text1"/>
        </w:rPr>
        <w:t>Viljnusa - prijestonice Jermenije</w:t>
      </w:r>
      <w:r w:rsidR="0022778B">
        <w:rPr>
          <w:color w:val="000000" w:themeColor="text1"/>
        </w:rPr>
        <w:t xml:space="preserve"> i </w:t>
      </w:r>
      <w:r w:rsidRPr="001A1514">
        <w:rPr>
          <w:color w:val="000000" w:themeColor="text1"/>
        </w:rPr>
        <w:t>Litvanije.</w:t>
      </w:r>
    </w:p>
    <w:p w14:paraId="2544737B" w14:textId="40587A1C" w:rsidR="002724F6" w:rsidRPr="001A1514" w:rsidRDefault="002724F6" w:rsidP="00F01E60">
      <w:pPr>
        <w:pStyle w:val="NormalWeb"/>
        <w:shd w:val="clear" w:color="auto" w:fill="F8F8F8"/>
        <w:spacing w:before="375" w:beforeAutospacing="0" w:after="375" w:afterAutospacing="0"/>
        <w:ind w:right="-186"/>
        <w:jc w:val="both"/>
        <w:rPr>
          <w:color w:val="000000" w:themeColor="text1"/>
        </w:rPr>
      </w:pPr>
      <w:r w:rsidRPr="001A1514">
        <w:rPr>
          <w:color w:val="000000" w:themeColor="text1"/>
        </w:rPr>
        <w:t>Nastavljaju se</w:t>
      </w:r>
      <w:r w:rsidR="0022778B">
        <w:rPr>
          <w:color w:val="000000" w:themeColor="text1"/>
        </w:rPr>
        <w:t xml:space="preserve"> i </w:t>
      </w:r>
      <w:r w:rsidRPr="001A1514">
        <w:rPr>
          <w:color w:val="000000" w:themeColor="text1"/>
        </w:rPr>
        <w:t>već uobičajene redovne sezonske linije sa Oslom, Helsinkijem, Amsterdamom, Kopenhagenom, Napuljem</w:t>
      </w:r>
      <w:r w:rsidR="0022778B">
        <w:rPr>
          <w:color w:val="000000" w:themeColor="text1"/>
        </w:rPr>
        <w:t xml:space="preserve"> i </w:t>
      </w:r>
      <w:r w:rsidRPr="001A1514">
        <w:rPr>
          <w:color w:val="000000" w:themeColor="text1"/>
        </w:rPr>
        <w:t>Rimom, te desetak gradova u Rusiji, Bjelorisiji</w:t>
      </w:r>
      <w:r w:rsidR="0022778B">
        <w:rPr>
          <w:color w:val="000000" w:themeColor="text1"/>
        </w:rPr>
        <w:t xml:space="preserve"> i </w:t>
      </w:r>
      <w:r w:rsidRPr="001A1514">
        <w:rPr>
          <w:color w:val="000000" w:themeColor="text1"/>
        </w:rPr>
        <w:t>Ukrajini. </w:t>
      </w:r>
    </w:p>
    <w:p w14:paraId="4E0EF00D" w14:textId="546E17D3" w:rsidR="0041338A" w:rsidRPr="001A1514" w:rsidRDefault="002724F6" w:rsidP="00F01E60">
      <w:pPr>
        <w:pStyle w:val="NormalWeb"/>
        <w:shd w:val="clear" w:color="auto" w:fill="F8F8F8"/>
        <w:spacing w:before="375" w:beforeAutospacing="0" w:after="375" w:afterAutospacing="0"/>
        <w:ind w:right="-186"/>
        <w:jc w:val="both"/>
        <w:rPr>
          <w:b/>
          <w:color w:val="000000" w:themeColor="text1"/>
        </w:rPr>
      </w:pPr>
      <w:r w:rsidRPr="001A1514">
        <w:rPr>
          <w:b/>
          <w:color w:val="000000" w:themeColor="text1"/>
        </w:rPr>
        <w:t>U cilju unapređenja kvaliteta opsluge putnika,  planira se izgradnja nove putničke zgrade</w:t>
      </w:r>
      <w:r w:rsidR="0022778B">
        <w:rPr>
          <w:b/>
          <w:color w:val="000000" w:themeColor="text1"/>
        </w:rPr>
        <w:t xml:space="preserve"> i </w:t>
      </w:r>
      <w:r w:rsidRPr="001A1514">
        <w:rPr>
          <w:b/>
          <w:color w:val="000000" w:themeColor="text1"/>
        </w:rPr>
        <w:t xml:space="preserve">prateće saobraćajne </w:t>
      </w:r>
      <w:r w:rsidR="00FC04BD" w:rsidRPr="001A1514">
        <w:rPr>
          <w:b/>
          <w:color w:val="000000" w:themeColor="text1"/>
        </w:rPr>
        <w:t>infrastructure</w:t>
      </w:r>
    </w:p>
    <w:p w14:paraId="2E1C0FAB" w14:textId="77777777" w:rsidR="00FC04BD" w:rsidRDefault="00FC04BD" w:rsidP="00F01E60">
      <w:pPr>
        <w:pStyle w:val="NormalWeb"/>
        <w:shd w:val="clear" w:color="auto" w:fill="F8F8F8"/>
        <w:spacing w:before="375" w:beforeAutospacing="0" w:after="375" w:afterAutospacing="0"/>
        <w:ind w:right="-186"/>
        <w:jc w:val="both"/>
        <w:rPr>
          <w:b/>
          <w:color w:val="000000" w:themeColor="text1"/>
        </w:rPr>
      </w:pPr>
    </w:p>
    <w:p w14:paraId="11E964D5" w14:textId="77777777" w:rsidR="004867F4" w:rsidRPr="001A1514" w:rsidRDefault="004867F4" w:rsidP="00F01E60">
      <w:pPr>
        <w:pStyle w:val="NormalWeb"/>
        <w:shd w:val="clear" w:color="auto" w:fill="F8F8F8"/>
        <w:spacing w:before="375" w:beforeAutospacing="0" w:after="375" w:afterAutospacing="0"/>
        <w:ind w:right="-186"/>
        <w:jc w:val="both"/>
        <w:rPr>
          <w:b/>
          <w:color w:val="000000" w:themeColor="text1"/>
        </w:rPr>
      </w:pPr>
    </w:p>
    <w:p w14:paraId="0591F103" w14:textId="77777777" w:rsidR="002724F6" w:rsidRPr="001A1514" w:rsidRDefault="002724F6" w:rsidP="00F01E60">
      <w:pPr>
        <w:pStyle w:val="NormalWeb"/>
        <w:shd w:val="clear" w:color="auto" w:fill="F8F8F8"/>
        <w:spacing w:before="375" w:beforeAutospacing="0" w:after="375" w:afterAutospacing="0"/>
        <w:ind w:right="-186"/>
        <w:jc w:val="both"/>
        <w:rPr>
          <w:b/>
          <w:color w:val="1F497D" w:themeColor="text2"/>
          <w:sz w:val="28"/>
          <w:szCs w:val="28"/>
        </w:rPr>
      </w:pPr>
      <w:r w:rsidRPr="001A1514">
        <w:rPr>
          <w:b/>
          <w:color w:val="1F497D" w:themeColor="text2"/>
          <w:sz w:val="28"/>
          <w:szCs w:val="28"/>
        </w:rPr>
        <w:t>7.4. Upravljanje otpadom</w:t>
      </w:r>
    </w:p>
    <w:p w14:paraId="4AD7A40E" w14:textId="0C569207" w:rsidR="002724F6" w:rsidRPr="001A1514" w:rsidRDefault="002724F6" w:rsidP="00F01E60">
      <w:pPr>
        <w:ind w:right="-186"/>
        <w:jc w:val="both"/>
        <w:rPr>
          <w:rFonts w:ascii="Times New Roman" w:hAnsi="Times New Roman" w:cs="Times New Roman"/>
          <w:sz w:val="24"/>
          <w:szCs w:val="24"/>
        </w:rPr>
      </w:pPr>
      <w:r w:rsidRPr="001A1514">
        <w:rPr>
          <w:rFonts w:ascii="Times New Roman" w:hAnsi="Times New Roman" w:cs="Times New Roman"/>
          <w:sz w:val="24"/>
          <w:szCs w:val="24"/>
        </w:rPr>
        <w:t>U skladu sa organizacionim propisima, pred</w:t>
      </w:r>
      <w:r w:rsidR="00F01E60">
        <w:rPr>
          <w:rFonts w:ascii="Times New Roman" w:hAnsi="Times New Roman" w:cs="Times New Roman"/>
          <w:sz w:val="24"/>
          <w:szCs w:val="24"/>
        </w:rPr>
        <w:t xml:space="preserve">uzeću doo “Komunalno” Tivat  je </w:t>
      </w:r>
      <w:r w:rsidRPr="001A1514">
        <w:rPr>
          <w:rFonts w:ascii="Times New Roman" w:hAnsi="Times New Roman" w:cs="Times New Roman"/>
          <w:sz w:val="24"/>
          <w:szCs w:val="24"/>
        </w:rPr>
        <w:t>povjereno obavljanje komunalnih djelatnosti: sakupljanjhe, obrada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odlaganje otpada, sakupljanje kućnog otpada iz kanti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kontejnera, sakupljanje bezopasnog otpada iz kanti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kontejnera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drugih posuda za odlaganje, zatim  održavanje parkova, javnih površina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javnih zelenih površina, održavanja komunalne infrastrukture (pijace, kapele, javnih toaleta, održavanje groblja , održavanje javne rasvjete). </w:t>
      </w:r>
    </w:p>
    <w:p w14:paraId="4DBD8E1E" w14:textId="528A116E" w:rsidR="002724F6" w:rsidRPr="001A1514" w:rsidRDefault="002724F6" w:rsidP="00F01E60">
      <w:pPr>
        <w:ind w:right="-186"/>
        <w:jc w:val="both"/>
        <w:rPr>
          <w:rFonts w:ascii="Times New Roman" w:hAnsi="Times New Roman" w:cs="Times New Roman"/>
          <w:sz w:val="24"/>
          <w:szCs w:val="24"/>
        </w:rPr>
      </w:pPr>
      <w:r w:rsidRPr="001A1514">
        <w:rPr>
          <w:rFonts w:ascii="Times New Roman" w:hAnsi="Times New Roman" w:cs="Times New Roman"/>
          <w:sz w:val="24"/>
          <w:szCs w:val="24"/>
        </w:rPr>
        <w:t>Više od  90% stanovništva (više od 13.000 građana)  je obuhvaćeno sistemom organizovanog sakupljanja komunalnog otpada.  Važno je istaći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činjenicu da se sa većeg broja plovnih objekata koji koristre luke odnosno marine u Opštini, vrši organizovano  sakupljanje ove vrste otpada. </w:t>
      </w:r>
    </w:p>
    <w:p w14:paraId="7C01F75A" w14:textId="77777777" w:rsidR="002724F6" w:rsidRPr="001A1514" w:rsidRDefault="002724F6" w:rsidP="00F01E60">
      <w:pPr>
        <w:ind w:right="-186"/>
        <w:jc w:val="both"/>
        <w:rPr>
          <w:rFonts w:ascii="Times New Roman" w:hAnsi="Times New Roman" w:cs="Times New Roman"/>
          <w:sz w:val="24"/>
          <w:szCs w:val="24"/>
        </w:rPr>
      </w:pPr>
      <w:r w:rsidRPr="001A1514">
        <w:rPr>
          <w:rFonts w:ascii="Times New Roman" w:hAnsi="Times New Roman" w:cs="Times New Roman"/>
          <w:sz w:val="24"/>
          <w:szCs w:val="24"/>
        </w:rPr>
        <w:lastRenderedPageBreak/>
        <w:t xml:space="preserve">U skladu sa Ugovorom potpisanim u maju 2013. god. sa JKP “Kotor“  sakupljeni komunalni otpad sa teritorije opštine Tivat se odvozi do reciklažnog centra JKP </w:t>
      </w:r>
    </w:p>
    <w:p w14:paraId="727B2B75" w14:textId="3D7C6C17" w:rsidR="002724F6" w:rsidRPr="001A1514" w:rsidRDefault="002724F6" w:rsidP="00F01E60">
      <w:pPr>
        <w:ind w:right="-186"/>
        <w:jc w:val="both"/>
        <w:rPr>
          <w:rFonts w:ascii="Times New Roman" w:hAnsi="Times New Roman" w:cs="Times New Roman"/>
          <w:sz w:val="24"/>
          <w:szCs w:val="24"/>
        </w:rPr>
      </w:pPr>
      <w:r w:rsidRPr="001A1514">
        <w:rPr>
          <w:rFonts w:ascii="Times New Roman" w:hAnsi="Times New Roman" w:cs="Times New Roman"/>
          <w:sz w:val="24"/>
          <w:szCs w:val="24"/>
        </w:rPr>
        <w:t>„Kotor“ (sadašnje „Komunalno Kotor“ doo). Ovim Ugovorom „Komunalno Kotor“ doo je u obavezi da nakon sekundarne selekcije komunalnog otpada (odvajanja: plastike, metala, najlona, stakla, kartona, PET ambalaže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dr.) vršiti transport preostalog miješanog komunalnog otpada svojim specijalnim gabaritnim vozilima (od 30m</w:t>
      </w:r>
      <w:r w:rsidRPr="001A1514">
        <w:rPr>
          <w:rFonts w:ascii="Times New Roman" w:hAnsi="Times New Roman" w:cs="Times New Roman"/>
          <w:sz w:val="24"/>
          <w:szCs w:val="24"/>
          <w:vertAlign w:val="superscript"/>
        </w:rPr>
        <w:t>3</w:t>
      </w:r>
      <w:r w:rsidRPr="001A1514">
        <w:rPr>
          <w:rFonts w:ascii="Times New Roman" w:hAnsi="Times New Roman" w:cs="Times New Roman"/>
          <w:sz w:val="24"/>
          <w:szCs w:val="24"/>
        </w:rPr>
        <w:t xml:space="preserve">) do deponije „Možura“ u opštinu Bar. </w:t>
      </w:r>
    </w:p>
    <w:p w14:paraId="7A3F19C4" w14:textId="0D753564" w:rsidR="002724F6" w:rsidRPr="001A1514" w:rsidRDefault="002724F6" w:rsidP="00F01E60">
      <w:pPr>
        <w:ind w:right="-186"/>
        <w:jc w:val="both"/>
        <w:rPr>
          <w:rFonts w:ascii="Times New Roman" w:hAnsi="Times New Roman" w:cs="Times New Roman"/>
          <w:sz w:val="24"/>
          <w:szCs w:val="24"/>
        </w:rPr>
      </w:pPr>
      <w:r w:rsidRPr="001A1514">
        <w:rPr>
          <w:rFonts w:ascii="Times New Roman" w:hAnsi="Times New Roman" w:cs="Times New Roman"/>
          <w:b/>
          <w:sz w:val="24"/>
          <w:szCs w:val="24"/>
        </w:rPr>
        <w:t>U opštini Tivat ne postoji postrojenje za obradu komunalnog otpada kao ni reciklažno dvorište</w:t>
      </w:r>
      <w:r w:rsidRPr="001A1514">
        <w:rPr>
          <w:rFonts w:ascii="Times New Roman" w:hAnsi="Times New Roman" w:cs="Times New Roman"/>
          <w:sz w:val="24"/>
          <w:szCs w:val="24"/>
        </w:rPr>
        <w:t>, pa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pored te činjenice doo “Komunalno” vrši  primarnu selekciju određenih reciklabilnih komponenti (papir – karton, Pet ambalaža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Al limenke).  </w:t>
      </w:r>
    </w:p>
    <w:p w14:paraId="61CC748E" w14:textId="35E2CEEC" w:rsidR="002724F6" w:rsidRPr="001A1514" w:rsidRDefault="002724F6" w:rsidP="00F01E60">
      <w:pPr>
        <w:ind w:right="-186"/>
        <w:jc w:val="both"/>
        <w:rPr>
          <w:rFonts w:ascii="Times New Roman" w:eastAsia="Times New Roman" w:hAnsi="Times New Roman" w:cs="Times New Roman"/>
          <w:sz w:val="24"/>
          <w:szCs w:val="24"/>
        </w:rPr>
      </w:pPr>
      <w:r w:rsidRPr="001A1514">
        <w:rPr>
          <w:rFonts w:ascii="Times New Roman" w:hAnsi="Times New Roman" w:cs="Times New Roman"/>
          <w:sz w:val="24"/>
          <w:szCs w:val="24"/>
        </w:rPr>
        <w:t>Sakupljeni ambalažni otpad se presuje u balama koje se pripremaju za prodaju registrovanim sakupljačima. Važno je naglasiti da se pored prodaje značajnih količina primarno selektovanog ambalažnog otpada vrši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značajna ušteda, koja se ogleda u tome što se za ovako sakupljen otpad  ne plaća trošak njegovog deponovanja.</w:t>
      </w:r>
      <w:r w:rsidRPr="001A1514">
        <w:rPr>
          <w:rFonts w:ascii="Times New Roman" w:eastAsia="Times New Roman" w:hAnsi="Times New Roman" w:cs="Times New Roman"/>
          <w:sz w:val="24"/>
          <w:szCs w:val="24"/>
        </w:rPr>
        <w:t xml:space="preserve"> </w:t>
      </w:r>
    </w:p>
    <w:p w14:paraId="7BA04B44" w14:textId="21F2B6FE" w:rsidR="002724F6" w:rsidRPr="001A1514" w:rsidRDefault="002724F6" w:rsidP="00F01E60">
      <w:pPr>
        <w:spacing w:after="302" w:line="240" w:lineRule="auto"/>
        <w:ind w:right="-186"/>
        <w:jc w:val="both"/>
        <w:rPr>
          <w:rFonts w:ascii="Times New Roman" w:eastAsia="Times New Roman" w:hAnsi="Times New Roman" w:cs="Times New Roman"/>
          <w:sz w:val="24"/>
          <w:szCs w:val="24"/>
        </w:rPr>
      </w:pPr>
      <w:r w:rsidRPr="001A1514">
        <w:rPr>
          <w:rFonts w:ascii="Times New Roman" w:hAnsi="Times New Roman" w:cs="Times New Roman"/>
          <w:sz w:val="24"/>
          <w:szCs w:val="24"/>
        </w:rPr>
        <w:t>Saradnja sa opštinom Kotor u oblasti upravljanja otpadom će se nastaviti. Opštine Tivat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Kotor imaju slične strategije upravljanja otpadom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imaju razvijenu međuopštinsku saradnju.  </w:t>
      </w:r>
      <w:r w:rsidRPr="001A1514">
        <w:rPr>
          <w:rFonts w:ascii="Times New Roman" w:eastAsia="Times New Roman" w:hAnsi="Times New Roman" w:cs="Times New Roman"/>
          <w:sz w:val="24"/>
          <w:szCs w:val="24"/>
        </w:rPr>
        <w:t xml:space="preserve"> </w:t>
      </w:r>
    </w:p>
    <w:tbl>
      <w:tblPr>
        <w:tblStyle w:val="TableGrid"/>
        <w:tblW w:w="9322" w:type="dxa"/>
        <w:tblLook w:val="04A0" w:firstRow="1" w:lastRow="0" w:firstColumn="1" w:lastColumn="0" w:noHBand="0" w:noVBand="1"/>
      </w:tblPr>
      <w:tblGrid>
        <w:gridCol w:w="9322"/>
      </w:tblGrid>
      <w:tr w:rsidR="00973214" w:rsidRPr="001A1514" w14:paraId="40B3CBEE" w14:textId="77777777" w:rsidTr="004867F4">
        <w:tc>
          <w:tcPr>
            <w:tcW w:w="9322" w:type="dxa"/>
          </w:tcPr>
          <w:p w14:paraId="196CACDD" w14:textId="77777777" w:rsidR="00973214" w:rsidRDefault="00973214" w:rsidP="004867F4">
            <w:pPr>
              <w:tabs>
                <w:tab w:val="left" w:pos="8681"/>
              </w:tabs>
              <w:spacing w:after="268"/>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Širi</w:t>
            </w:r>
            <w:r w:rsidR="0022778B">
              <w:rPr>
                <w:rFonts w:ascii="Times New Roman" w:hAnsi="Times New Roman" w:cs="Times New Roman"/>
                <w:b/>
                <w:color w:val="1F497D" w:themeColor="text2"/>
                <w:sz w:val="24"/>
                <w:szCs w:val="24"/>
              </w:rPr>
              <w:t xml:space="preserve"> i </w:t>
            </w:r>
            <w:r w:rsidRPr="001A1514">
              <w:rPr>
                <w:rFonts w:ascii="Times New Roman" w:hAnsi="Times New Roman" w:cs="Times New Roman"/>
                <w:b/>
                <w:color w:val="1F497D" w:themeColor="text2"/>
                <w:sz w:val="24"/>
                <w:szCs w:val="24"/>
              </w:rPr>
              <w:t>regionalni pristup upravljanja otpadom je neophodan. U analizama</w:t>
            </w:r>
            <w:r w:rsidR="00FC04BD" w:rsidRPr="001A1514">
              <w:rPr>
                <w:rFonts w:ascii="Times New Roman" w:hAnsi="Times New Roman" w:cs="Times New Roman"/>
                <w:b/>
                <w:color w:val="1F497D" w:themeColor="text2"/>
                <w:sz w:val="24"/>
                <w:szCs w:val="24"/>
              </w:rPr>
              <w:t xml:space="preserve"> </w:t>
            </w:r>
            <w:r w:rsidRPr="001A1514">
              <w:rPr>
                <w:rFonts w:ascii="Times New Roman" w:hAnsi="Times New Roman" w:cs="Times New Roman"/>
                <w:b/>
                <w:color w:val="1F497D" w:themeColor="text2"/>
                <w:sz w:val="24"/>
                <w:szCs w:val="24"/>
              </w:rPr>
              <w:t>opcija, količina</w:t>
            </w:r>
            <w:r w:rsidR="0022778B">
              <w:rPr>
                <w:rFonts w:ascii="Times New Roman" w:hAnsi="Times New Roman" w:cs="Times New Roman"/>
                <w:b/>
                <w:color w:val="1F497D" w:themeColor="text2"/>
                <w:sz w:val="24"/>
                <w:szCs w:val="24"/>
              </w:rPr>
              <w:t xml:space="preserve"> i </w:t>
            </w:r>
            <w:r w:rsidRPr="001A1514">
              <w:rPr>
                <w:rFonts w:ascii="Times New Roman" w:hAnsi="Times New Roman" w:cs="Times New Roman"/>
                <w:b/>
                <w:color w:val="1F497D" w:themeColor="text2"/>
                <w:sz w:val="24"/>
                <w:szCs w:val="24"/>
              </w:rPr>
              <w:t>sastav  otpada</w:t>
            </w:r>
            <w:r w:rsidR="0022778B">
              <w:rPr>
                <w:rFonts w:ascii="Times New Roman" w:hAnsi="Times New Roman" w:cs="Times New Roman"/>
                <w:b/>
                <w:color w:val="1F497D" w:themeColor="text2"/>
                <w:sz w:val="24"/>
                <w:szCs w:val="24"/>
              </w:rPr>
              <w:t xml:space="preserve"> i </w:t>
            </w:r>
            <w:r w:rsidRPr="001A1514">
              <w:rPr>
                <w:rFonts w:ascii="Times New Roman" w:hAnsi="Times New Roman" w:cs="Times New Roman"/>
                <w:b/>
                <w:color w:val="1F497D" w:themeColor="text2"/>
                <w:sz w:val="24"/>
                <w:szCs w:val="24"/>
              </w:rPr>
              <w:t>postojeća/planirana infrastruktura za upravljanje otpadom susjednim opštinama Kotor Budva, Bar, Ulcinj</w:t>
            </w:r>
            <w:r w:rsidR="0022778B">
              <w:rPr>
                <w:rFonts w:ascii="Times New Roman" w:hAnsi="Times New Roman" w:cs="Times New Roman"/>
                <w:b/>
                <w:color w:val="1F497D" w:themeColor="text2"/>
                <w:sz w:val="24"/>
                <w:szCs w:val="24"/>
              </w:rPr>
              <w:t xml:space="preserve"> i </w:t>
            </w:r>
            <w:r w:rsidRPr="001A1514">
              <w:rPr>
                <w:rFonts w:ascii="Times New Roman" w:hAnsi="Times New Roman" w:cs="Times New Roman"/>
                <w:b/>
                <w:color w:val="1F497D" w:themeColor="text2"/>
                <w:sz w:val="24"/>
                <w:szCs w:val="24"/>
              </w:rPr>
              <w:t xml:space="preserve">Herceg Novi razmatraće se kao cjelina, prilikom razmatranja regionalnog sistema upravljanja otpadom. </w:t>
            </w:r>
          </w:p>
          <w:p w14:paraId="4F746E2E" w14:textId="793059E5" w:rsidR="00417AAA" w:rsidRPr="001A1514" w:rsidRDefault="00417AAA" w:rsidP="00FC04BD">
            <w:pPr>
              <w:spacing w:after="268"/>
              <w:ind w:right="1156"/>
              <w:jc w:val="both"/>
              <w:rPr>
                <w:rFonts w:ascii="Times New Roman" w:hAnsi="Times New Roman" w:cs="Times New Roman"/>
                <w:b/>
                <w:sz w:val="24"/>
                <w:szCs w:val="24"/>
              </w:rPr>
            </w:pPr>
            <w:r>
              <w:rPr>
                <w:rFonts w:ascii="Times New Roman" w:hAnsi="Times New Roman" w:cs="Times New Roman"/>
                <w:b/>
                <w:color w:val="1F497D" w:themeColor="text2"/>
                <w:sz w:val="24"/>
                <w:szCs w:val="24"/>
              </w:rPr>
              <w:t>Pitanje otpada nije adekvatno riješeno.</w:t>
            </w:r>
          </w:p>
        </w:tc>
      </w:tr>
    </w:tbl>
    <w:p w14:paraId="06A7842E" w14:textId="77777777" w:rsidR="00C95F26" w:rsidRDefault="00C95F26" w:rsidP="00D337D4">
      <w:pPr>
        <w:contextualSpacing/>
        <w:jc w:val="both"/>
        <w:rPr>
          <w:rFonts w:ascii="Times New Roman" w:hAnsi="Times New Roman" w:cs="Times New Roman"/>
          <w:b/>
          <w:color w:val="1F497D" w:themeColor="text2"/>
          <w:sz w:val="24"/>
          <w:szCs w:val="24"/>
          <w:u w:val="single"/>
        </w:rPr>
      </w:pPr>
    </w:p>
    <w:p w14:paraId="41CE0596" w14:textId="77777777" w:rsidR="004867F4" w:rsidRDefault="004867F4" w:rsidP="00D337D4">
      <w:pPr>
        <w:contextualSpacing/>
        <w:jc w:val="both"/>
        <w:rPr>
          <w:rFonts w:ascii="Times New Roman" w:hAnsi="Times New Roman" w:cs="Times New Roman"/>
          <w:b/>
          <w:color w:val="1F497D" w:themeColor="text2"/>
          <w:sz w:val="24"/>
          <w:szCs w:val="24"/>
          <w:u w:val="single"/>
        </w:rPr>
      </w:pPr>
    </w:p>
    <w:p w14:paraId="17B92CE7" w14:textId="77777777" w:rsidR="004867F4" w:rsidRDefault="004867F4" w:rsidP="00D337D4">
      <w:pPr>
        <w:contextualSpacing/>
        <w:jc w:val="both"/>
        <w:rPr>
          <w:rFonts w:ascii="Times New Roman" w:hAnsi="Times New Roman" w:cs="Times New Roman"/>
          <w:b/>
          <w:color w:val="1F497D" w:themeColor="text2"/>
          <w:sz w:val="24"/>
          <w:szCs w:val="24"/>
          <w:u w:val="single"/>
        </w:rPr>
      </w:pPr>
    </w:p>
    <w:p w14:paraId="35FC527D" w14:textId="77777777" w:rsidR="004867F4" w:rsidRDefault="004867F4" w:rsidP="00D337D4">
      <w:pPr>
        <w:contextualSpacing/>
        <w:jc w:val="both"/>
        <w:rPr>
          <w:rFonts w:ascii="Times New Roman" w:hAnsi="Times New Roman" w:cs="Times New Roman"/>
          <w:b/>
          <w:color w:val="1F497D" w:themeColor="text2"/>
          <w:sz w:val="24"/>
          <w:szCs w:val="24"/>
          <w:u w:val="single"/>
        </w:rPr>
      </w:pPr>
    </w:p>
    <w:p w14:paraId="2BF56492" w14:textId="77777777" w:rsidR="004867F4" w:rsidRPr="001A1514" w:rsidRDefault="004867F4" w:rsidP="00D337D4">
      <w:pPr>
        <w:contextualSpacing/>
        <w:jc w:val="both"/>
        <w:rPr>
          <w:rFonts w:ascii="Times New Roman" w:hAnsi="Times New Roman" w:cs="Times New Roman"/>
          <w:b/>
          <w:color w:val="1F497D" w:themeColor="text2"/>
          <w:sz w:val="24"/>
          <w:szCs w:val="24"/>
          <w:u w:val="single"/>
        </w:rPr>
      </w:pPr>
    </w:p>
    <w:p w14:paraId="7A7E3EFC" w14:textId="15A4776C" w:rsidR="00D337D4" w:rsidRPr="001A1514" w:rsidRDefault="00C95F26" w:rsidP="00D337D4">
      <w:pPr>
        <w:contextualSpacing/>
        <w:jc w:val="both"/>
        <w:rPr>
          <w:rFonts w:ascii="Times New Roman" w:hAnsi="Times New Roman" w:cs="Times New Roman"/>
          <w:b/>
          <w:color w:val="1F497D" w:themeColor="text2"/>
          <w:sz w:val="24"/>
          <w:szCs w:val="24"/>
          <w:lang w:val="uz-Cyrl-UZ"/>
        </w:rPr>
      </w:pPr>
      <w:r w:rsidRPr="001A1514">
        <w:rPr>
          <w:rFonts w:ascii="Times New Roman" w:hAnsi="Times New Roman" w:cs="Times New Roman"/>
          <w:b/>
          <w:color w:val="1F497D" w:themeColor="text2"/>
          <w:sz w:val="24"/>
          <w:szCs w:val="24"/>
        </w:rPr>
        <w:t xml:space="preserve">7.5. </w:t>
      </w:r>
      <w:r w:rsidR="00D337D4" w:rsidRPr="001A1514">
        <w:rPr>
          <w:rFonts w:ascii="Times New Roman" w:hAnsi="Times New Roman" w:cs="Times New Roman"/>
          <w:b/>
          <w:color w:val="1F497D" w:themeColor="text2"/>
          <w:sz w:val="24"/>
          <w:szCs w:val="24"/>
          <w:lang w:val="uz-Cyrl-UZ"/>
        </w:rPr>
        <w:t>ENERGETIKA</w:t>
      </w:r>
      <w:r w:rsidR="0022778B">
        <w:rPr>
          <w:rFonts w:ascii="Times New Roman" w:hAnsi="Times New Roman" w:cs="Times New Roman"/>
          <w:b/>
          <w:color w:val="1F497D" w:themeColor="text2"/>
          <w:sz w:val="24"/>
          <w:szCs w:val="24"/>
          <w:lang w:val="uz-Cyrl-UZ"/>
        </w:rPr>
        <w:t xml:space="preserve"> i </w:t>
      </w:r>
      <w:r w:rsidR="00D337D4" w:rsidRPr="001A1514">
        <w:rPr>
          <w:rFonts w:ascii="Times New Roman" w:hAnsi="Times New Roman" w:cs="Times New Roman"/>
          <w:b/>
          <w:color w:val="1F497D" w:themeColor="text2"/>
          <w:sz w:val="24"/>
          <w:szCs w:val="24"/>
          <w:lang w:val="uz-Cyrl-UZ"/>
        </w:rPr>
        <w:t>ENERGETSKA EFIKASNOST</w:t>
      </w:r>
    </w:p>
    <w:p w14:paraId="58434D32" w14:textId="77777777" w:rsidR="00D337D4" w:rsidRPr="001A1514" w:rsidRDefault="00D337D4" w:rsidP="00D337D4">
      <w:pPr>
        <w:ind w:left="1800"/>
        <w:contextualSpacing/>
        <w:jc w:val="both"/>
        <w:rPr>
          <w:rFonts w:ascii="Times New Roman" w:hAnsi="Times New Roman" w:cs="Times New Roman"/>
          <w:sz w:val="24"/>
          <w:szCs w:val="24"/>
          <w:lang w:val="uz-Cyrl-UZ"/>
        </w:rPr>
      </w:pPr>
    </w:p>
    <w:p w14:paraId="28F5568D" w14:textId="713D0024" w:rsidR="00D337D4" w:rsidRPr="001A1514" w:rsidRDefault="00D337D4" w:rsidP="004867F4">
      <w:pPr>
        <w:ind w:firstLine="284"/>
        <w:contextualSpacing/>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Kada je u pitanju energetika, u opštini Tivat dominira potrošnja električne energije. Pored električne energije, u znatno manjim količinama koristi se ogrevno drvo kao energent</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naftni derivati.</w:t>
      </w:r>
    </w:p>
    <w:p w14:paraId="67061B77" w14:textId="286E9F04" w:rsidR="00D337D4" w:rsidRPr="001A1514" w:rsidRDefault="00D337D4" w:rsidP="00D337D4">
      <w:pPr>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Podtsaknuti novim trendovima u upravljanju urbanim sredinama grad Tivat je odlučio da kroz već prihvaćeni koncept održivog razvoja da prioritet odgovornom odnosu prema energiji kao resursu. Opšte prihvaćeni indikatori o stanju</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mogućnostima u sektoru zgradarstva, saobraćaja, industrije</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dr. nedvosmisleno ukazuju na potrebu da se iznađu modeli odgovorne upotrebe energije. Korišćenje obnovljivih</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neobnovljivih prirodnih resursa vezano je za razvoj, ali</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za načine njihove eksploatacije, tako da se nesporno moraju primjenjivati metodologije koje u osnovi sublimiraju princip očuvanja prirodnih resursa.</w:t>
      </w:r>
    </w:p>
    <w:p w14:paraId="70587F91" w14:textId="77777777" w:rsidR="00D337D4" w:rsidRPr="001A1514" w:rsidRDefault="00D337D4" w:rsidP="00D337D4">
      <w:pPr>
        <w:tabs>
          <w:tab w:val="left" w:pos="945"/>
        </w:tabs>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lastRenderedPageBreak/>
        <w:t xml:space="preserve">Na Crnogorskom primorju, pa ni u Opštini Tivat, ne postoje značajni objekti za proizvodnju električne energije, nego se kompletne potrebe pokrivaju iz izvora van teritorije ove opštine. </w:t>
      </w:r>
    </w:p>
    <w:p w14:paraId="0E22C7A1" w14:textId="294039AF" w:rsidR="00D337D4" w:rsidRPr="001A1514" w:rsidRDefault="00D337D4" w:rsidP="00D337D4">
      <w:pPr>
        <w:tabs>
          <w:tab w:val="left" w:pos="945"/>
        </w:tabs>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Primorski region se napaja reko mreže crnogorske elektrodistributivne mreže na naponskom nivou 110 kV</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to većim dijelom iz TS 400/110 kV Podgorica 2 (dalekovodima prema Baru, direktno prema Budvi, kao</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prema Budvi preko Cetinja), a manjim dijelom 110 kV dalekovodom Trebinje (BiH) – Herceg-Novi.</w:t>
      </w:r>
    </w:p>
    <w:p w14:paraId="675118D1" w14:textId="176655EB" w:rsidR="00D337D4" w:rsidRPr="001A1514" w:rsidRDefault="00D337D4" w:rsidP="00D337D4">
      <w:pPr>
        <w:tabs>
          <w:tab w:val="left" w:pos="945"/>
        </w:tabs>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Sami Tivat se trenutno napaja dvostrano, dalekovodima 110 kV iz pravca Budve</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iz pravca Herceg-Novi</w:t>
      </w:r>
    </w:p>
    <w:p w14:paraId="2D320602" w14:textId="71849D51" w:rsidR="00D337D4" w:rsidRPr="001A1514" w:rsidRDefault="00D337D4" w:rsidP="00D337D4">
      <w:pPr>
        <w:tabs>
          <w:tab w:val="left" w:pos="945"/>
        </w:tabs>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Značajno poboljšanje sigurnosti napajanja cijelog Crnogorskog primorja, pa</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Opštine Tivat se očekuje izgradnjom TS 400/110/35 kV Lastva snage 2X300 MVA koja je planirana da bude završena 2018. godine.</w:t>
      </w:r>
    </w:p>
    <w:p w14:paraId="731D4CC5" w14:textId="59EE54C1" w:rsidR="00D337D4" w:rsidRPr="001A1514" w:rsidRDefault="00D337D4" w:rsidP="00D337D4">
      <w:pPr>
        <w:tabs>
          <w:tab w:val="left" w:pos="945"/>
        </w:tabs>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Distributivna mreža u opštini Tivat napaja se preko TS 110/35 kV Tivat. Tako dobijeni 35 kV napon napaja 4 TS 35/10 kV, kao</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oko 90 TS 10/0,4 kV.</w:t>
      </w:r>
    </w:p>
    <w:p w14:paraId="46171DCC" w14:textId="77777777" w:rsidR="00D337D4" w:rsidRPr="001A1514" w:rsidRDefault="00D337D4" w:rsidP="00D337D4">
      <w:pPr>
        <w:tabs>
          <w:tab w:val="left" w:pos="945"/>
        </w:tabs>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Ukupna potrošnja električne energije u opštini Tivat tokom prethodne tri godine iznosila je 218,405,774 KWh, od čega su domaćinstva potrošila 124,563,057 KWh, dok je ostala potrošnja iznosila 93,842,717 KWh, što znači da su u navedenom periodu domaćinstva potrošila oko 57 %, a ostala potrošnja oko 43 % ukupne potrošnje na teritoriji opštine, što je prikazano na grafikonu 1.</w:t>
      </w:r>
    </w:p>
    <w:p w14:paraId="7FDEFB17" w14:textId="77777777" w:rsidR="00D337D4" w:rsidRPr="001A1514" w:rsidRDefault="00D337D4" w:rsidP="00D337D4">
      <w:pPr>
        <w:tabs>
          <w:tab w:val="left" w:pos="945"/>
        </w:tabs>
        <w:ind w:left="1800"/>
        <w:contextualSpacing/>
        <w:rPr>
          <w:rFonts w:ascii="Times New Roman" w:hAnsi="Times New Roman" w:cs="Times New Roman"/>
          <w:sz w:val="24"/>
          <w:szCs w:val="24"/>
          <w:lang w:val="uz-Cyrl-UZ"/>
        </w:rPr>
      </w:pPr>
      <w:r w:rsidRPr="001A1514">
        <w:rPr>
          <w:rFonts w:ascii="Times New Roman" w:hAnsi="Times New Roman" w:cs="Times New Roman"/>
          <w:noProof/>
          <w:sz w:val="24"/>
          <w:szCs w:val="24"/>
          <w:lang w:eastAsia="en-GB"/>
        </w:rPr>
        <w:drawing>
          <wp:inline distT="0" distB="0" distL="0" distR="0" wp14:anchorId="5C8D913A" wp14:editId="504C563F">
            <wp:extent cx="2876550" cy="15335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539559" w14:textId="77777777" w:rsidR="00D337D4" w:rsidRPr="001A1514" w:rsidRDefault="00D337D4" w:rsidP="00D337D4">
      <w:pPr>
        <w:tabs>
          <w:tab w:val="left" w:pos="945"/>
        </w:tabs>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Primjećuje se da potrošnja električne energije iz godine u godinu raste, što je svakako posljedica intenzivnog razvoja opštine Tivat, što se najbolje manifestuje kroz značajne investicije već duži niz godina.</w:t>
      </w:r>
    </w:p>
    <w:p w14:paraId="299531B4" w14:textId="6B6EE867" w:rsidR="00D337D4" w:rsidRPr="001A1514" w:rsidRDefault="00D337D4" w:rsidP="00D337D4">
      <w:pPr>
        <w:tabs>
          <w:tab w:val="left" w:pos="945"/>
        </w:tabs>
        <w:jc w:val="both"/>
        <w:rPr>
          <w:rFonts w:ascii="Times New Roman" w:hAnsi="Times New Roman" w:cs="Times New Roman"/>
          <w:sz w:val="24"/>
          <w:szCs w:val="24"/>
          <w:lang w:val="uz-Cyrl-UZ"/>
        </w:rPr>
      </w:pPr>
      <w:r w:rsidRPr="001A1514">
        <w:rPr>
          <w:rFonts w:ascii="Times New Roman" w:hAnsi="Times New Roman" w:cs="Times New Roman"/>
          <w:sz w:val="24"/>
          <w:szCs w:val="24"/>
          <w:lang w:val="uz-Cyrl-UZ"/>
        </w:rPr>
        <w:t>Pada u oči</w:t>
      </w:r>
      <w:r w:rsidR="0022778B">
        <w:rPr>
          <w:rFonts w:ascii="Times New Roman" w:hAnsi="Times New Roman" w:cs="Times New Roman"/>
          <w:sz w:val="24"/>
          <w:szCs w:val="24"/>
          <w:lang w:val="uz-Cyrl-UZ"/>
        </w:rPr>
        <w:t xml:space="preserve"> i </w:t>
      </w:r>
      <w:r w:rsidRPr="001A1514">
        <w:rPr>
          <w:rFonts w:ascii="Times New Roman" w:hAnsi="Times New Roman" w:cs="Times New Roman"/>
          <w:sz w:val="24"/>
          <w:szCs w:val="24"/>
          <w:lang w:val="uz-Cyrl-UZ"/>
        </w:rPr>
        <w:t>povećanje učešća ostale potrošnje u odnosu na domaćinstva, što svakako treba pozdraviti jer ukazuje na činjenicu da razvoj opštine ide u pravcu rasta potrošnje u privrednim aktivnostima, prije svega turizmu, a u manjoj mjeri povećanjem potrošnje u stanovima.</w:t>
      </w:r>
    </w:p>
    <w:p w14:paraId="5BA08CF9" w14:textId="77777777" w:rsidR="00D337D4" w:rsidRPr="001A1514" w:rsidRDefault="00D337D4" w:rsidP="00D337D4">
      <w:pPr>
        <w:autoSpaceDE w:val="0"/>
        <w:autoSpaceDN w:val="0"/>
        <w:adjustRightInd w:val="0"/>
        <w:spacing w:before="60" w:after="60" w:line="240" w:lineRule="auto"/>
        <w:rPr>
          <w:rFonts w:ascii="Times New Roman" w:hAnsi="Times New Roman" w:cs="Times New Roman"/>
          <w:b/>
          <w:bCs/>
          <w:i/>
          <w:color w:val="000000"/>
          <w:sz w:val="24"/>
          <w:szCs w:val="24"/>
          <w:lang w:val="sr-Latn-CS"/>
        </w:rPr>
      </w:pPr>
    </w:p>
    <w:p w14:paraId="394D0A58" w14:textId="77777777" w:rsidR="00D337D4" w:rsidRPr="001A1514" w:rsidRDefault="00D337D4" w:rsidP="00D337D4">
      <w:pPr>
        <w:autoSpaceDE w:val="0"/>
        <w:autoSpaceDN w:val="0"/>
        <w:adjustRightInd w:val="0"/>
        <w:spacing w:before="60" w:after="60" w:line="240" w:lineRule="auto"/>
        <w:rPr>
          <w:rFonts w:ascii="Times New Roman" w:hAnsi="Times New Roman" w:cs="Times New Roman"/>
          <w:b/>
          <w:bCs/>
          <w:i/>
          <w:color w:val="1F497D" w:themeColor="text2"/>
          <w:sz w:val="24"/>
          <w:szCs w:val="24"/>
          <w:lang w:val="sr-Latn-CS"/>
        </w:rPr>
      </w:pPr>
      <w:r w:rsidRPr="001A1514">
        <w:rPr>
          <w:rFonts w:ascii="Times New Roman" w:hAnsi="Times New Roman" w:cs="Times New Roman"/>
          <w:b/>
          <w:bCs/>
          <w:i/>
          <w:color w:val="1F497D" w:themeColor="text2"/>
          <w:sz w:val="24"/>
          <w:szCs w:val="24"/>
          <w:lang w:val="sr-Latn-CS"/>
        </w:rPr>
        <w:t>POSTOJEĆE STANJE ENERGETSKE EFIKASNOSTI VEZANE ZA TOPLOTU KAO FINALNU ENERGIJU</w:t>
      </w:r>
    </w:p>
    <w:p w14:paraId="5B929C4C" w14:textId="21BE4672" w:rsidR="00D337D4" w:rsidRPr="001A1514" w:rsidRDefault="00D337D4" w:rsidP="00D337D4">
      <w:pPr>
        <w:autoSpaceDE w:val="0"/>
        <w:autoSpaceDN w:val="0"/>
        <w:adjustRightInd w:val="0"/>
        <w:spacing w:after="120" w:line="240" w:lineRule="auto"/>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 xml:space="preserve">Potencijal energetskih ušteda u Crnoj Gori bez značajnijih ulaganja, procijenjen je na 4500TJ, što je ekvivalentno 1250 GWh, ili oko 110000 tona tecnih goriva, ili cca. 100 mil. € na </w:t>
      </w:r>
      <w:r w:rsidRPr="001A1514">
        <w:rPr>
          <w:rFonts w:ascii="Times New Roman" w:hAnsi="Times New Roman" w:cs="Times New Roman"/>
          <w:sz w:val="24"/>
          <w:szCs w:val="24"/>
          <w:lang w:val="sr-Latn-CS"/>
        </w:rPr>
        <w:lastRenderedPageBreak/>
        <w:t>godišnjem nivou. Procijenjena toplota kao finalni oblik energije dobijena iz električne energije je u 2008. g.bila na nivou od 1300 GWh</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ona će u bliskoj buducnosti predstavljati najznačajniji potencijal za smanjivanje, prije svega primjenom novih energetskih tehnologija ili mjera energetske efikasnosti u stambeno-rezidencijalnom sektoru kao</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sektoru usluga</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turizma. U toku poslednjih 25 godina u Crnoj Gori došlo do promjene strukture potrošnje energije po sektorima. Stambeni</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uslužni sektor imali su stalan trend rasta dok je u industrijskom sektoru primjetna stagnacija</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opadanje potrošnje, dok su pojedine grane ugašene</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prestale fizički da postoje. Osnovna karakteristika potrošnje energije u stambenom</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uslužnom sektoru (sa turizmom) je:</w:t>
      </w:r>
    </w:p>
    <w:p w14:paraId="2282F0A5" w14:textId="77777777" w:rsidR="00D337D4" w:rsidRPr="001A1514" w:rsidRDefault="00D337D4" w:rsidP="00683B1E">
      <w:pPr>
        <w:numPr>
          <w:ilvl w:val="0"/>
          <w:numId w:val="17"/>
        </w:numPr>
        <w:autoSpaceDE w:val="0"/>
        <w:autoSpaceDN w:val="0"/>
        <w:adjustRightInd w:val="0"/>
        <w:spacing w:after="0" w:line="240" w:lineRule="auto"/>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Visoko učešće električne energije kao finalnog oblika energije;</w:t>
      </w:r>
    </w:p>
    <w:p w14:paraId="1456A609" w14:textId="77777777" w:rsidR="00D337D4" w:rsidRPr="001A1514" w:rsidRDefault="00D337D4" w:rsidP="00683B1E">
      <w:pPr>
        <w:numPr>
          <w:ilvl w:val="0"/>
          <w:numId w:val="17"/>
        </w:numPr>
        <w:autoSpaceDE w:val="0"/>
        <w:autoSpaceDN w:val="0"/>
        <w:adjustRightInd w:val="0"/>
        <w:spacing w:after="0" w:line="240" w:lineRule="auto"/>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Visok procenat transformacije električne energije u toplotu (grijanje, hlađenje, priprema sanitarne vode);</w:t>
      </w:r>
    </w:p>
    <w:p w14:paraId="5B2C74AB" w14:textId="77777777" w:rsidR="00D337D4" w:rsidRPr="001A1514" w:rsidRDefault="00D337D4" w:rsidP="00683B1E">
      <w:pPr>
        <w:numPr>
          <w:ilvl w:val="0"/>
          <w:numId w:val="17"/>
        </w:numPr>
        <w:autoSpaceDE w:val="0"/>
        <w:autoSpaceDN w:val="0"/>
        <w:adjustRightInd w:val="0"/>
        <w:spacing w:after="0" w:line="240" w:lineRule="auto"/>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Nepostojanje infrastukture za veće korišćenje fosilnih goriva kao finalne energije.</w:t>
      </w:r>
    </w:p>
    <w:p w14:paraId="5384B650" w14:textId="5E3007F8" w:rsidR="00D337D4" w:rsidRPr="001A1514" w:rsidRDefault="00D337D4" w:rsidP="00D337D4">
      <w:pPr>
        <w:autoSpaceDE w:val="0"/>
        <w:autoSpaceDN w:val="0"/>
        <w:adjustRightInd w:val="0"/>
        <w:spacing w:after="0" w:line="240" w:lineRule="auto"/>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Uticaj industrijskog sektora je značajno smanjen na racun ostalih sektora, prije svega stambenog</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uslužnog sektora u kojima se električna energija u glavnom prevodi u toplotu kao korisnu energiju</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to:</w:t>
      </w:r>
    </w:p>
    <w:p w14:paraId="2552EE03" w14:textId="0CE75EE5" w:rsidR="00D337D4" w:rsidRPr="001A1514" w:rsidRDefault="00D337D4" w:rsidP="00683B1E">
      <w:pPr>
        <w:numPr>
          <w:ilvl w:val="0"/>
          <w:numId w:val="18"/>
        </w:numPr>
        <w:autoSpaceDE w:val="0"/>
        <w:autoSpaceDN w:val="0"/>
        <w:adjustRightInd w:val="0"/>
        <w:spacing w:after="0" w:line="240" w:lineRule="auto"/>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Za potrebe grijanja</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rashlađivanje prostora,</w:t>
      </w:r>
    </w:p>
    <w:p w14:paraId="79819F7C" w14:textId="0843C66B" w:rsidR="00D337D4" w:rsidRPr="001A1514" w:rsidRDefault="00D337D4" w:rsidP="00683B1E">
      <w:pPr>
        <w:numPr>
          <w:ilvl w:val="0"/>
          <w:numId w:val="18"/>
        </w:numPr>
        <w:autoSpaceDE w:val="0"/>
        <w:autoSpaceDN w:val="0"/>
        <w:adjustRightInd w:val="0"/>
        <w:spacing w:after="0" w:line="240" w:lineRule="auto"/>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Pripremu sanitarne tople vode</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hrane.</w:t>
      </w:r>
    </w:p>
    <w:p w14:paraId="7CD0534D" w14:textId="01FD66DD" w:rsidR="00D337D4" w:rsidRPr="001A1514" w:rsidRDefault="00D337D4" w:rsidP="00D337D4">
      <w:pPr>
        <w:autoSpaceDE w:val="0"/>
        <w:autoSpaceDN w:val="0"/>
        <w:adjustRightInd w:val="0"/>
        <w:spacing w:after="0" w:line="240" w:lineRule="auto"/>
        <w:jc w:val="both"/>
        <w:rPr>
          <w:rFonts w:ascii="Times New Roman" w:hAnsi="Times New Roman" w:cs="Times New Roman"/>
          <w:bCs/>
          <w:i/>
          <w:iCs/>
          <w:color w:val="000000"/>
          <w:sz w:val="24"/>
          <w:szCs w:val="24"/>
          <w:lang w:val="sr-Latn-CS"/>
        </w:rPr>
      </w:pPr>
      <w:r w:rsidRPr="001A1514">
        <w:rPr>
          <w:rFonts w:ascii="Times New Roman" w:hAnsi="Times New Roman" w:cs="Times New Roman"/>
          <w:bCs/>
          <w:i/>
          <w:iCs/>
          <w:color w:val="000000"/>
          <w:sz w:val="24"/>
          <w:szCs w:val="24"/>
          <w:lang w:val="sr-Latn-CS"/>
        </w:rPr>
        <w:t>Jedna od najvažnijih</w:t>
      </w:r>
      <w:r w:rsidR="0022778B">
        <w:rPr>
          <w:rFonts w:ascii="Times New Roman" w:hAnsi="Times New Roman" w:cs="Times New Roman"/>
          <w:bCs/>
          <w:i/>
          <w:iCs/>
          <w:color w:val="000000"/>
          <w:sz w:val="24"/>
          <w:szCs w:val="24"/>
          <w:lang w:val="sr-Latn-CS"/>
        </w:rPr>
        <w:t xml:space="preserve"> i </w:t>
      </w:r>
      <w:r w:rsidRPr="001A1514">
        <w:rPr>
          <w:rFonts w:ascii="Times New Roman" w:hAnsi="Times New Roman" w:cs="Times New Roman"/>
          <w:bCs/>
          <w:i/>
          <w:iCs/>
          <w:color w:val="000000"/>
          <w:sz w:val="24"/>
          <w:szCs w:val="24"/>
          <w:lang w:val="sr-Latn-CS"/>
        </w:rPr>
        <w:t>ujedno najnepovoljnijih karakteristika trenutne potrošnje elektri</w:t>
      </w:r>
      <w:r w:rsidRPr="001A1514">
        <w:rPr>
          <w:rFonts w:ascii="Times New Roman" w:hAnsi="Times New Roman" w:cs="Times New Roman"/>
          <w:i/>
          <w:color w:val="000000"/>
          <w:sz w:val="24"/>
          <w:szCs w:val="24"/>
          <w:lang w:val="sr-Latn-CS"/>
        </w:rPr>
        <w:t>č</w:t>
      </w:r>
      <w:r w:rsidRPr="001A1514">
        <w:rPr>
          <w:rFonts w:ascii="Times New Roman" w:hAnsi="Times New Roman" w:cs="Times New Roman"/>
          <w:bCs/>
          <w:i/>
          <w:iCs/>
          <w:color w:val="000000"/>
          <w:sz w:val="24"/>
          <w:szCs w:val="24"/>
          <w:lang w:val="sr-Latn-CS"/>
        </w:rPr>
        <w:t>ne energije kao finalne u prethodnom periodu nakon sankcija</w:t>
      </w:r>
      <w:r w:rsidR="0022778B">
        <w:rPr>
          <w:rFonts w:ascii="Times New Roman" w:hAnsi="Times New Roman" w:cs="Times New Roman"/>
          <w:bCs/>
          <w:i/>
          <w:iCs/>
          <w:color w:val="000000"/>
          <w:sz w:val="24"/>
          <w:szCs w:val="24"/>
          <w:lang w:val="sr-Latn-CS"/>
        </w:rPr>
        <w:t xml:space="preserve"> i </w:t>
      </w:r>
      <w:r w:rsidRPr="001A1514">
        <w:rPr>
          <w:rFonts w:ascii="Times New Roman" w:hAnsi="Times New Roman" w:cs="Times New Roman"/>
          <w:bCs/>
          <w:i/>
          <w:iCs/>
          <w:color w:val="000000"/>
          <w:sz w:val="24"/>
          <w:szCs w:val="24"/>
          <w:lang w:val="sr-Latn-CS"/>
        </w:rPr>
        <w:t>ratova je drasti</w:t>
      </w:r>
      <w:r w:rsidRPr="001A1514">
        <w:rPr>
          <w:rFonts w:ascii="Times New Roman" w:hAnsi="Times New Roman" w:cs="Times New Roman"/>
          <w:i/>
          <w:color w:val="000000"/>
          <w:sz w:val="24"/>
          <w:szCs w:val="24"/>
          <w:lang w:val="sr-Latn-CS"/>
        </w:rPr>
        <w:t>č</w:t>
      </w:r>
      <w:r w:rsidRPr="001A1514">
        <w:rPr>
          <w:rFonts w:ascii="Times New Roman" w:hAnsi="Times New Roman" w:cs="Times New Roman"/>
          <w:bCs/>
          <w:i/>
          <w:iCs/>
          <w:color w:val="000000"/>
          <w:sz w:val="24"/>
          <w:szCs w:val="24"/>
          <w:lang w:val="sr-Latn-CS"/>
        </w:rPr>
        <w:t>no pove</w:t>
      </w:r>
      <w:r w:rsidRPr="001A1514">
        <w:rPr>
          <w:rFonts w:ascii="Times New Roman" w:hAnsi="Times New Roman" w:cs="Times New Roman"/>
          <w:i/>
          <w:color w:val="000000"/>
          <w:sz w:val="24"/>
          <w:szCs w:val="24"/>
          <w:lang w:val="sr-Latn-CS"/>
        </w:rPr>
        <w:t>ć</w:t>
      </w:r>
      <w:r w:rsidRPr="001A1514">
        <w:rPr>
          <w:rFonts w:ascii="Times New Roman" w:hAnsi="Times New Roman" w:cs="Times New Roman"/>
          <w:bCs/>
          <w:i/>
          <w:iCs/>
          <w:color w:val="000000"/>
          <w:sz w:val="24"/>
          <w:szCs w:val="24"/>
          <w:lang w:val="sr-Latn-CS"/>
        </w:rPr>
        <w:t>anje potrošnje elektri</w:t>
      </w:r>
      <w:r w:rsidRPr="001A1514">
        <w:rPr>
          <w:rFonts w:ascii="Times New Roman" w:hAnsi="Times New Roman" w:cs="Times New Roman"/>
          <w:i/>
          <w:color w:val="000000"/>
          <w:sz w:val="24"/>
          <w:szCs w:val="24"/>
          <w:lang w:val="sr-Latn-CS"/>
        </w:rPr>
        <w:t>č</w:t>
      </w:r>
      <w:r w:rsidRPr="001A1514">
        <w:rPr>
          <w:rFonts w:ascii="Times New Roman" w:hAnsi="Times New Roman" w:cs="Times New Roman"/>
          <w:bCs/>
          <w:i/>
          <w:iCs/>
          <w:color w:val="000000"/>
          <w:sz w:val="24"/>
          <w:szCs w:val="24"/>
          <w:lang w:val="sr-Latn-CS"/>
        </w:rPr>
        <w:t xml:space="preserve">ne energije za proizvodnju toplote. </w:t>
      </w:r>
    </w:p>
    <w:p w14:paraId="5F18A988" w14:textId="77777777" w:rsidR="00D337D4" w:rsidRPr="001A1514" w:rsidRDefault="00D337D4" w:rsidP="00D337D4">
      <w:pPr>
        <w:autoSpaceDE w:val="0"/>
        <w:autoSpaceDN w:val="0"/>
        <w:adjustRightInd w:val="0"/>
        <w:spacing w:after="0" w:line="240" w:lineRule="auto"/>
        <w:rPr>
          <w:rFonts w:ascii="Times New Roman" w:hAnsi="Times New Roman" w:cs="Times New Roman"/>
          <w:b/>
          <w:color w:val="FF0000"/>
          <w:sz w:val="24"/>
          <w:szCs w:val="24"/>
          <w:lang w:val="pl-PL"/>
        </w:rPr>
      </w:pPr>
    </w:p>
    <w:p w14:paraId="4CA32E8B" w14:textId="77777777" w:rsidR="002724F6" w:rsidRPr="001A1514" w:rsidRDefault="002724F6" w:rsidP="002724F6">
      <w:pPr>
        <w:spacing w:after="268"/>
        <w:ind w:right="1156"/>
        <w:jc w:val="both"/>
        <w:rPr>
          <w:rFonts w:ascii="Times New Roman" w:hAnsi="Times New Roman" w:cs="Times New Roman"/>
          <w:sz w:val="24"/>
          <w:szCs w:val="24"/>
        </w:rPr>
      </w:pPr>
    </w:p>
    <w:p w14:paraId="2B3D7678" w14:textId="08039767" w:rsidR="002724F6" w:rsidRPr="001A1514" w:rsidRDefault="00C95F26" w:rsidP="002724F6">
      <w:pPr>
        <w:jc w:val="both"/>
        <w:rPr>
          <w:rFonts w:ascii="Times New Roman" w:hAnsi="Times New Roman" w:cs="Times New Roman"/>
          <w:b/>
          <w:sz w:val="24"/>
          <w:szCs w:val="24"/>
        </w:rPr>
      </w:pPr>
      <w:r w:rsidRPr="001A1514">
        <w:rPr>
          <w:rFonts w:ascii="Times New Roman" w:hAnsi="Times New Roman" w:cs="Times New Roman"/>
          <w:b/>
          <w:color w:val="1F497D" w:themeColor="text2"/>
          <w:sz w:val="24"/>
          <w:szCs w:val="24"/>
        </w:rPr>
        <w:t xml:space="preserve">7.6. </w:t>
      </w:r>
      <w:r w:rsidR="002724F6" w:rsidRPr="001A1514">
        <w:rPr>
          <w:rFonts w:ascii="Times New Roman" w:hAnsi="Times New Roman" w:cs="Times New Roman"/>
          <w:b/>
          <w:color w:val="1F497D" w:themeColor="text2"/>
          <w:sz w:val="24"/>
          <w:szCs w:val="24"/>
        </w:rPr>
        <w:t xml:space="preserve"> Vodovod</w:t>
      </w:r>
      <w:r w:rsidR="0022778B">
        <w:rPr>
          <w:rFonts w:ascii="Times New Roman" w:hAnsi="Times New Roman" w:cs="Times New Roman"/>
          <w:b/>
          <w:color w:val="1F497D" w:themeColor="text2"/>
          <w:sz w:val="24"/>
          <w:szCs w:val="24"/>
        </w:rPr>
        <w:t xml:space="preserve"> i </w:t>
      </w:r>
      <w:r w:rsidR="002724F6" w:rsidRPr="001A1514">
        <w:rPr>
          <w:rFonts w:ascii="Times New Roman" w:hAnsi="Times New Roman" w:cs="Times New Roman"/>
          <w:b/>
          <w:color w:val="1F497D" w:themeColor="text2"/>
          <w:sz w:val="24"/>
          <w:szCs w:val="24"/>
        </w:rPr>
        <w:t>kanalizacija</w:t>
      </w:r>
    </w:p>
    <w:p w14:paraId="6FF6A99D" w14:textId="3D01FD61" w:rsidR="002724F6" w:rsidRPr="001A1514" w:rsidRDefault="002724F6" w:rsidP="00973214">
      <w:pPr>
        <w:spacing w:after="0"/>
        <w:ind w:firstLine="567"/>
        <w:jc w:val="both"/>
        <w:rPr>
          <w:rFonts w:ascii="Times New Roman" w:hAnsi="Times New Roman" w:cs="Times New Roman"/>
          <w:sz w:val="24"/>
          <w:szCs w:val="24"/>
        </w:rPr>
      </w:pPr>
      <w:r w:rsidRPr="001A1514">
        <w:rPr>
          <w:rFonts w:ascii="Times New Roman" w:hAnsi="Times New Roman" w:cs="Times New Roman"/>
          <w:sz w:val="24"/>
          <w:szCs w:val="24"/>
        </w:rPr>
        <w:t>DOO “Vodovod</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kanalizacija” Tivat registrovano je za sledeće djelatnosti od javnog interesa:</w:t>
      </w:r>
    </w:p>
    <w:p w14:paraId="64D5EBF0" w14:textId="77777777" w:rsidR="002724F6" w:rsidRPr="001A1514" w:rsidRDefault="002724F6" w:rsidP="00973214">
      <w:pPr>
        <w:spacing w:after="0"/>
        <w:ind w:firstLine="567"/>
        <w:jc w:val="both"/>
        <w:rPr>
          <w:rFonts w:ascii="Times New Roman" w:hAnsi="Times New Roman" w:cs="Times New Roman"/>
          <w:sz w:val="16"/>
          <w:szCs w:val="24"/>
        </w:rPr>
      </w:pPr>
    </w:p>
    <w:p w14:paraId="7DC9326C" w14:textId="25CE2FC9" w:rsidR="002724F6" w:rsidRPr="001A1514" w:rsidRDefault="002724F6" w:rsidP="00973214">
      <w:pPr>
        <w:spacing w:after="0"/>
        <w:ind w:firstLine="567"/>
        <w:jc w:val="both"/>
        <w:rPr>
          <w:rFonts w:ascii="Times New Roman" w:hAnsi="Times New Roman" w:cs="Times New Roman"/>
          <w:sz w:val="24"/>
          <w:szCs w:val="24"/>
        </w:rPr>
      </w:pPr>
      <w:r w:rsidRPr="001A1514">
        <w:rPr>
          <w:rFonts w:ascii="Times New Roman" w:hAnsi="Times New Roman" w:cs="Times New Roman"/>
          <w:sz w:val="24"/>
          <w:szCs w:val="24"/>
        </w:rPr>
        <w:t>1. Sakupljane , prečošćavanje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distribucija vode:</w:t>
      </w:r>
    </w:p>
    <w:p w14:paraId="2AA04A14" w14:textId="5221BABD" w:rsidR="002724F6" w:rsidRPr="001A1514" w:rsidRDefault="002724F6" w:rsidP="00973214">
      <w:pPr>
        <w:spacing w:after="0"/>
        <w:ind w:firstLine="562"/>
        <w:jc w:val="both"/>
        <w:rPr>
          <w:rFonts w:ascii="Times New Roman" w:hAnsi="Times New Roman" w:cs="Times New Roman"/>
          <w:sz w:val="24"/>
          <w:szCs w:val="24"/>
        </w:rPr>
      </w:pPr>
      <w:r w:rsidRPr="001A1514">
        <w:rPr>
          <w:rFonts w:ascii="Times New Roman" w:hAnsi="Times New Roman" w:cs="Times New Roman"/>
          <w:sz w:val="24"/>
          <w:szCs w:val="24"/>
        </w:rPr>
        <w:t>- sakupljanje vode sa izvora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bunara, prečišćavanje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distribucija cjevovodom za potrebe domaćinstava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privrede na teritoriji opštine Tivat</w:t>
      </w:r>
    </w:p>
    <w:p w14:paraId="6246AA05" w14:textId="77777777" w:rsidR="002724F6" w:rsidRPr="001A1514" w:rsidRDefault="002724F6" w:rsidP="00973214">
      <w:pPr>
        <w:spacing w:after="0"/>
        <w:ind w:firstLine="562"/>
        <w:jc w:val="both"/>
        <w:rPr>
          <w:rFonts w:ascii="Times New Roman" w:hAnsi="Times New Roman" w:cs="Times New Roman"/>
          <w:sz w:val="24"/>
          <w:szCs w:val="24"/>
        </w:rPr>
      </w:pPr>
      <w:r w:rsidRPr="001A1514">
        <w:rPr>
          <w:rFonts w:ascii="Times New Roman" w:hAnsi="Times New Roman" w:cs="Times New Roman"/>
          <w:sz w:val="24"/>
          <w:szCs w:val="24"/>
        </w:rPr>
        <w:t>- održavanje vodovodnog sistema na teritoriji opštine Tivat</w:t>
      </w:r>
    </w:p>
    <w:p w14:paraId="4BF569F7" w14:textId="77777777" w:rsidR="002724F6" w:rsidRPr="001A1514" w:rsidRDefault="002724F6" w:rsidP="00973214">
      <w:pPr>
        <w:spacing w:after="0"/>
        <w:ind w:firstLine="562"/>
        <w:jc w:val="both"/>
        <w:rPr>
          <w:rFonts w:ascii="Times New Roman" w:hAnsi="Times New Roman" w:cs="Times New Roman"/>
          <w:sz w:val="24"/>
          <w:szCs w:val="24"/>
        </w:rPr>
      </w:pPr>
      <w:r w:rsidRPr="001A1514">
        <w:rPr>
          <w:rFonts w:ascii="Times New Roman" w:hAnsi="Times New Roman" w:cs="Times New Roman"/>
          <w:sz w:val="24"/>
          <w:szCs w:val="24"/>
        </w:rPr>
        <w:t>- održavanje vodvodnih sistema u seoskim naseljima na teritoriji opštine Tivat</w:t>
      </w:r>
    </w:p>
    <w:p w14:paraId="20EF1501" w14:textId="77777777" w:rsidR="002724F6" w:rsidRPr="001A1514" w:rsidRDefault="002724F6" w:rsidP="00973214">
      <w:pPr>
        <w:spacing w:after="0"/>
        <w:ind w:firstLine="562"/>
        <w:jc w:val="both"/>
        <w:rPr>
          <w:rFonts w:ascii="Times New Roman" w:hAnsi="Times New Roman" w:cs="Times New Roman"/>
          <w:sz w:val="16"/>
          <w:szCs w:val="24"/>
        </w:rPr>
      </w:pPr>
    </w:p>
    <w:p w14:paraId="0F058CE6" w14:textId="77777777" w:rsidR="002724F6" w:rsidRPr="001A1514" w:rsidRDefault="002724F6" w:rsidP="00973214">
      <w:pPr>
        <w:spacing w:after="0"/>
        <w:ind w:firstLine="567"/>
        <w:jc w:val="both"/>
        <w:rPr>
          <w:rFonts w:ascii="Times New Roman" w:hAnsi="Times New Roman" w:cs="Times New Roman"/>
          <w:sz w:val="24"/>
          <w:szCs w:val="24"/>
        </w:rPr>
      </w:pPr>
      <w:r w:rsidRPr="001A1514">
        <w:rPr>
          <w:rFonts w:ascii="Times New Roman" w:hAnsi="Times New Roman" w:cs="Times New Roman"/>
          <w:sz w:val="24"/>
          <w:szCs w:val="24"/>
        </w:rPr>
        <w:t>2. Uklanjanje otpadnih voda:</w:t>
      </w:r>
    </w:p>
    <w:p w14:paraId="62FB1C9C" w14:textId="67719142" w:rsidR="002724F6" w:rsidRPr="001A1514" w:rsidRDefault="002724F6" w:rsidP="00973214">
      <w:pPr>
        <w:spacing w:after="0"/>
        <w:ind w:firstLine="562"/>
        <w:jc w:val="both"/>
        <w:rPr>
          <w:rFonts w:ascii="Times New Roman" w:hAnsi="Times New Roman" w:cs="Times New Roman"/>
          <w:sz w:val="24"/>
          <w:szCs w:val="24"/>
        </w:rPr>
      </w:pPr>
      <w:r w:rsidRPr="001A1514">
        <w:rPr>
          <w:rFonts w:ascii="Times New Roman" w:hAnsi="Times New Roman" w:cs="Times New Roman"/>
          <w:sz w:val="24"/>
          <w:szCs w:val="24"/>
        </w:rPr>
        <w:t>- sakupljanje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transport komunalnih, atmosfeskih</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drugih otpadnih voda sa područija opštine Tivat</w:t>
      </w:r>
    </w:p>
    <w:p w14:paraId="56856A55" w14:textId="16FBA8D1" w:rsidR="002724F6" w:rsidRPr="001A1514" w:rsidRDefault="002724F6" w:rsidP="00973214">
      <w:pPr>
        <w:spacing w:after="0"/>
        <w:ind w:firstLine="562"/>
        <w:jc w:val="both"/>
        <w:rPr>
          <w:rFonts w:ascii="Times New Roman" w:hAnsi="Times New Roman" w:cs="Times New Roman"/>
          <w:sz w:val="24"/>
          <w:szCs w:val="24"/>
        </w:rPr>
      </w:pPr>
      <w:r w:rsidRPr="001A1514">
        <w:rPr>
          <w:rFonts w:ascii="Times New Roman" w:hAnsi="Times New Roman" w:cs="Times New Roman"/>
          <w:sz w:val="24"/>
          <w:szCs w:val="24"/>
        </w:rPr>
        <w:t>- održavanje kanalizacinog sistema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postrojenja za prečišćavanje otpadnih voda</w:t>
      </w:r>
    </w:p>
    <w:p w14:paraId="574D1AAA" w14:textId="3456D8FC" w:rsidR="002724F6" w:rsidRPr="001A1514" w:rsidRDefault="002724F6" w:rsidP="00973214">
      <w:pPr>
        <w:spacing w:after="0"/>
        <w:ind w:firstLine="562"/>
        <w:jc w:val="both"/>
        <w:rPr>
          <w:rFonts w:ascii="Times New Roman" w:hAnsi="Times New Roman" w:cs="Times New Roman"/>
          <w:sz w:val="24"/>
          <w:szCs w:val="24"/>
        </w:rPr>
      </w:pPr>
      <w:r w:rsidRPr="001A1514">
        <w:rPr>
          <w:rFonts w:ascii="Times New Roman" w:hAnsi="Times New Roman" w:cs="Times New Roman"/>
          <w:sz w:val="24"/>
          <w:szCs w:val="24"/>
        </w:rPr>
        <w:t>- prečišćavanje otpadnih voda iz kanalizacionog sistema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drugih sistema za odvođenje otpadnih voda</w:t>
      </w:r>
    </w:p>
    <w:p w14:paraId="4404D927" w14:textId="116D006A" w:rsidR="002724F6" w:rsidRPr="001A1514" w:rsidRDefault="002724F6" w:rsidP="00973214">
      <w:pPr>
        <w:spacing w:after="0"/>
        <w:ind w:firstLine="562"/>
        <w:jc w:val="both"/>
        <w:rPr>
          <w:rFonts w:ascii="Times New Roman" w:hAnsi="Times New Roman" w:cs="Times New Roman"/>
          <w:sz w:val="24"/>
          <w:szCs w:val="24"/>
        </w:rPr>
      </w:pPr>
      <w:r w:rsidRPr="001A1514">
        <w:rPr>
          <w:rFonts w:ascii="Times New Roman" w:hAnsi="Times New Roman" w:cs="Times New Roman"/>
          <w:sz w:val="24"/>
          <w:szCs w:val="24"/>
        </w:rPr>
        <w:t>- obrada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tretman mulja, njegova upotreba, reciklaža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odlaganje</w:t>
      </w:r>
    </w:p>
    <w:p w14:paraId="090B8E81" w14:textId="2D2A1829" w:rsidR="002724F6" w:rsidRPr="001A1514" w:rsidRDefault="002724F6" w:rsidP="00973214">
      <w:pPr>
        <w:spacing w:after="0"/>
        <w:ind w:firstLine="562"/>
        <w:jc w:val="both"/>
        <w:rPr>
          <w:rFonts w:ascii="Times New Roman" w:hAnsi="Times New Roman" w:cs="Times New Roman"/>
          <w:sz w:val="24"/>
          <w:szCs w:val="24"/>
        </w:rPr>
      </w:pPr>
      <w:r w:rsidRPr="001A1514">
        <w:rPr>
          <w:rFonts w:ascii="Times New Roman" w:hAnsi="Times New Roman" w:cs="Times New Roman"/>
          <w:sz w:val="24"/>
          <w:szCs w:val="24"/>
        </w:rPr>
        <w:t>- pražnjenje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čišćenje septičkih jama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šahtova</w:t>
      </w:r>
    </w:p>
    <w:p w14:paraId="1B669C78" w14:textId="31C4FBC9" w:rsidR="002724F6" w:rsidRPr="001A1514" w:rsidRDefault="002724F6" w:rsidP="00973214">
      <w:pPr>
        <w:spacing w:after="0"/>
        <w:ind w:firstLine="562"/>
        <w:jc w:val="both"/>
        <w:rPr>
          <w:rFonts w:ascii="Times New Roman" w:hAnsi="Times New Roman" w:cs="Times New Roman"/>
          <w:sz w:val="24"/>
          <w:szCs w:val="24"/>
        </w:rPr>
      </w:pPr>
      <w:r w:rsidRPr="001A1514">
        <w:rPr>
          <w:rFonts w:ascii="Times New Roman" w:hAnsi="Times New Roman" w:cs="Times New Roman"/>
          <w:sz w:val="24"/>
          <w:szCs w:val="24"/>
        </w:rPr>
        <w:t>- održavanje izgrađenog sistema za prihvat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odvođenje atmosfeskih voda,</w:t>
      </w:r>
    </w:p>
    <w:p w14:paraId="4A8D6483" w14:textId="4E8DB185" w:rsidR="002724F6" w:rsidRPr="001A1514" w:rsidRDefault="002724F6" w:rsidP="00973214">
      <w:pPr>
        <w:spacing w:after="0"/>
        <w:ind w:firstLine="562"/>
        <w:jc w:val="both"/>
        <w:rPr>
          <w:rFonts w:ascii="Times New Roman" w:hAnsi="Times New Roman" w:cs="Times New Roman"/>
          <w:sz w:val="24"/>
          <w:szCs w:val="24"/>
        </w:rPr>
      </w:pPr>
      <w:r w:rsidRPr="001A1514">
        <w:rPr>
          <w:rFonts w:ascii="Times New Roman" w:hAnsi="Times New Roman" w:cs="Times New Roman"/>
          <w:sz w:val="24"/>
          <w:szCs w:val="24"/>
        </w:rPr>
        <w:lastRenderedPageBreak/>
        <w:t>Ova dj</w:t>
      </w:r>
      <w:r w:rsidR="001A1514">
        <w:rPr>
          <w:rFonts w:ascii="Times New Roman" w:hAnsi="Times New Roman" w:cs="Times New Roman"/>
          <w:sz w:val="24"/>
          <w:szCs w:val="24"/>
        </w:rPr>
        <w:t>elatnost je od javnog interesa</w:t>
      </w:r>
      <w:r w:rsidR="0022778B">
        <w:rPr>
          <w:rFonts w:ascii="Times New Roman" w:hAnsi="Times New Roman" w:cs="Times New Roman"/>
          <w:sz w:val="24"/>
          <w:szCs w:val="24"/>
        </w:rPr>
        <w:t xml:space="preserve"> i </w:t>
      </w:r>
      <w:r w:rsidR="001A1514">
        <w:rPr>
          <w:rFonts w:ascii="Times New Roman" w:hAnsi="Times New Roman" w:cs="Times New Roman"/>
          <w:sz w:val="24"/>
          <w:szCs w:val="24"/>
        </w:rPr>
        <w:t>za potrebe opština Kotor</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Tivat će je obavljati novoformirano zajedničko Društvo sa ograničen</w:t>
      </w:r>
      <w:r w:rsidR="001A1514">
        <w:rPr>
          <w:rFonts w:ascii="Times New Roman" w:hAnsi="Times New Roman" w:cs="Times New Roman"/>
          <w:sz w:val="24"/>
          <w:szCs w:val="24"/>
        </w:rPr>
        <w:t xml:space="preserve">om odgovornošću za odvođenje </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prečišćavanje otpadnih voda za Opštine ko</w:t>
      </w:r>
      <w:r w:rsidR="001A1514">
        <w:rPr>
          <w:rFonts w:ascii="Times New Roman" w:hAnsi="Times New Roman" w:cs="Times New Roman"/>
          <w:sz w:val="24"/>
          <w:szCs w:val="24"/>
        </w:rPr>
        <w:t>tor</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Tivat </w:t>
      </w:r>
    </w:p>
    <w:p w14:paraId="2D55C2EB" w14:textId="77777777" w:rsidR="002724F6" w:rsidRPr="001A1514" w:rsidRDefault="002724F6" w:rsidP="00973214">
      <w:pPr>
        <w:spacing w:after="0"/>
        <w:ind w:firstLine="567"/>
        <w:jc w:val="both"/>
        <w:rPr>
          <w:rFonts w:ascii="Times New Roman" w:hAnsi="Times New Roman" w:cs="Times New Roman"/>
          <w:sz w:val="16"/>
          <w:szCs w:val="24"/>
        </w:rPr>
      </w:pPr>
    </w:p>
    <w:p w14:paraId="4E23763B" w14:textId="2EC8CC7A" w:rsidR="002724F6" w:rsidRPr="001A1514" w:rsidRDefault="001A1514" w:rsidP="00973214">
      <w:pPr>
        <w:spacing w:after="0"/>
        <w:ind w:firstLine="567"/>
        <w:jc w:val="both"/>
        <w:rPr>
          <w:rFonts w:ascii="Times New Roman" w:hAnsi="Times New Roman" w:cs="Times New Roman"/>
          <w:sz w:val="24"/>
          <w:szCs w:val="24"/>
        </w:rPr>
      </w:pPr>
      <w:r>
        <w:rPr>
          <w:rFonts w:ascii="Times New Roman" w:hAnsi="Times New Roman" w:cs="Times New Roman"/>
          <w:sz w:val="24"/>
          <w:szCs w:val="24"/>
        </w:rPr>
        <w:t>3. postavljanje vodovodnih</w:t>
      </w:r>
      <w:r w:rsidR="0022778B">
        <w:rPr>
          <w:rFonts w:ascii="Times New Roman" w:hAnsi="Times New Roman" w:cs="Times New Roman"/>
          <w:sz w:val="24"/>
          <w:szCs w:val="24"/>
        </w:rPr>
        <w:t xml:space="preserve"> i </w:t>
      </w:r>
      <w:r w:rsidR="002724F6" w:rsidRPr="001A1514">
        <w:rPr>
          <w:rFonts w:ascii="Times New Roman" w:hAnsi="Times New Roman" w:cs="Times New Roman"/>
          <w:sz w:val="24"/>
          <w:szCs w:val="24"/>
        </w:rPr>
        <w:t>kanalizacionih sistema</w:t>
      </w:r>
    </w:p>
    <w:p w14:paraId="417B8C80" w14:textId="52FB2477" w:rsidR="002724F6" w:rsidRPr="001A1514" w:rsidRDefault="002724F6" w:rsidP="00973214">
      <w:pPr>
        <w:spacing w:after="0"/>
        <w:ind w:firstLine="567"/>
        <w:jc w:val="both"/>
        <w:rPr>
          <w:rFonts w:ascii="Times New Roman" w:hAnsi="Times New Roman" w:cs="Times New Roman"/>
          <w:sz w:val="24"/>
          <w:szCs w:val="24"/>
        </w:rPr>
      </w:pPr>
      <w:r w:rsidRPr="001A1514">
        <w:rPr>
          <w:rFonts w:ascii="Times New Roman" w:hAnsi="Times New Roman" w:cs="Times New Roman"/>
          <w:sz w:val="24"/>
          <w:szCs w:val="24"/>
        </w:rPr>
        <w:t>- instaliranje vodovodnog</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kanalizacionog sistema, uključujući dogradnju, adaptaciju, održavanje</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popravke.</w:t>
      </w:r>
    </w:p>
    <w:p w14:paraId="3BC9E6E3" w14:textId="3603DA00" w:rsidR="002724F6" w:rsidRPr="001A1514" w:rsidRDefault="002724F6" w:rsidP="00973214">
      <w:pPr>
        <w:spacing w:after="0"/>
        <w:ind w:firstLine="567"/>
        <w:jc w:val="both"/>
        <w:rPr>
          <w:rFonts w:ascii="Times New Roman" w:hAnsi="Times New Roman" w:cs="Times New Roman"/>
          <w:sz w:val="24"/>
          <w:szCs w:val="24"/>
        </w:rPr>
      </w:pPr>
      <w:r w:rsidRPr="001A1514">
        <w:rPr>
          <w:rFonts w:ascii="Times New Roman" w:hAnsi="Times New Roman" w:cs="Times New Roman"/>
          <w:sz w:val="24"/>
          <w:szCs w:val="24"/>
        </w:rPr>
        <w:t>Redovno vodosnabdijevanje postiže se redovnim održavanjem objekata gradskog vodovoda (izvorišta, pumpnih stanica, rezervoara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cjevovoda), obezbjeđivanjem dodatnih količina vode iz sistema Regionalnog vodovoda, izvođenjem priključaka za nove objekte, planiranjem, projektovanjem</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izgradnjom novih vodovodnih sistema, održavanjem kvaliteta vode vršenjem permanentnih analiza preko ovlaštenih ustanova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naplatom usluga radi obezbjeđivanja sredstava za rad preduzeća.</w:t>
      </w:r>
    </w:p>
    <w:p w14:paraId="4BAB6AE1" w14:textId="550B8FEC" w:rsidR="002724F6" w:rsidRDefault="002724F6" w:rsidP="00973214">
      <w:pPr>
        <w:spacing w:after="0"/>
        <w:ind w:firstLine="567"/>
        <w:jc w:val="both"/>
        <w:rPr>
          <w:rFonts w:ascii="Times New Roman" w:hAnsi="Times New Roman" w:cs="Times New Roman"/>
          <w:sz w:val="24"/>
          <w:szCs w:val="24"/>
        </w:rPr>
      </w:pPr>
      <w:r w:rsidRPr="001A1514">
        <w:rPr>
          <w:rFonts w:ascii="Times New Roman" w:hAnsi="Times New Roman" w:cs="Times New Roman"/>
          <w:sz w:val="24"/>
          <w:szCs w:val="24"/>
        </w:rPr>
        <w:t>Odvođenje otpadnih voda vrši se kanalizacionim sistemima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 xml:space="preserve">to glavnim kolektorom Seljanovo-Tivat-Solila preko pumpnih stanica Seljanovo, Kalimanj, Gradiošnica </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Solila,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glavnim kolektorom Krašići - Obala Đuraševića sa 10 pumpnih stanica.</w:t>
      </w:r>
    </w:p>
    <w:p w14:paraId="11177D53" w14:textId="77777777" w:rsidR="00117C9F" w:rsidRPr="001A1514" w:rsidRDefault="00117C9F" w:rsidP="00973214">
      <w:pPr>
        <w:spacing w:after="0"/>
        <w:ind w:firstLine="567"/>
        <w:jc w:val="both"/>
        <w:rPr>
          <w:rFonts w:ascii="Times New Roman" w:hAnsi="Times New Roman" w:cs="Times New Roman"/>
          <w:sz w:val="24"/>
          <w:szCs w:val="24"/>
        </w:rPr>
      </w:pPr>
    </w:p>
    <w:p w14:paraId="735A5031" w14:textId="77777777" w:rsidR="002724F6" w:rsidRPr="001A1514" w:rsidRDefault="002724F6" w:rsidP="00BF7D03">
      <w:pPr>
        <w:spacing w:after="0"/>
        <w:jc w:val="both"/>
        <w:rPr>
          <w:rFonts w:ascii="Times New Roman" w:hAnsi="Times New Roman" w:cs="Times New Roman"/>
          <w:sz w:val="24"/>
          <w:szCs w:val="24"/>
          <w:lang w:val="sr-Latn-CS"/>
        </w:rPr>
      </w:pPr>
    </w:p>
    <w:p w14:paraId="6AC35545" w14:textId="448A6911" w:rsidR="002724F6" w:rsidRPr="00F01CC0" w:rsidRDefault="00117C9F" w:rsidP="00973214">
      <w:pPr>
        <w:suppressAutoHyphens/>
        <w:spacing w:after="0"/>
        <w:jc w:val="both"/>
        <w:rPr>
          <w:rFonts w:ascii="Times New Roman" w:hAnsi="Times New Roman" w:cs="Times New Roman"/>
          <w:b/>
          <w:color w:val="1F497D" w:themeColor="text2"/>
          <w:sz w:val="24"/>
          <w:szCs w:val="24"/>
          <w:lang w:val="sr-Latn-CS"/>
        </w:rPr>
      </w:pPr>
      <w:r w:rsidRPr="00F01CC0">
        <w:rPr>
          <w:rFonts w:ascii="Times New Roman" w:hAnsi="Times New Roman" w:cs="Times New Roman"/>
          <w:b/>
          <w:color w:val="1F497D" w:themeColor="text2"/>
          <w:sz w:val="24"/>
          <w:szCs w:val="24"/>
          <w:lang w:val="sr-Latn-CS"/>
        </w:rPr>
        <w:t>Vodosnabdjevanje</w:t>
      </w:r>
      <w:r w:rsidR="0022778B" w:rsidRPr="00F01CC0">
        <w:rPr>
          <w:rFonts w:ascii="Times New Roman" w:hAnsi="Times New Roman" w:cs="Times New Roman"/>
          <w:b/>
          <w:color w:val="1F497D" w:themeColor="text2"/>
          <w:sz w:val="24"/>
          <w:szCs w:val="24"/>
          <w:lang w:val="sr-Latn-CS"/>
        </w:rPr>
        <w:t xml:space="preserve"> i </w:t>
      </w:r>
      <w:r w:rsidR="002724F6" w:rsidRPr="00F01CC0">
        <w:rPr>
          <w:rFonts w:ascii="Times New Roman" w:hAnsi="Times New Roman" w:cs="Times New Roman"/>
          <w:b/>
          <w:color w:val="1F497D" w:themeColor="text2"/>
          <w:sz w:val="24"/>
          <w:szCs w:val="24"/>
          <w:lang w:val="sr-Latn-CS"/>
        </w:rPr>
        <w:t xml:space="preserve">odvođenja otpadnih voda </w:t>
      </w:r>
    </w:p>
    <w:p w14:paraId="0CED9270" w14:textId="77777777" w:rsidR="00117C9F" w:rsidRPr="00117C9F" w:rsidRDefault="00117C9F" w:rsidP="00973214">
      <w:pPr>
        <w:suppressAutoHyphens/>
        <w:spacing w:after="0"/>
        <w:jc w:val="both"/>
        <w:rPr>
          <w:rFonts w:ascii="Times New Roman" w:hAnsi="Times New Roman" w:cs="Times New Roman"/>
          <w:b/>
          <w:sz w:val="24"/>
          <w:szCs w:val="24"/>
          <w:lang w:val="sr-Latn-CS"/>
        </w:rPr>
      </w:pPr>
    </w:p>
    <w:p w14:paraId="62AB2071" w14:textId="366BBBBA" w:rsidR="002724F6" w:rsidRDefault="002724F6" w:rsidP="00973214">
      <w:pPr>
        <w:spacing w:after="0"/>
        <w:jc w:val="both"/>
        <w:rPr>
          <w:rFonts w:ascii="Times New Roman" w:hAnsi="Times New Roman" w:cs="Times New Roman"/>
          <w:sz w:val="24"/>
          <w:szCs w:val="24"/>
          <w:lang w:val="sr-Latn-CS"/>
        </w:rPr>
      </w:pPr>
      <w:r w:rsidRPr="001A1514">
        <w:rPr>
          <w:rFonts w:ascii="Times New Roman" w:hAnsi="Times New Roman" w:cs="Times New Roman"/>
          <w:sz w:val="24"/>
          <w:szCs w:val="24"/>
          <w:lang w:val="sr-Latn-CS"/>
        </w:rPr>
        <w:t>Opština Tivat zauzima ukupnu površinu od  46 km</w:t>
      </w:r>
      <w:r w:rsidRPr="001A1514">
        <w:rPr>
          <w:rFonts w:ascii="Times New Roman" w:hAnsi="Times New Roman" w:cs="Times New Roman"/>
          <w:sz w:val="24"/>
          <w:szCs w:val="24"/>
          <w:vertAlign w:val="superscript"/>
          <w:lang w:val="sr-Latn-CS"/>
        </w:rPr>
        <w:t>2</w:t>
      </w:r>
      <w:r w:rsidRPr="001A1514">
        <w:rPr>
          <w:rFonts w:ascii="Times New Roman" w:hAnsi="Times New Roman" w:cs="Times New Roman"/>
          <w:sz w:val="24"/>
          <w:szCs w:val="24"/>
          <w:lang w:val="sr-Latn-CS"/>
        </w:rPr>
        <w:t>, od koje je vodovodnom mrežom pokriveno 95% teritorije, tj. oko 43 km</w:t>
      </w:r>
      <w:r w:rsidRPr="001A1514">
        <w:rPr>
          <w:rFonts w:ascii="Times New Roman" w:hAnsi="Times New Roman" w:cs="Times New Roman"/>
          <w:sz w:val="24"/>
          <w:szCs w:val="24"/>
          <w:vertAlign w:val="superscript"/>
          <w:lang w:val="sr-Latn-CS"/>
        </w:rPr>
        <w:t>2</w:t>
      </w:r>
      <w:r w:rsidRPr="001A1514">
        <w:rPr>
          <w:rFonts w:ascii="Times New Roman" w:hAnsi="Times New Roman" w:cs="Times New Roman"/>
          <w:sz w:val="24"/>
          <w:szCs w:val="24"/>
          <w:lang w:val="sr-Latn-CS"/>
        </w:rPr>
        <w:t>, a sadašnja kanalizaciona mreža pokriva područje centra grada, Kalimanj</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Seljanovo</w:t>
      </w:r>
      <w:r w:rsidR="0022778B">
        <w:rPr>
          <w:rFonts w:ascii="Times New Roman" w:hAnsi="Times New Roman" w:cs="Times New Roman"/>
          <w:sz w:val="24"/>
          <w:szCs w:val="24"/>
          <w:lang w:val="sr-Latn-CS"/>
        </w:rPr>
        <w:t xml:space="preserve"> i </w:t>
      </w:r>
      <w:r w:rsidRPr="001A1514">
        <w:rPr>
          <w:rFonts w:ascii="Times New Roman" w:hAnsi="Times New Roman" w:cs="Times New Roman"/>
          <w:sz w:val="24"/>
          <w:szCs w:val="24"/>
          <w:lang w:val="sr-Latn-CS"/>
        </w:rPr>
        <w:t>dio naselja Krašići.</w:t>
      </w:r>
    </w:p>
    <w:p w14:paraId="4D2F9A31" w14:textId="77777777" w:rsidR="00117C9F" w:rsidRPr="001A1514" w:rsidRDefault="00117C9F" w:rsidP="00973214">
      <w:pPr>
        <w:spacing w:after="0"/>
        <w:jc w:val="both"/>
        <w:rPr>
          <w:rFonts w:ascii="Times New Roman" w:hAnsi="Times New Roman" w:cs="Times New Roman"/>
          <w:sz w:val="24"/>
          <w:szCs w:val="24"/>
          <w:lang w:val="sr-Latn-CS"/>
        </w:rPr>
      </w:pPr>
    </w:p>
    <w:p w14:paraId="5A0869DD" w14:textId="363B16C1" w:rsidR="002724F6" w:rsidRPr="00117C9F" w:rsidRDefault="002724F6" w:rsidP="00973214">
      <w:pPr>
        <w:spacing w:after="0"/>
        <w:jc w:val="both"/>
        <w:rPr>
          <w:rFonts w:ascii="Times New Roman" w:hAnsi="Times New Roman" w:cs="Times New Roman"/>
          <w:b/>
          <w:sz w:val="24"/>
          <w:szCs w:val="24"/>
          <w:lang w:val="sr-Latn-CS"/>
        </w:rPr>
      </w:pPr>
      <w:r w:rsidRPr="00117C9F">
        <w:rPr>
          <w:rFonts w:ascii="Times New Roman" w:hAnsi="Times New Roman" w:cs="Times New Roman"/>
          <w:b/>
          <w:sz w:val="24"/>
          <w:szCs w:val="24"/>
          <w:lang w:val="sr-Latn-CS"/>
        </w:rPr>
        <w:t>Perspektiva  VIK-a</w:t>
      </w:r>
      <w:r w:rsidR="00117C9F" w:rsidRPr="00117C9F">
        <w:rPr>
          <w:rFonts w:ascii="Times New Roman" w:hAnsi="Times New Roman" w:cs="Times New Roman"/>
          <w:b/>
          <w:sz w:val="24"/>
          <w:szCs w:val="24"/>
          <w:lang w:val="sr-Latn-CS"/>
        </w:rPr>
        <w:t>:</w:t>
      </w:r>
    </w:p>
    <w:p w14:paraId="0FD222D2" w14:textId="77777777" w:rsidR="002724F6" w:rsidRPr="00117C9F" w:rsidRDefault="002724F6" w:rsidP="00683B1E">
      <w:pPr>
        <w:pStyle w:val="ListParagraph"/>
        <w:numPr>
          <w:ilvl w:val="0"/>
          <w:numId w:val="19"/>
        </w:numPr>
        <w:suppressAutoHyphens/>
        <w:spacing w:after="0"/>
        <w:jc w:val="both"/>
        <w:rPr>
          <w:rFonts w:ascii="Times New Roman" w:hAnsi="Times New Roman" w:cs="Times New Roman"/>
          <w:sz w:val="24"/>
          <w:szCs w:val="24"/>
          <w:lang w:val="sr-Latn-CS"/>
        </w:rPr>
      </w:pPr>
      <w:r w:rsidRPr="00117C9F">
        <w:rPr>
          <w:rFonts w:ascii="Times New Roman" w:hAnsi="Times New Roman" w:cs="Times New Roman"/>
          <w:sz w:val="24"/>
          <w:szCs w:val="24"/>
          <w:lang w:val="sr-Latn-CS"/>
        </w:rPr>
        <w:t>Nastavlja se izgradnja kanalizacionog sistema.</w:t>
      </w:r>
    </w:p>
    <w:p w14:paraId="0B8E9C79" w14:textId="2F9D2792" w:rsidR="002724F6" w:rsidRPr="00117C9F" w:rsidRDefault="002724F6" w:rsidP="00683B1E">
      <w:pPr>
        <w:pStyle w:val="ListParagraph"/>
        <w:numPr>
          <w:ilvl w:val="0"/>
          <w:numId w:val="19"/>
        </w:numPr>
        <w:suppressAutoHyphens/>
        <w:spacing w:after="0"/>
        <w:jc w:val="both"/>
        <w:rPr>
          <w:rFonts w:ascii="Times New Roman" w:hAnsi="Times New Roman" w:cs="Times New Roman"/>
          <w:sz w:val="24"/>
          <w:szCs w:val="24"/>
          <w:lang w:val="sr-Latn-CS"/>
        </w:rPr>
      </w:pPr>
      <w:r w:rsidRPr="00117C9F">
        <w:rPr>
          <w:rFonts w:ascii="Times New Roman" w:hAnsi="Times New Roman" w:cs="Times New Roman"/>
          <w:sz w:val="24"/>
          <w:szCs w:val="24"/>
          <w:lang w:val="sr-Latn-CS"/>
        </w:rPr>
        <w:t>Osavremenjavanje postojećih softverskih sistema: finansijskih</w:t>
      </w:r>
      <w:r w:rsidR="0022778B" w:rsidRPr="00117C9F">
        <w:rPr>
          <w:rFonts w:ascii="Times New Roman" w:hAnsi="Times New Roman" w:cs="Times New Roman"/>
          <w:sz w:val="24"/>
          <w:szCs w:val="24"/>
          <w:lang w:val="sr-Latn-CS"/>
        </w:rPr>
        <w:t xml:space="preserve"> i </w:t>
      </w:r>
      <w:r w:rsidRPr="00117C9F">
        <w:rPr>
          <w:rFonts w:ascii="Times New Roman" w:hAnsi="Times New Roman" w:cs="Times New Roman"/>
          <w:sz w:val="24"/>
          <w:szCs w:val="24"/>
          <w:lang w:val="sr-Latn-CS"/>
        </w:rPr>
        <w:t>tehničkih. Ugradnja</w:t>
      </w:r>
      <w:r w:rsidR="0022778B" w:rsidRPr="00117C9F">
        <w:rPr>
          <w:rFonts w:ascii="Times New Roman" w:hAnsi="Times New Roman" w:cs="Times New Roman"/>
          <w:sz w:val="24"/>
          <w:szCs w:val="24"/>
          <w:lang w:val="sr-Latn-CS"/>
        </w:rPr>
        <w:t xml:space="preserve"> i </w:t>
      </w:r>
      <w:r w:rsidRPr="00117C9F">
        <w:rPr>
          <w:rFonts w:ascii="Times New Roman" w:hAnsi="Times New Roman" w:cs="Times New Roman"/>
          <w:sz w:val="24"/>
          <w:szCs w:val="24"/>
          <w:lang w:val="sr-Latn-CS"/>
        </w:rPr>
        <w:t>implementacija novih, sofisticiranih softvera.</w:t>
      </w:r>
    </w:p>
    <w:p w14:paraId="79157AB0" w14:textId="01B12155" w:rsidR="002724F6" w:rsidRPr="00117C9F" w:rsidRDefault="002724F6" w:rsidP="00683B1E">
      <w:pPr>
        <w:pStyle w:val="ListParagraph"/>
        <w:numPr>
          <w:ilvl w:val="0"/>
          <w:numId w:val="19"/>
        </w:numPr>
        <w:suppressAutoHyphens/>
        <w:spacing w:after="0"/>
        <w:jc w:val="both"/>
        <w:rPr>
          <w:rFonts w:ascii="Times New Roman" w:hAnsi="Times New Roman" w:cs="Times New Roman"/>
          <w:sz w:val="24"/>
          <w:szCs w:val="24"/>
          <w:lang w:val="sr-Latn-CS"/>
        </w:rPr>
      </w:pPr>
      <w:r w:rsidRPr="00117C9F">
        <w:rPr>
          <w:rFonts w:ascii="Times New Roman" w:hAnsi="Times New Roman" w:cs="Times New Roman"/>
          <w:sz w:val="24"/>
          <w:szCs w:val="24"/>
          <w:lang w:val="sr-Latn-CS"/>
        </w:rPr>
        <w:t>Obuka kadrova za poboljšanje rada u oblasti finasija, planiranja,</w:t>
      </w:r>
      <w:r w:rsidR="0022778B" w:rsidRPr="00117C9F">
        <w:rPr>
          <w:rFonts w:ascii="Times New Roman" w:hAnsi="Times New Roman" w:cs="Times New Roman"/>
          <w:sz w:val="24"/>
          <w:szCs w:val="24"/>
          <w:lang w:val="sr-Latn-CS"/>
        </w:rPr>
        <w:t xml:space="preserve"> i </w:t>
      </w:r>
      <w:r w:rsidRPr="00117C9F">
        <w:rPr>
          <w:rFonts w:ascii="Times New Roman" w:hAnsi="Times New Roman" w:cs="Times New Roman"/>
          <w:sz w:val="24"/>
          <w:szCs w:val="24"/>
          <w:lang w:val="sr-Latn-CS"/>
        </w:rPr>
        <w:t>obuka za korištenje novih softvera</w:t>
      </w:r>
      <w:r w:rsidR="0022778B" w:rsidRPr="00117C9F">
        <w:rPr>
          <w:rFonts w:ascii="Times New Roman" w:hAnsi="Times New Roman" w:cs="Times New Roman"/>
          <w:sz w:val="24"/>
          <w:szCs w:val="24"/>
          <w:lang w:val="sr-Latn-CS"/>
        </w:rPr>
        <w:t xml:space="preserve"> i </w:t>
      </w:r>
      <w:r w:rsidRPr="00117C9F">
        <w:rPr>
          <w:rFonts w:ascii="Times New Roman" w:hAnsi="Times New Roman" w:cs="Times New Roman"/>
          <w:sz w:val="24"/>
          <w:szCs w:val="24"/>
          <w:lang w:val="sr-Latn-CS"/>
        </w:rPr>
        <w:t>nove tehnologije.</w:t>
      </w:r>
    </w:p>
    <w:p w14:paraId="0E5E98DA" w14:textId="5BE3BAB7" w:rsidR="00D337D4" w:rsidRPr="004867F4" w:rsidRDefault="002724F6" w:rsidP="004867F4">
      <w:pPr>
        <w:pStyle w:val="ListParagraph"/>
        <w:ind w:left="360"/>
        <w:jc w:val="both"/>
        <w:rPr>
          <w:rFonts w:ascii="Times New Roman" w:hAnsi="Times New Roman" w:cs="Times New Roman"/>
          <w:sz w:val="24"/>
          <w:szCs w:val="24"/>
          <w:lang w:val="sr-Latn-CS"/>
        </w:rPr>
      </w:pPr>
      <w:r w:rsidRPr="00117C9F">
        <w:rPr>
          <w:rFonts w:ascii="Times New Roman" w:hAnsi="Times New Roman" w:cs="Times New Roman"/>
          <w:sz w:val="24"/>
          <w:szCs w:val="24"/>
          <w:lang w:val="sr-Latn-CS"/>
        </w:rPr>
        <w:t xml:space="preserve"> Izvršiti će se unapređenje vodosnabdijevanja kroz zamjenu dotrajale vodovodne mreže</w:t>
      </w:r>
      <w:r w:rsidR="0022778B" w:rsidRPr="00117C9F">
        <w:rPr>
          <w:rFonts w:ascii="Times New Roman" w:hAnsi="Times New Roman" w:cs="Times New Roman"/>
          <w:sz w:val="24"/>
          <w:szCs w:val="24"/>
          <w:lang w:val="sr-Latn-CS"/>
        </w:rPr>
        <w:t xml:space="preserve"> i </w:t>
      </w:r>
      <w:r w:rsidRPr="00117C9F">
        <w:rPr>
          <w:rFonts w:ascii="Times New Roman" w:hAnsi="Times New Roman" w:cs="Times New Roman"/>
          <w:sz w:val="24"/>
          <w:szCs w:val="24"/>
          <w:lang w:val="sr-Latn-CS"/>
        </w:rPr>
        <w:t>izgradnja novih kapacite</w:t>
      </w:r>
      <w:r w:rsidR="00A05CA4" w:rsidRPr="00117C9F">
        <w:rPr>
          <w:rFonts w:ascii="Times New Roman" w:hAnsi="Times New Roman" w:cs="Times New Roman"/>
          <w:sz w:val="24"/>
          <w:szCs w:val="24"/>
          <w:lang w:val="sr-Latn-CS"/>
        </w:rPr>
        <w:t>.</w:t>
      </w:r>
    </w:p>
    <w:p w14:paraId="6E972DFB" w14:textId="77777777" w:rsidR="00C95F26" w:rsidRPr="001A1514" w:rsidRDefault="00C95F26" w:rsidP="00D337D4">
      <w:p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7.7. OSTALA INFRASTRUKTURA</w:t>
      </w:r>
    </w:p>
    <w:p w14:paraId="27500AF4" w14:textId="4EF5AE8F" w:rsidR="00D337D4" w:rsidRPr="001A1514" w:rsidRDefault="001A1514" w:rsidP="00D337D4">
      <w:p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 xml:space="preserve"> Pijačne us</w:t>
      </w:r>
      <w:r w:rsidR="00417AAA">
        <w:rPr>
          <w:rFonts w:ascii="Times New Roman" w:hAnsi="Times New Roman" w:cs="Times New Roman"/>
          <w:b/>
          <w:color w:val="1F497D" w:themeColor="text2"/>
          <w:sz w:val="24"/>
          <w:szCs w:val="24"/>
        </w:rPr>
        <w:t>l</w:t>
      </w:r>
      <w:r w:rsidRPr="001A1514">
        <w:rPr>
          <w:rFonts w:ascii="Times New Roman" w:hAnsi="Times New Roman" w:cs="Times New Roman"/>
          <w:b/>
          <w:color w:val="1F497D" w:themeColor="text2"/>
          <w:sz w:val="24"/>
          <w:szCs w:val="24"/>
        </w:rPr>
        <w:t>uge</w:t>
      </w:r>
    </w:p>
    <w:p w14:paraId="44C1024A" w14:textId="2DF793A5" w:rsidR="00D337D4" w:rsidRPr="001A1514" w:rsidRDefault="00D337D4" w:rsidP="00BF7D03">
      <w:pPr>
        <w:jc w:val="both"/>
        <w:rPr>
          <w:rFonts w:ascii="Times New Roman" w:hAnsi="Times New Roman" w:cs="Times New Roman"/>
          <w:sz w:val="24"/>
          <w:szCs w:val="24"/>
        </w:rPr>
      </w:pPr>
      <w:r w:rsidRPr="001A1514">
        <w:rPr>
          <w:rFonts w:ascii="Times New Roman" w:hAnsi="Times New Roman" w:cs="Times New Roman"/>
          <w:sz w:val="24"/>
          <w:szCs w:val="24"/>
        </w:rPr>
        <w:t>Na teritoriji opštine Tivat, pružanje pijačnih usluga, vrši se u tri pijačna objekta na lokacij Tivat – centar</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 prigradskim naseljima Seljanovo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Radovići.</w:t>
      </w:r>
    </w:p>
    <w:p w14:paraId="3B81ADF2" w14:textId="2ABA3681" w:rsidR="00D337D4" w:rsidRPr="001A1514" w:rsidRDefault="00D337D4" w:rsidP="00BF7D03">
      <w:pPr>
        <w:jc w:val="both"/>
        <w:rPr>
          <w:rFonts w:ascii="Times New Roman" w:hAnsi="Times New Roman" w:cs="Times New Roman"/>
          <w:sz w:val="24"/>
          <w:szCs w:val="24"/>
        </w:rPr>
      </w:pPr>
      <w:r w:rsidRPr="001A1514">
        <w:rPr>
          <w:rFonts w:ascii="Times New Roman" w:hAnsi="Times New Roman" w:cs="Times New Roman"/>
          <w:sz w:val="24"/>
          <w:szCs w:val="24"/>
        </w:rPr>
        <w:t>Gradska tržnica je organizovana na površini od 1275 m2, prodajnih mjesta ima 54</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raspoređeni su u 5 sektora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to:</w:t>
      </w:r>
    </w:p>
    <w:p w14:paraId="78FAE751" w14:textId="08FBF264" w:rsidR="00D337D4" w:rsidRPr="001A1514" w:rsidRDefault="00D337D4" w:rsidP="00683B1E">
      <w:pPr>
        <w:pStyle w:val="ListParagraph"/>
        <w:numPr>
          <w:ilvl w:val="0"/>
          <w:numId w:val="28"/>
        </w:numPr>
        <w:spacing w:after="160" w:line="256" w:lineRule="auto"/>
        <w:jc w:val="both"/>
        <w:rPr>
          <w:rFonts w:ascii="Times New Roman" w:hAnsi="Times New Roman" w:cs="Times New Roman"/>
          <w:sz w:val="24"/>
          <w:szCs w:val="24"/>
        </w:rPr>
      </w:pPr>
      <w:r w:rsidRPr="001A1514">
        <w:rPr>
          <w:rFonts w:ascii="Times New Roman" w:hAnsi="Times New Roman" w:cs="Times New Roman"/>
          <w:sz w:val="24"/>
          <w:szCs w:val="24"/>
        </w:rPr>
        <w:t>sektor za prodaju voća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povrća sa 38 prodajnih mjesta,</w:t>
      </w:r>
    </w:p>
    <w:p w14:paraId="4C88F66D" w14:textId="77777777" w:rsidR="00D337D4" w:rsidRPr="001A1514" w:rsidRDefault="00D337D4" w:rsidP="00683B1E">
      <w:pPr>
        <w:pStyle w:val="ListParagraph"/>
        <w:numPr>
          <w:ilvl w:val="0"/>
          <w:numId w:val="28"/>
        </w:numPr>
        <w:spacing w:after="160" w:line="256" w:lineRule="auto"/>
        <w:jc w:val="both"/>
        <w:rPr>
          <w:rFonts w:ascii="Times New Roman" w:hAnsi="Times New Roman" w:cs="Times New Roman"/>
          <w:sz w:val="24"/>
          <w:szCs w:val="24"/>
        </w:rPr>
      </w:pPr>
      <w:r w:rsidRPr="001A1514">
        <w:rPr>
          <w:rFonts w:ascii="Times New Roman" w:hAnsi="Times New Roman" w:cs="Times New Roman"/>
          <w:sz w:val="24"/>
          <w:szCs w:val="24"/>
        </w:rPr>
        <w:t>sektor za prodaju mliječnih proizvoda sa 6 prodajnih mjesta,</w:t>
      </w:r>
    </w:p>
    <w:p w14:paraId="3D6291EF" w14:textId="77777777" w:rsidR="00D337D4" w:rsidRPr="001A1514" w:rsidRDefault="00D337D4" w:rsidP="00683B1E">
      <w:pPr>
        <w:pStyle w:val="ListParagraph"/>
        <w:numPr>
          <w:ilvl w:val="0"/>
          <w:numId w:val="28"/>
        </w:numPr>
        <w:spacing w:after="160" w:line="256" w:lineRule="auto"/>
        <w:jc w:val="both"/>
        <w:rPr>
          <w:rFonts w:ascii="Times New Roman" w:hAnsi="Times New Roman" w:cs="Times New Roman"/>
          <w:sz w:val="24"/>
          <w:szCs w:val="24"/>
        </w:rPr>
      </w:pPr>
      <w:r w:rsidRPr="001A1514">
        <w:rPr>
          <w:rFonts w:ascii="Times New Roman" w:hAnsi="Times New Roman" w:cs="Times New Roman"/>
          <w:sz w:val="24"/>
          <w:szCs w:val="24"/>
        </w:rPr>
        <w:lastRenderedPageBreak/>
        <w:t>sektor za prodaju jaja sa 1 prodajnim mjestom,</w:t>
      </w:r>
    </w:p>
    <w:p w14:paraId="09854B9A" w14:textId="2D89E731" w:rsidR="00D337D4" w:rsidRPr="001A1514" w:rsidRDefault="00D337D4" w:rsidP="00683B1E">
      <w:pPr>
        <w:pStyle w:val="ListParagraph"/>
        <w:numPr>
          <w:ilvl w:val="0"/>
          <w:numId w:val="28"/>
        </w:numPr>
        <w:spacing w:after="160" w:line="256" w:lineRule="auto"/>
        <w:jc w:val="both"/>
        <w:rPr>
          <w:rFonts w:ascii="Times New Roman" w:hAnsi="Times New Roman" w:cs="Times New Roman"/>
          <w:sz w:val="24"/>
          <w:szCs w:val="24"/>
        </w:rPr>
      </w:pPr>
      <w:r w:rsidRPr="001A1514">
        <w:rPr>
          <w:rFonts w:ascii="Times New Roman" w:hAnsi="Times New Roman" w:cs="Times New Roman"/>
          <w:sz w:val="24"/>
          <w:szCs w:val="24"/>
        </w:rPr>
        <w:t>sektor za prodaju ribe sa 5 prodajnih mjesta</w:t>
      </w:r>
      <w:r w:rsidR="0022778B">
        <w:rPr>
          <w:rFonts w:ascii="Times New Roman" w:hAnsi="Times New Roman" w:cs="Times New Roman"/>
          <w:sz w:val="24"/>
          <w:szCs w:val="24"/>
        </w:rPr>
        <w:t xml:space="preserve"> i </w:t>
      </w:r>
    </w:p>
    <w:p w14:paraId="59B21B40" w14:textId="77777777" w:rsidR="00D337D4" w:rsidRPr="001A1514" w:rsidRDefault="00D337D4" w:rsidP="00683B1E">
      <w:pPr>
        <w:pStyle w:val="ListParagraph"/>
        <w:numPr>
          <w:ilvl w:val="0"/>
          <w:numId w:val="28"/>
        </w:numPr>
        <w:spacing w:after="160" w:line="256" w:lineRule="auto"/>
        <w:jc w:val="both"/>
        <w:rPr>
          <w:rFonts w:ascii="Times New Roman" w:hAnsi="Times New Roman" w:cs="Times New Roman"/>
          <w:sz w:val="24"/>
          <w:szCs w:val="24"/>
        </w:rPr>
      </w:pPr>
      <w:r w:rsidRPr="001A1514">
        <w:rPr>
          <w:rFonts w:ascii="Times New Roman" w:hAnsi="Times New Roman" w:cs="Times New Roman"/>
          <w:sz w:val="24"/>
          <w:szCs w:val="24"/>
        </w:rPr>
        <w:t>sektor za prodaju suhomesnatih proizvoda sa 4 prodajna mjesta.</w:t>
      </w:r>
    </w:p>
    <w:p w14:paraId="20CC4AF5" w14:textId="39263AEF" w:rsidR="00D337D4" w:rsidRPr="001A1514" w:rsidRDefault="00D337D4" w:rsidP="00BF7D03">
      <w:pPr>
        <w:jc w:val="both"/>
        <w:rPr>
          <w:rFonts w:ascii="Times New Roman" w:hAnsi="Times New Roman" w:cs="Times New Roman"/>
          <w:sz w:val="24"/>
          <w:szCs w:val="24"/>
        </w:rPr>
      </w:pPr>
      <w:r w:rsidRPr="001A1514">
        <w:rPr>
          <w:rFonts w:ascii="Times New Roman" w:hAnsi="Times New Roman" w:cs="Times New Roman"/>
          <w:sz w:val="24"/>
          <w:szCs w:val="24"/>
        </w:rPr>
        <w:t>Upravljanje Pijacama povjereno je DOO „Komunalno“ Tivat,</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isti su u obavezi  da obezbjede da se pijačne usluge pružaju svakodnevno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u skladu sa pijačnim redom.</w:t>
      </w:r>
    </w:p>
    <w:p w14:paraId="41841D01" w14:textId="4F9146D3" w:rsidR="00C95F26" w:rsidRPr="001A1514" w:rsidRDefault="00D337D4" w:rsidP="00D337D4">
      <w:pPr>
        <w:rPr>
          <w:rFonts w:ascii="Times New Roman" w:hAnsi="Times New Roman" w:cs="Times New Roman"/>
          <w:sz w:val="24"/>
          <w:szCs w:val="24"/>
        </w:rPr>
      </w:pPr>
      <w:r w:rsidRPr="001A1514">
        <w:rPr>
          <w:rFonts w:ascii="Times New Roman" w:hAnsi="Times New Roman" w:cs="Times New Roman"/>
          <w:sz w:val="24"/>
          <w:szCs w:val="24"/>
        </w:rPr>
        <w:t>Na teritoriji opštine nema organizovane kamionske pijace, a u toku sezone prodaje grožđa  na lokaciji ispred sportske dvorane koja nije privedena namj</w:t>
      </w:r>
      <w:r w:rsidR="00C95F26" w:rsidRPr="001A1514">
        <w:rPr>
          <w:rFonts w:ascii="Times New Roman" w:hAnsi="Times New Roman" w:cs="Times New Roman"/>
          <w:sz w:val="24"/>
          <w:szCs w:val="24"/>
        </w:rPr>
        <w:t>eni, ista se stihijski formira.</w:t>
      </w:r>
    </w:p>
    <w:p w14:paraId="2802C645" w14:textId="2E35F3C5" w:rsidR="00D337D4" w:rsidRPr="001A1514" w:rsidRDefault="00D337D4" w:rsidP="00D337D4">
      <w:p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Javna rasvjeta</w:t>
      </w:r>
    </w:p>
    <w:p w14:paraId="0D7D05A8" w14:textId="711D6FBB" w:rsidR="00D337D4" w:rsidRPr="001A1514" w:rsidRDefault="00D337D4" w:rsidP="00BF7D03">
      <w:pPr>
        <w:jc w:val="both"/>
        <w:rPr>
          <w:rFonts w:ascii="Times New Roman" w:hAnsi="Times New Roman" w:cs="Times New Roman"/>
          <w:sz w:val="24"/>
          <w:szCs w:val="24"/>
        </w:rPr>
      </w:pPr>
      <w:r w:rsidRPr="001A1514">
        <w:rPr>
          <w:rFonts w:ascii="Times New Roman" w:hAnsi="Times New Roman" w:cs="Times New Roman"/>
          <w:sz w:val="24"/>
          <w:szCs w:val="24"/>
        </w:rPr>
        <w:t xml:space="preserve"> Na teritoriji opštine Tivat, javnom rasvjetom pokriven je uži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širi centar grada, kao</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prigradska naselja sa oko 2700 svjetiljki koje se napajaju sa 57 napojnih trafostanica.  Javnom rasvjetom upravlja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istu održava Komunalno preduzeće.</w:t>
      </w:r>
    </w:p>
    <w:p w14:paraId="104EC78A" w14:textId="6C793F0C" w:rsidR="00D337D4" w:rsidRPr="001A1514" w:rsidRDefault="00D337D4" w:rsidP="00BF7D03">
      <w:pPr>
        <w:jc w:val="both"/>
        <w:rPr>
          <w:rFonts w:ascii="Times New Roman" w:hAnsi="Times New Roman" w:cs="Times New Roman"/>
          <w:sz w:val="24"/>
          <w:szCs w:val="24"/>
        </w:rPr>
      </w:pPr>
      <w:r w:rsidRPr="001A1514">
        <w:rPr>
          <w:rFonts w:ascii="Times New Roman" w:hAnsi="Times New Roman" w:cs="Times New Roman"/>
          <w:sz w:val="24"/>
          <w:szCs w:val="24"/>
        </w:rPr>
        <w:t>Postojeće svjetiljke su u dosta lošem stanju zbog starosti ugrađenih rasvjetnih tjela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zbog zastarjele tehnologije koja višestruko doprinosi energetskoj neefikasnosti postojećeg sistema.</w:t>
      </w:r>
    </w:p>
    <w:p w14:paraId="3949B3E1" w14:textId="2E4513D4" w:rsidR="00D337D4" w:rsidRPr="001A1514" w:rsidRDefault="00D337D4" w:rsidP="00BF7D03">
      <w:pPr>
        <w:jc w:val="both"/>
        <w:rPr>
          <w:rFonts w:ascii="Times New Roman" w:hAnsi="Times New Roman" w:cs="Times New Roman"/>
          <w:sz w:val="24"/>
          <w:szCs w:val="24"/>
        </w:rPr>
      </w:pPr>
      <w:r w:rsidRPr="001A1514">
        <w:rPr>
          <w:rFonts w:ascii="Times New Roman" w:hAnsi="Times New Roman" w:cs="Times New Roman"/>
          <w:sz w:val="24"/>
          <w:szCs w:val="24"/>
        </w:rPr>
        <w:t>Trenutno, sprovode se aktivnosti projekta „IRENE – Interreginal Renewable &amp; Energy efficiency network“ shodno kojem će se izvršiti modernizacija značajnog broja svjetiljki</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sijalica</w:t>
      </w:r>
      <w:r w:rsidR="0022778B">
        <w:rPr>
          <w:rFonts w:ascii="Times New Roman" w:hAnsi="Times New Roman" w:cs="Times New Roman"/>
          <w:sz w:val="24"/>
          <w:szCs w:val="24"/>
        </w:rPr>
        <w:t xml:space="preserve"> i </w:t>
      </w:r>
      <w:r w:rsidRPr="001A1514">
        <w:rPr>
          <w:rFonts w:ascii="Times New Roman" w:hAnsi="Times New Roman" w:cs="Times New Roman"/>
          <w:sz w:val="24"/>
          <w:szCs w:val="24"/>
        </w:rPr>
        <w:t>implementacija led tehnologije u javno osvjetljenje.</w:t>
      </w:r>
    </w:p>
    <w:p w14:paraId="4055E5DE" w14:textId="77777777" w:rsidR="00A05CA4" w:rsidRPr="001A1514" w:rsidRDefault="00A05CA4" w:rsidP="00C95F26">
      <w:pPr>
        <w:rPr>
          <w:rFonts w:ascii="Times New Roman" w:hAnsi="Times New Roman" w:cs="Times New Roman"/>
          <w:b/>
          <w:sz w:val="24"/>
          <w:szCs w:val="24"/>
        </w:rPr>
      </w:pPr>
    </w:p>
    <w:p w14:paraId="3A604885" w14:textId="77777777" w:rsidR="0040443D" w:rsidRDefault="0040443D" w:rsidP="00683B1E">
      <w:pPr>
        <w:pStyle w:val="ListParagraph"/>
        <w:numPr>
          <w:ilvl w:val="0"/>
          <w:numId w:val="32"/>
        </w:numPr>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ŽIVOTNA SREDINA</w:t>
      </w:r>
    </w:p>
    <w:p w14:paraId="000FA552" w14:textId="77777777" w:rsidR="00F26A58" w:rsidRPr="00F26A58" w:rsidRDefault="00F26A58" w:rsidP="00F26A58">
      <w:pPr>
        <w:pStyle w:val="ListParagraph"/>
        <w:ind w:left="450"/>
        <w:rPr>
          <w:rFonts w:ascii="Times New Roman" w:hAnsi="Times New Roman" w:cs="Times New Roman"/>
          <w:b/>
          <w:color w:val="1F497D" w:themeColor="text2"/>
          <w:sz w:val="24"/>
          <w:szCs w:val="24"/>
        </w:rPr>
      </w:pPr>
    </w:p>
    <w:p w14:paraId="5C260022" w14:textId="77777777" w:rsidR="00F26A58" w:rsidRPr="00F26A58" w:rsidRDefault="00F26A58" w:rsidP="00F26A58">
      <w:pPr>
        <w:widowControl w:val="0"/>
        <w:ind w:firstLine="709"/>
        <w:jc w:val="both"/>
        <w:rPr>
          <w:rFonts w:ascii="Times New Roman" w:eastAsia="Lucida Sans Unicode" w:hAnsi="Times New Roman" w:cs="Times New Roman"/>
          <w:kern w:val="2"/>
          <w:sz w:val="24"/>
          <w:szCs w:val="24"/>
          <w:lang w:val="sr-Latn-CS"/>
        </w:rPr>
      </w:pPr>
      <w:r w:rsidRPr="00F26A58">
        <w:rPr>
          <w:rFonts w:ascii="Times New Roman" w:eastAsia="Lucida Sans Unicode" w:hAnsi="Times New Roman" w:cs="Times New Roman"/>
          <w:kern w:val="2"/>
          <w:sz w:val="24"/>
          <w:szCs w:val="24"/>
          <w:lang w:val="sr-Latn-CS"/>
        </w:rPr>
        <w:t xml:space="preserve">Očuvana i zdrava životna sredina predstavlja preduslov za zdravo i zadovoljno društvo. Pored zadovoljavanja ekološkog standarda, stanje životne sredine se odražava i na zdravstveno stanje građana, ekonomsko stanje i društveni život zajednice. </w:t>
      </w:r>
    </w:p>
    <w:p w14:paraId="38E01076" w14:textId="77777777" w:rsidR="00F26A58" w:rsidRPr="00F26A58" w:rsidRDefault="00F26A58" w:rsidP="00F26A58">
      <w:pPr>
        <w:widowControl w:val="0"/>
        <w:ind w:firstLine="709"/>
        <w:jc w:val="both"/>
        <w:rPr>
          <w:rFonts w:ascii="Times New Roman" w:eastAsia="Lucida Sans Unicode" w:hAnsi="Times New Roman" w:cs="Times New Roman"/>
          <w:kern w:val="2"/>
          <w:sz w:val="24"/>
          <w:szCs w:val="24"/>
          <w:lang w:val="sr-Latn-CS"/>
        </w:rPr>
      </w:pPr>
      <w:r w:rsidRPr="00F26A58">
        <w:rPr>
          <w:rFonts w:ascii="Times New Roman" w:eastAsia="Lucida Sans Unicode" w:hAnsi="Times New Roman" w:cs="Times New Roman"/>
          <w:kern w:val="2"/>
          <w:sz w:val="24"/>
          <w:szCs w:val="24"/>
          <w:lang w:val="sr-Latn-CS"/>
        </w:rPr>
        <w:t>Gravitiranje stanovništva na određenoj teritoriji nosi sa sobom evidentne rizike po narušavanje stanja životne sredine, koji se ogledaju kroz negativne uticaje prekomjerne urbanizacije i intenzivne gradnje, koja često nije praćena srazmjernom izgradnjom gradskih saobraćajnica i uređenjem javnih površina, zatim uticaj buke koja potiče od različitih uzvora (u velikoj mjeri od drumskog i avio saobraćaja koji predstavljaju trajne izvore buke), različita zagađenja vazduha, vode i zemljišta, neadekvatno odlaganje otpada, uticaji elektromagnetnih i jonizujućih zračenja, i drugi negativni uticaji, pri čemu se na pojedinim djelovima teritorije tivatske opštine nalaze mjesta na kojima je stanje životne sredine izrazito narušeno (nesanirano nekadašnje odlagalište otpada Sinjarevo, itd).</w:t>
      </w:r>
    </w:p>
    <w:p w14:paraId="1ACAEC1D" w14:textId="0225FE2E" w:rsidR="0040443D" w:rsidRDefault="00F26A58" w:rsidP="00F26A58">
      <w:pPr>
        <w:widowControl w:val="0"/>
        <w:ind w:firstLine="709"/>
        <w:jc w:val="both"/>
        <w:rPr>
          <w:rFonts w:ascii="Times New Roman" w:eastAsia="Lucida Sans Unicode" w:hAnsi="Times New Roman" w:cs="Times New Roman"/>
          <w:kern w:val="2"/>
          <w:sz w:val="24"/>
          <w:szCs w:val="24"/>
          <w:lang w:val="sr-Latn-CS"/>
        </w:rPr>
      </w:pPr>
      <w:r w:rsidRPr="00F26A58">
        <w:rPr>
          <w:rFonts w:ascii="Times New Roman" w:eastAsia="Lucida Sans Unicode" w:hAnsi="Times New Roman" w:cs="Times New Roman"/>
          <w:kern w:val="2"/>
          <w:sz w:val="24"/>
          <w:szCs w:val="24"/>
          <w:lang w:val="sr-Latn-CS"/>
        </w:rPr>
        <w:t xml:space="preserve">U cilju otklanjanja prijetnji po životnu sredinu potrebno je spriječiti negativne uticaje koji dovode do njenog narušavanja, i to kroz savjesno planiranje prostora, očuvanje prirodnih predjela i biodiverziteta, programe praćenja različitih segmenata životne sredine, sprovođenja mjera koje se određuju kroz postupke strateške procjene utivaja odnosno procjene uticaja na životnu sredinu, projekte remedijacije i sl. Izuzetno važan aspekat zaštite životne sredine ima </w:t>
      </w:r>
      <w:r w:rsidRPr="00F26A58">
        <w:rPr>
          <w:rFonts w:ascii="Times New Roman" w:eastAsia="Lucida Sans Unicode" w:hAnsi="Times New Roman" w:cs="Times New Roman"/>
          <w:kern w:val="2"/>
          <w:sz w:val="24"/>
          <w:szCs w:val="24"/>
          <w:lang w:val="sr-Latn-CS"/>
        </w:rPr>
        <w:lastRenderedPageBreak/>
        <w:t>permanentna edukacija svih generacija o važnosti očuvanja životne sredine i razvijanje odgovornog odnosa prema njoj. S obzirom na postojeće stanje od izuzetne je važnosti zaustavljanje prekomjerne gradnje u obalnom pojasu i očuvanje prirodnih predjela, očuvanje prirodne obale i podmorja, unapređenje upravljanja otpadom, izgradnju infrastrukture, formiranje zelenih površina uz saobraćajnice, uspostavljanje kontrole nad zagađivanjem vazduha, vode i zemljišta, kao i brojne druge mjere kojima se obezbjeđuje očuvanje zdrave životne sredine.</w:t>
      </w:r>
    </w:p>
    <w:p w14:paraId="47432880" w14:textId="77777777" w:rsidR="00206FB8" w:rsidRDefault="00206FB8" w:rsidP="00206FB8">
      <w:pPr>
        <w:suppressAutoHyphens/>
        <w:spacing w:after="0" w:line="240" w:lineRule="auto"/>
        <w:jc w:val="both"/>
        <w:rPr>
          <w:rFonts w:ascii="Times New Roman" w:eastAsia="Times New Roman" w:hAnsi="Times New Roman" w:cs="Times New Roman"/>
          <w:b/>
          <w:lang w:val="hr-HR" w:eastAsia="ar-SA"/>
        </w:rPr>
      </w:pPr>
      <w:r w:rsidRPr="001A1514">
        <w:rPr>
          <w:rFonts w:ascii="Times New Roman" w:hAnsi="Times New Roman" w:cs="Times New Roman"/>
          <w:sz w:val="24"/>
          <w:szCs w:val="24"/>
        </w:rPr>
        <w:t>Sa stanovišta  ekoloških</w:t>
      </w:r>
      <w:r>
        <w:rPr>
          <w:rFonts w:ascii="Times New Roman" w:hAnsi="Times New Roman" w:cs="Times New Roman"/>
          <w:sz w:val="24"/>
          <w:szCs w:val="24"/>
        </w:rPr>
        <w:t xml:space="preserve"> i </w:t>
      </w:r>
      <w:r w:rsidRPr="001A1514">
        <w:rPr>
          <w:rFonts w:ascii="Times New Roman" w:hAnsi="Times New Roman" w:cs="Times New Roman"/>
          <w:sz w:val="24"/>
          <w:szCs w:val="24"/>
        </w:rPr>
        <w:t>razvojnih problema, istaknuti su: teškoće u očuvanju mediteranskog biodiverziteta; krivolov na moru, naročito najkvalitetnijih vrsta, dobija prijeteće razmjere (gubljenje dijela biološkog diverziteta akvatorija); visok seizmički rizik; nedostatak pijaće</w:t>
      </w:r>
      <w:r>
        <w:rPr>
          <w:rFonts w:ascii="Times New Roman" w:hAnsi="Times New Roman" w:cs="Times New Roman"/>
          <w:sz w:val="24"/>
          <w:szCs w:val="24"/>
        </w:rPr>
        <w:t xml:space="preserve"> i </w:t>
      </w:r>
      <w:r w:rsidRPr="001A1514">
        <w:rPr>
          <w:rFonts w:ascii="Times New Roman" w:hAnsi="Times New Roman" w:cs="Times New Roman"/>
          <w:sz w:val="24"/>
          <w:szCs w:val="24"/>
        </w:rPr>
        <w:t>tehničke vode, visoka zapuštenost sistema za vodosnabdijevanje, velikog gubitka vode na mreži; nedovoljan tretman kanalisanih otpadnih voda</w:t>
      </w:r>
      <w:r>
        <w:rPr>
          <w:rFonts w:ascii="Times New Roman" w:hAnsi="Times New Roman" w:cs="Times New Roman"/>
          <w:sz w:val="24"/>
          <w:szCs w:val="24"/>
        </w:rPr>
        <w:t xml:space="preserve"> i </w:t>
      </w:r>
      <w:r w:rsidRPr="001A1514">
        <w:rPr>
          <w:rFonts w:ascii="Times New Roman" w:hAnsi="Times New Roman" w:cs="Times New Roman"/>
          <w:sz w:val="24"/>
          <w:szCs w:val="24"/>
        </w:rPr>
        <w:t>problemi zagađivanja akvatorija, naročito u Boki Kotorskoj</w:t>
      </w:r>
      <w:r>
        <w:rPr>
          <w:rFonts w:ascii="Times New Roman" w:hAnsi="Times New Roman" w:cs="Times New Roman"/>
          <w:sz w:val="24"/>
          <w:szCs w:val="24"/>
        </w:rPr>
        <w:t xml:space="preserve"> i </w:t>
      </w:r>
      <w:r w:rsidRPr="001A1514">
        <w:rPr>
          <w:rFonts w:ascii="Times New Roman" w:hAnsi="Times New Roman" w:cs="Times New Roman"/>
          <w:sz w:val="24"/>
          <w:szCs w:val="24"/>
        </w:rPr>
        <w:t>luci u Baru; opasnost</w:t>
      </w:r>
      <w:r>
        <w:rPr>
          <w:rFonts w:ascii="Times New Roman" w:hAnsi="Times New Roman" w:cs="Times New Roman"/>
          <w:sz w:val="24"/>
          <w:szCs w:val="24"/>
        </w:rPr>
        <w:t xml:space="preserve"> i </w:t>
      </w:r>
      <w:r w:rsidRPr="001A1514">
        <w:rPr>
          <w:rFonts w:ascii="Times New Roman" w:hAnsi="Times New Roman" w:cs="Times New Roman"/>
          <w:sz w:val="24"/>
          <w:szCs w:val="24"/>
        </w:rPr>
        <w:t>rizik od šumskih požara; znatno zaostajanje pomorskog saobraćaja, naročito priobalne plovidbe, u odnosu na potrebe; pojave netradicionalnih arhitektonskih</w:t>
      </w:r>
      <w:r>
        <w:rPr>
          <w:rFonts w:ascii="Times New Roman" w:hAnsi="Times New Roman" w:cs="Times New Roman"/>
          <w:sz w:val="24"/>
          <w:szCs w:val="24"/>
        </w:rPr>
        <w:t xml:space="preserve"> i </w:t>
      </w:r>
      <w:r w:rsidRPr="001A1514">
        <w:rPr>
          <w:rFonts w:ascii="Times New Roman" w:hAnsi="Times New Roman" w:cs="Times New Roman"/>
          <w:sz w:val="24"/>
          <w:szCs w:val="24"/>
        </w:rPr>
        <w:t>urbanih formi u izgradnji</w:t>
      </w:r>
      <w:r>
        <w:rPr>
          <w:rFonts w:ascii="Times New Roman" w:hAnsi="Times New Roman" w:cs="Times New Roman"/>
          <w:sz w:val="24"/>
          <w:szCs w:val="24"/>
        </w:rPr>
        <w:t xml:space="preserve"> i </w:t>
      </w:r>
      <w:r w:rsidRPr="001A1514">
        <w:rPr>
          <w:rFonts w:ascii="Times New Roman" w:hAnsi="Times New Roman" w:cs="Times New Roman"/>
          <w:sz w:val="24"/>
          <w:szCs w:val="24"/>
        </w:rPr>
        <w:t>uređenju naselja</w:t>
      </w:r>
      <w:r>
        <w:rPr>
          <w:rFonts w:ascii="Times New Roman" w:hAnsi="Times New Roman" w:cs="Times New Roman"/>
          <w:sz w:val="24"/>
          <w:szCs w:val="24"/>
        </w:rPr>
        <w:t xml:space="preserve"> i </w:t>
      </w:r>
      <w:r w:rsidRPr="001A1514">
        <w:rPr>
          <w:rFonts w:ascii="Times New Roman" w:hAnsi="Times New Roman" w:cs="Times New Roman"/>
          <w:sz w:val="24"/>
          <w:szCs w:val="24"/>
        </w:rPr>
        <w:t>drugog prostora.</w:t>
      </w:r>
    </w:p>
    <w:p w14:paraId="24D62B2D" w14:textId="77777777" w:rsidR="00206FB8" w:rsidRDefault="00206FB8" w:rsidP="00F26A58">
      <w:pPr>
        <w:widowControl w:val="0"/>
        <w:ind w:firstLine="709"/>
        <w:jc w:val="both"/>
        <w:rPr>
          <w:rFonts w:ascii="Times New Roman" w:eastAsia="Lucida Sans Unicode" w:hAnsi="Times New Roman" w:cs="Times New Roman"/>
          <w:kern w:val="2"/>
          <w:sz w:val="24"/>
          <w:szCs w:val="24"/>
          <w:lang w:val="sr-Latn-CS"/>
        </w:rPr>
      </w:pPr>
    </w:p>
    <w:p w14:paraId="567A0D5B" w14:textId="193303BF" w:rsidR="00F26A58" w:rsidRPr="00F01CC0" w:rsidRDefault="00F26A58" w:rsidP="00F26A58">
      <w:pPr>
        <w:widowControl w:val="0"/>
        <w:ind w:firstLine="709"/>
        <w:jc w:val="both"/>
        <w:rPr>
          <w:rFonts w:ascii="Arial" w:eastAsia="Lucida Sans Unicode" w:hAnsi="Arial" w:cs="Arial"/>
          <w:b/>
          <w:color w:val="1F497D" w:themeColor="text2"/>
          <w:kern w:val="2"/>
          <w:sz w:val="24"/>
          <w:szCs w:val="24"/>
          <w:lang w:val="sr-Latn-CS"/>
        </w:rPr>
      </w:pPr>
      <w:r w:rsidRPr="00F01CC0">
        <w:rPr>
          <w:rFonts w:ascii="Arial" w:eastAsia="Lucida Sans Unicode" w:hAnsi="Arial" w:cs="Arial"/>
          <w:b/>
          <w:color w:val="1F497D" w:themeColor="text2"/>
          <w:kern w:val="2"/>
          <w:sz w:val="24"/>
          <w:szCs w:val="24"/>
          <w:lang w:val="sr-Latn-CS"/>
        </w:rPr>
        <w:t>8.1. Zaštićena prirodna dobra</w:t>
      </w:r>
    </w:p>
    <w:p w14:paraId="75D0C72F" w14:textId="4A585E60" w:rsidR="0040443D" w:rsidRPr="001A1514" w:rsidRDefault="0040443D" w:rsidP="0040443D">
      <w:pPr>
        <w:widowControl w:val="0"/>
        <w:ind w:firstLine="709"/>
        <w:jc w:val="both"/>
        <w:rPr>
          <w:rFonts w:ascii="Times New Roman" w:eastAsia="Lucida Sans Unicode" w:hAnsi="Times New Roman" w:cs="Times New Roman"/>
          <w:b/>
          <w:bCs/>
          <w:kern w:val="2"/>
          <w:sz w:val="24"/>
          <w:szCs w:val="24"/>
          <w:lang w:val="sr-Latn-CS"/>
        </w:rPr>
      </w:pPr>
      <w:r w:rsidRPr="001A1514">
        <w:rPr>
          <w:rFonts w:ascii="Times New Roman" w:eastAsia="Lucida Sans Unicode" w:hAnsi="Times New Roman" w:cs="Times New Roman"/>
          <w:kern w:val="2"/>
          <w:sz w:val="24"/>
          <w:szCs w:val="24"/>
          <w:lang w:val="sr-Latn-CS"/>
        </w:rPr>
        <w:t>Opština Tivat je bez obzira na evidentne pristiske urbanizacije koji se mogu sagledavati ne samo na lokalnom već</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na državnom</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regionalnom nivou, uspijela da kroz postojeću prostorno plansku dokumentaciju , u prvom redu PUP opštine sačuva skoro 1/3 svoje teritorije od urbanizacije</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to kroz institut zaštićenih prirodnih dobara. Naime :</w:t>
      </w:r>
      <w:r w:rsidRPr="001A1514">
        <w:rPr>
          <w:rFonts w:ascii="Times New Roman" w:eastAsia="Lucida Sans Unicode" w:hAnsi="Times New Roman" w:cs="Times New Roman"/>
          <w:b/>
          <w:bCs/>
          <w:kern w:val="2"/>
          <w:sz w:val="24"/>
          <w:szCs w:val="24"/>
          <w:lang w:val="sr-Latn-CS"/>
        </w:rPr>
        <w:t xml:space="preserve"> </w:t>
      </w:r>
    </w:p>
    <w:p w14:paraId="65764E2F" w14:textId="3F57E5A9" w:rsidR="0040443D" w:rsidRPr="001A1514" w:rsidRDefault="0040443D" w:rsidP="0040443D">
      <w:pPr>
        <w:widowControl w:val="0"/>
        <w:ind w:firstLine="709"/>
        <w:jc w:val="both"/>
        <w:rPr>
          <w:rFonts w:ascii="Times New Roman" w:eastAsia="Lucida Sans Unicode" w:hAnsi="Times New Roman" w:cs="Times New Roman"/>
          <w:kern w:val="2"/>
          <w:sz w:val="24"/>
          <w:szCs w:val="24"/>
          <w:lang w:val="sr-Latn-CS"/>
        </w:rPr>
      </w:pPr>
      <w:r w:rsidRPr="001A1514">
        <w:rPr>
          <w:rFonts w:ascii="Times New Roman" w:eastAsia="Lucida Sans Unicode" w:hAnsi="Times New Roman" w:cs="Times New Roman"/>
          <w:bCs/>
          <w:kern w:val="2"/>
          <w:sz w:val="24"/>
          <w:szCs w:val="24"/>
          <w:lang w:val="sr-Latn-CS"/>
        </w:rPr>
        <w:t xml:space="preserve">- </w:t>
      </w:r>
      <w:r w:rsidRPr="001A1514">
        <w:rPr>
          <w:rFonts w:ascii="Times New Roman" w:eastAsia="Lucida Sans Unicode" w:hAnsi="Times New Roman" w:cs="Times New Roman"/>
          <w:b/>
          <w:bCs/>
          <w:kern w:val="2"/>
          <w:sz w:val="24"/>
          <w:szCs w:val="24"/>
          <w:lang w:val="sr-Latn-CS"/>
        </w:rPr>
        <w:t xml:space="preserve">Veliki gradski park, </w:t>
      </w:r>
      <w:r w:rsidRPr="001A1514">
        <w:rPr>
          <w:rFonts w:ascii="Times New Roman" w:eastAsia="Lucida Sans Unicode" w:hAnsi="Times New Roman" w:cs="Times New Roman"/>
          <w:bCs/>
          <w:kern w:val="2"/>
          <w:sz w:val="24"/>
          <w:szCs w:val="24"/>
          <w:lang w:val="sr-Latn-CS"/>
        </w:rPr>
        <w:t>zaštićen od 1968. godine, a revizijom statusa</w:t>
      </w:r>
      <w:r w:rsidR="0022778B">
        <w:rPr>
          <w:rFonts w:ascii="Times New Roman" w:eastAsia="Lucida Sans Unicode" w:hAnsi="Times New Roman" w:cs="Times New Roman"/>
          <w:bCs/>
          <w:kern w:val="2"/>
          <w:sz w:val="24"/>
          <w:szCs w:val="24"/>
          <w:lang w:val="sr-Latn-CS"/>
        </w:rPr>
        <w:t xml:space="preserve"> i </w:t>
      </w:r>
      <w:r w:rsidRPr="001A1514">
        <w:rPr>
          <w:rFonts w:ascii="Times New Roman" w:eastAsia="Lucida Sans Unicode" w:hAnsi="Times New Roman" w:cs="Times New Roman"/>
          <w:bCs/>
          <w:kern w:val="2"/>
          <w:sz w:val="24"/>
          <w:szCs w:val="24"/>
          <w:lang w:val="sr-Latn-CS"/>
        </w:rPr>
        <w:t xml:space="preserve">kategorije Odlukom o proglašenju zaštićenog prirodnog dobra Veliki gradski park u Tivtu </w:t>
      </w:r>
      <w:r w:rsidRPr="001A1514">
        <w:rPr>
          <w:rFonts w:ascii="Times New Roman" w:eastAsia="Lucida Sans Unicode" w:hAnsi="Times New Roman" w:cs="Times New Roman"/>
          <w:kern w:val="2"/>
          <w:sz w:val="24"/>
          <w:szCs w:val="24"/>
          <w:lang w:val="sr-Latn-CS"/>
        </w:rPr>
        <w:t>(„Sl.list CG – opštinski propisi“, broj 04/15)</w:t>
      </w:r>
      <w:r w:rsidRPr="001A1514">
        <w:rPr>
          <w:rFonts w:ascii="Times New Roman" w:eastAsia="Lucida Sans Unicode" w:hAnsi="Times New Roman" w:cs="Times New Roman"/>
          <w:spacing w:val="-4"/>
          <w:kern w:val="2"/>
          <w:sz w:val="24"/>
          <w:szCs w:val="24"/>
          <w:lang w:val="sr-Latn-CS"/>
        </w:rPr>
        <w:t xml:space="preserve"> određena je vrsta spomenik prirode, III kategorija – značajno zaštićeno prirodno dobro lokalnog značaja, a za upravljača ovog zaštićenog prirodnog dobra je imenovano preduzeće „Komunalno“ d.o.o. iz Tivta. Za ovo zaštićeno područje izrađen je 2015. godine Plan upravljanja za period 2016-2021. godine, na osnovu se donose Godišnji programi upravljanja, koji se aktivno sprovode. </w:t>
      </w:r>
    </w:p>
    <w:p w14:paraId="06A24183" w14:textId="77777777" w:rsidR="0040443D" w:rsidRPr="001A1514" w:rsidRDefault="0040443D" w:rsidP="0040443D">
      <w:pPr>
        <w:widowControl w:val="0"/>
        <w:ind w:firstLine="720"/>
        <w:jc w:val="both"/>
        <w:rPr>
          <w:rFonts w:ascii="Times New Roman" w:eastAsia="Lucida Sans Unicode" w:hAnsi="Times New Roman" w:cs="Times New Roman"/>
          <w:bCs/>
          <w:kern w:val="2"/>
          <w:sz w:val="24"/>
          <w:szCs w:val="24"/>
          <w:lang w:val="sr-Latn-CS"/>
        </w:rPr>
      </w:pPr>
      <w:r w:rsidRPr="001A1514">
        <w:rPr>
          <w:rFonts w:ascii="Times New Roman" w:eastAsia="Lucida Sans Unicode" w:hAnsi="Times New Roman" w:cs="Times New Roman"/>
          <w:bCs/>
          <w:kern w:val="2"/>
          <w:sz w:val="24"/>
          <w:szCs w:val="24"/>
          <w:lang w:val="sr-Latn-CS"/>
        </w:rPr>
        <w:t xml:space="preserve">- </w:t>
      </w:r>
      <w:r w:rsidRPr="001A1514">
        <w:rPr>
          <w:rFonts w:ascii="Times New Roman" w:eastAsia="Lucida Sans Unicode" w:hAnsi="Times New Roman" w:cs="Times New Roman"/>
          <w:b/>
          <w:bCs/>
          <w:kern w:val="2"/>
          <w:sz w:val="24"/>
          <w:szCs w:val="24"/>
          <w:lang w:val="sr-Latn-CS"/>
        </w:rPr>
        <w:t>plaža Pržna,</w:t>
      </w:r>
      <w:r w:rsidRPr="001A1514">
        <w:rPr>
          <w:rFonts w:ascii="Times New Roman" w:eastAsia="Lucida Sans Unicode" w:hAnsi="Times New Roman" w:cs="Times New Roman"/>
          <w:bCs/>
          <w:kern w:val="2"/>
          <w:sz w:val="24"/>
          <w:szCs w:val="24"/>
          <w:lang w:val="sr-Latn-CS"/>
        </w:rPr>
        <w:t xml:space="preserve"> kojoj je </w:t>
      </w:r>
      <w:r w:rsidRPr="001A1514">
        <w:rPr>
          <w:rFonts w:ascii="Times New Roman" w:eastAsia="Lucida Sans Unicode" w:hAnsi="Times New Roman" w:cs="Times New Roman"/>
          <w:spacing w:val="-4"/>
          <w:kern w:val="2"/>
          <w:sz w:val="24"/>
          <w:szCs w:val="24"/>
          <w:lang w:val="sr-Latn-CS"/>
        </w:rPr>
        <w:t xml:space="preserve"> Rješenjem o zaštiti objekata prirode („Sl. list SRCG“ br. 30/68, br 01-959)</w:t>
      </w:r>
      <w:r w:rsidRPr="001A1514">
        <w:rPr>
          <w:rFonts w:ascii="Times New Roman" w:eastAsia="Lucida Sans Unicode" w:hAnsi="Times New Roman" w:cs="Times New Roman"/>
          <w:bCs/>
          <w:kern w:val="2"/>
          <w:sz w:val="24"/>
          <w:szCs w:val="24"/>
          <w:lang w:val="sr-Latn-CS"/>
        </w:rPr>
        <w:t xml:space="preserve"> određena kategorija “rezervat prirodnog predjela”.</w:t>
      </w:r>
    </w:p>
    <w:p w14:paraId="19B7E94D" w14:textId="120D576D" w:rsidR="0040443D" w:rsidRPr="001A1514" w:rsidRDefault="0040443D" w:rsidP="0040443D">
      <w:pPr>
        <w:widowControl w:val="0"/>
        <w:ind w:firstLine="720"/>
        <w:jc w:val="both"/>
        <w:rPr>
          <w:rFonts w:ascii="Times New Roman" w:eastAsia="Lucida Sans Unicode" w:hAnsi="Times New Roman" w:cs="Times New Roman"/>
          <w:bCs/>
          <w:kern w:val="2"/>
          <w:sz w:val="24"/>
          <w:szCs w:val="24"/>
          <w:lang w:val="sr-Latn-CS"/>
        </w:rPr>
      </w:pPr>
      <w:r w:rsidRPr="001A1514">
        <w:rPr>
          <w:rFonts w:ascii="Times New Roman" w:eastAsia="Lucida Sans Unicode" w:hAnsi="Times New Roman" w:cs="Times New Roman"/>
          <w:bCs/>
          <w:kern w:val="2"/>
          <w:sz w:val="24"/>
          <w:szCs w:val="24"/>
          <w:lang w:val="sr-Latn-CS"/>
        </w:rPr>
        <w:t xml:space="preserve">- </w:t>
      </w:r>
      <w:r w:rsidRPr="001A1514">
        <w:rPr>
          <w:rFonts w:ascii="Times New Roman" w:eastAsia="Lucida Sans Unicode" w:hAnsi="Times New Roman" w:cs="Times New Roman"/>
          <w:b/>
          <w:bCs/>
          <w:kern w:val="2"/>
          <w:sz w:val="24"/>
          <w:szCs w:val="24"/>
          <w:lang w:val="sr-Latn-CS"/>
        </w:rPr>
        <w:t>Tivatska Solila,</w:t>
      </w:r>
      <w:r w:rsidRPr="001A1514">
        <w:rPr>
          <w:rFonts w:ascii="Times New Roman" w:eastAsia="Lucida Sans Unicode" w:hAnsi="Times New Roman" w:cs="Times New Roman"/>
          <w:bCs/>
          <w:kern w:val="2"/>
          <w:sz w:val="24"/>
          <w:szCs w:val="24"/>
          <w:lang w:val="sr-Latn-CS"/>
        </w:rPr>
        <w:t xml:space="preserve"> kojima je Rješenjem o upisu u centralni registar zaštićenih objekata prirode za Crnu Goru (“Sl.list CG”, broj 70/08) određena kategorija  “posebni (specijalni) rezervat prirode”. Tivatska Solila su IBA područje, područje od međunarodnog značaja za boravak ptica, Emerald stanište Bernske konvencije, Ramsar područje, a nalaze se</w:t>
      </w:r>
      <w:r w:rsidR="0022778B">
        <w:rPr>
          <w:rFonts w:ascii="Times New Roman" w:eastAsia="Lucida Sans Unicode" w:hAnsi="Times New Roman" w:cs="Times New Roman"/>
          <w:bCs/>
          <w:kern w:val="2"/>
          <w:sz w:val="24"/>
          <w:szCs w:val="24"/>
          <w:lang w:val="sr-Latn-CS"/>
        </w:rPr>
        <w:t xml:space="preserve"> i </w:t>
      </w:r>
      <w:r w:rsidRPr="001A1514">
        <w:rPr>
          <w:rFonts w:ascii="Times New Roman" w:eastAsia="Lucida Sans Unicode" w:hAnsi="Times New Roman" w:cs="Times New Roman"/>
          <w:bCs/>
          <w:kern w:val="2"/>
          <w:sz w:val="24"/>
          <w:szCs w:val="24"/>
          <w:lang w:val="sr-Latn-CS"/>
        </w:rPr>
        <w:t>na preliminarnoj Natura 2000 listi. Za Tivatska Solila su izrađene studije u kojima je obrađen hidrološki režim</w:t>
      </w:r>
      <w:r w:rsidR="0022778B">
        <w:rPr>
          <w:rFonts w:ascii="Times New Roman" w:eastAsia="Lucida Sans Unicode" w:hAnsi="Times New Roman" w:cs="Times New Roman"/>
          <w:bCs/>
          <w:kern w:val="2"/>
          <w:sz w:val="24"/>
          <w:szCs w:val="24"/>
          <w:lang w:val="sr-Latn-CS"/>
        </w:rPr>
        <w:t xml:space="preserve"> i </w:t>
      </w:r>
      <w:r w:rsidRPr="001A1514">
        <w:rPr>
          <w:rFonts w:ascii="Times New Roman" w:eastAsia="Lucida Sans Unicode" w:hAnsi="Times New Roman" w:cs="Times New Roman"/>
          <w:bCs/>
          <w:kern w:val="2"/>
          <w:sz w:val="24"/>
          <w:szCs w:val="24"/>
          <w:lang w:val="sr-Latn-CS"/>
        </w:rPr>
        <w:t>kulturne vrijednosti područja, a kontinuirano se sprovode istraživanja različitih segmenata biodiverziteta</w:t>
      </w:r>
      <w:r w:rsidR="0022778B">
        <w:rPr>
          <w:rFonts w:ascii="Times New Roman" w:eastAsia="Lucida Sans Unicode" w:hAnsi="Times New Roman" w:cs="Times New Roman"/>
          <w:bCs/>
          <w:kern w:val="2"/>
          <w:sz w:val="24"/>
          <w:szCs w:val="24"/>
          <w:lang w:val="sr-Latn-CS"/>
        </w:rPr>
        <w:t xml:space="preserve"> i </w:t>
      </w:r>
      <w:r w:rsidRPr="001A1514">
        <w:rPr>
          <w:rFonts w:ascii="Times New Roman" w:eastAsia="Lucida Sans Unicode" w:hAnsi="Times New Roman" w:cs="Times New Roman"/>
          <w:bCs/>
          <w:kern w:val="2"/>
          <w:sz w:val="24"/>
          <w:szCs w:val="24"/>
          <w:lang w:val="sr-Latn-CS"/>
        </w:rPr>
        <w:t>obnova infrastrukture.</w:t>
      </w:r>
    </w:p>
    <w:p w14:paraId="3F7DF6FB" w14:textId="31D747E3" w:rsidR="0040443D" w:rsidRPr="001A1514" w:rsidRDefault="0040443D" w:rsidP="0040443D">
      <w:pPr>
        <w:widowControl w:val="0"/>
        <w:autoSpaceDE w:val="0"/>
        <w:autoSpaceDN w:val="0"/>
        <w:adjustRightInd w:val="0"/>
        <w:ind w:firstLine="709"/>
        <w:jc w:val="both"/>
        <w:rPr>
          <w:rFonts w:ascii="Times New Roman" w:eastAsia="Lucida Sans Unicode" w:hAnsi="Times New Roman" w:cs="Times New Roman"/>
          <w:bCs/>
          <w:kern w:val="2"/>
          <w:sz w:val="24"/>
          <w:szCs w:val="24"/>
          <w:lang w:val="hr-HR"/>
        </w:rPr>
      </w:pPr>
      <w:r w:rsidRPr="001A1514">
        <w:rPr>
          <w:rFonts w:ascii="Times New Roman" w:eastAsia="Lucida Sans Unicode" w:hAnsi="Times New Roman" w:cs="Times New Roman"/>
          <w:b/>
          <w:bCs/>
          <w:kern w:val="2"/>
          <w:sz w:val="24"/>
          <w:szCs w:val="24"/>
          <w:lang w:val="hr-HR"/>
        </w:rPr>
        <w:t>Tivatska Solila</w:t>
      </w:r>
      <w:r w:rsidR="0022778B">
        <w:rPr>
          <w:rFonts w:ascii="Times New Roman" w:eastAsia="Lucida Sans Unicode" w:hAnsi="Times New Roman" w:cs="Times New Roman"/>
          <w:b/>
          <w:bCs/>
          <w:kern w:val="2"/>
          <w:sz w:val="24"/>
          <w:szCs w:val="24"/>
          <w:lang w:val="hr-HR"/>
        </w:rPr>
        <w:t xml:space="preserve"> i </w:t>
      </w:r>
      <w:r w:rsidRPr="001A1514">
        <w:rPr>
          <w:rFonts w:ascii="Times New Roman" w:eastAsia="Lucida Sans Unicode" w:hAnsi="Times New Roman" w:cs="Times New Roman"/>
          <w:b/>
          <w:bCs/>
          <w:kern w:val="2"/>
          <w:sz w:val="24"/>
          <w:szCs w:val="24"/>
          <w:lang w:val="hr-HR"/>
        </w:rPr>
        <w:t>plaža Pržna</w:t>
      </w:r>
      <w:r w:rsidRPr="001A1514">
        <w:rPr>
          <w:rFonts w:ascii="Times New Roman" w:eastAsia="Lucida Sans Unicode" w:hAnsi="Times New Roman" w:cs="Times New Roman"/>
          <w:bCs/>
          <w:kern w:val="2"/>
          <w:sz w:val="24"/>
          <w:szCs w:val="24"/>
          <w:lang w:val="hr-HR"/>
        </w:rPr>
        <w:t xml:space="preserve"> se nalaze u zoni morskog dobra, </w:t>
      </w:r>
      <w:r w:rsidRPr="001A1514">
        <w:rPr>
          <w:rFonts w:ascii="Times New Roman" w:eastAsia="MyriadPro-Regular" w:hAnsi="Times New Roman" w:cs="Times New Roman"/>
          <w:kern w:val="2"/>
          <w:sz w:val="24"/>
          <w:szCs w:val="24"/>
          <w:lang w:val="sr-Latn-CS"/>
        </w:rPr>
        <w:t>te u skladu sa članom 55 stav 5 Zakona o zaštiti prirode („Sl.list CG“, broj 54/16)</w:t>
      </w:r>
      <w:r w:rsidRPr="001A1514">
        <w:rPr>
          <w:rFonts w:ascii="Times New Roman" w:eastAsia="MyriadPro-Regular" w:hAnsi="Times New Roman" w:cs="Times New Roman"/>
          <w:b/>
          <w:kern w:val="2"/>
          <w:sz w:val="24"/>
          <w:szCs w:val="24"/>
          <w:lang w:val="sr-Latn-CS"/>
        </w:rPr>
        <w:t xml:space="preserve"> </w:t>
      </w:r>
      <w:r w:rsidRPr="001A1514">
        <w:rPr>
          <w:rFonts w:ascii="Times New Roman" w:eastAsia="MyriadPro-Regular" w:hAnsi="Times New Roman" w:cs="Times New Roman"/>
          <w:kern w:val="2"/>
          <w:sz w:val="24"/>
          <w:szCs w:val="24"/>
          <w:lang w:val="sr-Latn-CS"/>
        </w:rPr>
        <w:t xml:space="preserve">zaštićenim prirodnim dobrima </w:t>
      </w:r>
      <w:r w:rsidRPr="001A1514">
        <w:rPr>
          <w:rFonts w:ascii="Times New Roman" w:eastAsia="MyriadPro-Regular" w:hAnsi="Times New Roman" w:cs="Times New Roman"/>
          <w:kern w:val="2"/>
          <w:sz w:val="24"/>
          <w:szCs w:val="24"/>
          <w:lang w:val="sr-Latn-CS"/>
        </w:rPr>
        <w:lastRenderedPageBreak/>
        <w:t>koja se nalaze na području morskog dobra upravlja pravno lice nadležno za upravljanje morskim dobrom.</w:t>
      </w:r>
      <w:r w:rsidRPr="001A1514">
        <w:rPr>
          <w:rFonts w:ascii="Times New Roman" w:eastAsia="Lucida Sans Unicode" w:hAnsi="Times New Roman" w:cs="Times New Roman"/>
          <w:bCs/>
          <w:kern w:val="2"/>
          <w:sz w:val="24"/>
          <w:szCs w:val="24"/>
          <w:lang w:val="hr-HR"/>
        </w:rPr>
        <w:t xml:space="preserve">  </w:t>
      </w:r>
    </w:p>
    <w:p w14:paraId="5A049635" w14:textId="3F9D0F18" w:rsidR="0040443D" w:rsidRPr="001A1514" w:rsidRDefault="0040443D" w:rsidP="001A1514">
      <w:pPr>
        <w:spacing w:after="0" w:line="240" w:lineRule="auto"/>
        <w:jc w:val="both"/>
        <w:rPr>
          <w:rFonts w:ascii="Times New Roman" w:eastAsia="Lucida Sans Unicode" w:hAnsi="Times New Roman" w:cs="Times New Roman"/>
          <w:bCs/>
          <w:kern w:val="2"/>
          <w:sz w:val="24"/>
          <w:szCs w:val="24"/>
          <w:lang w:val="sr-Latn-CS"/>
        </w:rPr>
      </w:pPr>
      <w:r w:rsidRPr="001A1514">
        <w:rPr>
          <w:rFonts w:ascii="Times New Roman" w:eastAsia="Lucida Sans Unicode" w:hAnsi="Times New Roman" w:cs="Times New Roman"/>
          <w:b/>
          <w:bCs/>
          <w:kern w:val="2"/>
          <w:sz w:val="24"/>
          <w:szCs w:val="24"/>
          <w:lang w:val="sr-Latn-CS"/>
        </w:rPr>
        <w:t>- Brdo Vrmac</w:t>
      </w:r>
      <w:r w:rsidRPr="001A1514">
        <w:rPr>
          <w:rFonts w:ascii="Times New Roman" w:eastAsia="Lucida Sans Unicode" w:hAnsi="Times New Roman" w:cs="Times New Roman"/>
          <w:bCs/>
          <w:kern w:val="2"/>
          <w:sz w:val="24"/>
          <w:szCs w:val="24"/>
          <w:lang w:val="sr-Latn-CS"/>
        </w:rPr>
        <w:t xml:space="preserve"> u Prostorno urbanističkom planu Opštine Tivat do 2020. godine se sagledava kao budući Park prirode, a razrađivaće se kroz Lokalnu Studiju lokacije.</w:t>
      </w:r>
      <w:r w:rsidRPr="001A1514">
        <w:rPr>
          <w:rFonts w:ascii="Times New Roman" w:eastAsia="Lucida Sans Unicode" w:hAnsi="Times New Roman" w:cs="Times New Roman"/>
          <w:kern w:val="2"/>
          <w:sz w:val="24"/>
          <w:szCs w:val="24"/>
          <w:lang w:val="sr-Latn-CS"/>
        </w:rPr>
        <w:t xml:space="preserve"> Za brdo Vrmac potrebno je izraditi Studiju zaštite, donijeti Akt o proglašenju zaštićenog prirodnog dobra, shodno Zakonu o zaštiti prirode („Sl.list CG“, broj 54/16) </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 xml:space="preserve">istim imenovati upravljača, a nakon </w:t>
      </w:r>
      <w:r w:rsidRPr="001A1514">
        <w:rPr>
          <w:rFonts w:ascii="Times New Roman" w:eastAsia="Lucida Sans Unicode" w:hAnsi="Times New Roman" w:cs="Times New Roman"/>
          <w:bCs/>
          <w:kern w:val="2"/>
          <w:sz w:val="24"/>
          <w:szCs w:val="24"/>
          <w:lang w:val="sr-Latn-CS"/>
        </w:rPr>
        <w:t>toga donijeti Plan upravljanja. U sklopu IPA projekta “Baština- pokretač razvoja”, koji se sprovodio u okviru programa prekogranične saradnje između Hrvatske</w:t>
      </w:r>
      <w:r w:rsidR="0022778B">
        <w:rPr>
          <w:rFonts w:ascii="Times New Roman" w:eastAsia="Lucida Sans Unicode" w:hAnsi="Times New Roman" w:cs="Times New Roman"/>
          <w:bCs/>
          <w:kern w:val="2"/>
          <w:sz w:val="24"/>
          <w:szCs w:val="24"/>
          <w:lang w:val="sr-Latn-CS"/>
        </w:rPr>
        <w:t xml:space="preserve"> i </w:t>
      </w:r>
      <w:r w:rsidRPr="001A1514">
        <w:rPr>
          <w:rFonts w:ascii="Times New Roman" w:eastAsia="Lucida Sans Unicode" w:hAnsi="Times New Roman" w:cs="Times New Roman"/>
          <w:bCs/>
          <w:kern w:val="2"/>
          <w:sz w:val="24"/>
          <w:szCs w:val="24"/>
          <w:lang w:val="sr-Latn-CS"/>
        </w:rPr>
        <w:t>Crne Gore vršena su istraživanja prirodnih</w:t>
      </w:r>
      <w:r w:rsidR="0022778B">
        <w:rPr>
          <w:rFonts w:ascii="Times New Roman" w:eastAsia="Lucida Sans Unicode" w:hAnsi="Times New Roman" w:cs="Times New Roman"/>
          <w:bCs/>
          <w:kern w:val="2"/>
          <w:sz w:val="24"/>
          <w:szCs w:val="24"/>
          <w:lang w:val="sr-Latn-CS"/>
        </w:rPr>
        <w:t xml:space="preserve"> i </w:t>
      </w:r>
      <w:r w:rsidRPr="001A1514">
        <w:rPr>
          <w:rFonts w:ascii="Times New Roman" w:eastAsia="Lucida Sans Unicode" w:hAnsi="Times New Roman" w:cs="Times New Roman"/>
          <w:bCs/>
          <w:kern w:val="2"/>
          <w:sz w:val="24"/>
          <w:szCs w:val="24"/>
          <w:lang w:val="sr-Latn-CS"/>
        </w:rPr>
        <w:t>kulturnih vrijednosti na području brda Vrmac koja su 2015. godine rezultirala između ostalog studijama prirodne</w:t>
      </w:r>
      <w:r w:rsidR="0022778B">
        <w:rPr>
          <w:rFonts w:ascii="Times New Roman" w:eastAsia="Lucida Sans Unicode" w:hAnsi="Times New Roman" w:cs="Times New Roman"/>
          <w:bCs/>
          <w:kern w:val="2"/>
          <w:sz w:val="24"/>
          <w:szCs w:val="24"/>
          <w:lang w:val="sr-Latn-CS"/>
        </w:rPr>
        <w:t xml:space="preserve"> i </w:t>
      </w:r>
      <w:r w:rsidRPr="001A1514">
        <w:rPr>
          <w:rFonts w:ascii="Times New Roman" w:eastAsia="Lucida Sans Unicode" w:hAnsi="Times New Roman" w:cs="Times New Roman"/>
          <w:bCs/>
          <w:kern w:val="2"/>
          <w:sz w:val="24"/>
          <w:szCs w:val="24"/>
          <w:lang w:val="sr-Latn-CS"/>
        </w:rPr>
        <w:t xml:space="preserve">kulturnih vrijednosti Vrmca, koje predstavljaju kvalitetnu osnovu za izradu </w:t>
      </w:r>
      <w:r w:rsidR="001A1514">
        <w:rPr>
          <w:rFonts w:ascii="Times New Roman" w:eastAsia="Lucida Sans Unicode" w:hAnsi="Times New Roman" w:cs="Times New Roman"/>
          <w:bCs/>
          <w:kern w:val="2"/>
          <w:sz w:val="24"/>
          <w:szCs w:val="24"/>
          <w:lang w:val="sr-Latn-CS"/>
        </w:rPr>
        <w:t xml:space="preserve">Studije zaštite za brdo Vrmac. </w:t>
      </w:r>
    </w:p>
    <w:p w14:paraId="7D035767" w14:textId="4AE56B9E" w:rsidR="0040443D" w:rsidRDefault="0040443D" w:rsidP="0040443D">
      <w:pPr>
        <w:widowControl w:val="0"/>
        <w:ind w:firstLine="720"/>
        <w:jc w:val="both"/>
        <w:rPr>
          <w:rFonts w:ascii="Times New Roman" w:eastAsia="Lucida Sans Unicode" w:hAnsi="Times New Roman" w:cs="Times New Roman"/>
          <w:kern w:val="2"/>
          <w:sz w:val="24"/>
          <w:szCs w:val="24"/>
          <w:lang w:val="sr-Latn-CS"/>
        </w:rPr>
      </w:pPr>
      <w:r w:rsidRPr="001A1514">
        <w:rPr>
          <w:rFonts w:ascii="Times New Roman" w:eastAsia="Lucida Sans Unicode" w:hAnsi="Times New Roman" w:cs="Times New Roman"/>
          <w:kern w:val="2"/>
          <w:sz w:val="24"/>
          <w:szCs w:val="24"/>
          <w:lang w:val="sr-Latn-CS"/>
        </w:rPr>
        <w:t>Takođe ne smije se izostaviti ni činjenica da su važećim PUP-om planirani</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 xml:space="preserve">tzv. </w:t>
      </w:r>
      <w:r w:rsidRPr="001A1514">
        <w:rPr>
          <w:rFonts w:ascii="Times New Roman" w:eastAsia="Lucida Sans Unicode" w:hAnsi="Times New Roman" w:cs="Times New Roman"/>
          <w:i/>
          <w:kern w:val="2"/>
          <w:sz w:val="24"/>
          <w:szCs w:val="24"/>
          <w:lang w:val="sr-Latn-CS"/>
        </w:rPr>
        <w:t>zeleni koridori</w:t>
      </w:r>
      <w:r w:rsidRPr="001A1514">
        <w:rPr>
          <w:rFonts w:ascii="Times New Roman" w:eastAsia="Lucida Sans Unicode" w:hAnsi="Times New Roman" w:cs="Times New Roman"/>
          <w:kern w:val="2"/>
          <w:sz w:val="24"/>
          <w:szCs w:val="24"/>
          <w:lang w:val="sr-Latn-CS"/>
        </w:rPr>
        <w:t>, odnosno prostori između već postojećih ili novoplaniranih urbanih područja, a koji imaju funkciju prije svega povezivanja zaštićenih</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potencijalno zaštićenih prirodnih lokaliteta sa obalnim pojasom. Ovi prostori omogućava</w:t>
      </w:r>
      <w:r w:rsidR="00117C9F">
        <w:rPr>
          <w:rFonts w:ascii="Times New Roman" w:eastAsia="Lucida Sans Unicode" w:hAnsi="Times New Roman" w:cs="Times New Roman"/>
          <w:kern w:val="2"/>
          <w:sz w:val="24"/>
          <w:szCs w:val="24"/>
          <w:lang w:val="sr-Latn-CS"/>
        </w:rPr>
        <w:t>ju tzv.</w:t>
      </w:r>
      <w:r w:rsidRPr="001A1514">
        <w:rPr>
          <w:rFonts w:ascii="Times New Roman" w:eastAsia="Lucida Sans Unicode" w:hAnsi="Times New Roman" w:cs="Times New Roman"/>
          <w:kern w:val="2"/>
          <w:sz w:val="24"/>
          <w:szCs w:val="24"/>
          <w:lang w:val="sr-Latn-CS"/>
        </w:rPr>
        <w:t xml:space="preserve"> „</w:t>
      </w:r>
      <w:r w:rsidRPr="001A1514">
        <w:rPr>
          <w:rFonts w:ascii="Times New Roman" w:eastAsia="Lucida Sans Unicode" w:hAnsi="Times New Roman" w:cs="Times New Roman"/>
          <w:i/>
          <w:kern w:val="2"/>
          <w:sz w:val="24"/>
          <w:szCs w:val="24"/>
          <w:lang w:val="sr-Latn-CS"/>
        </w:rPr>
        <w:t>disanje prostora</w:t>
      </w:r>
      <w:r w:rsidRPr="001A1514">
        <w:rPr>
          <w:rFonts w:ascii="Times New Roman" w:eastAsia="Lucida Sans Unicode" w:hAnsi="Times New Roman" w:cs="Times New Roman"/>
          <w:kern w:val="2"/>
          <w:sz w:val="24"/>
          <w:szCs w:val="24"/>
          <w:lang w:val="sr-Latn-CS"/>
        </w:rPr>
        <w:t>“</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kao takvi se moraju zadržati u funkciji održivosti lokaliteta sa višenamjenskom funkcijom.</w:t>
      </w:r>
    </w:p>
    <w:p w14:paraId="552373D4" w14:textId="1DA85B19" w:rsidR="00F26A58" w:rsidRPr="00F01CC0" w:rsidRDefault="00F26A58" w:rsidP="00F26A58">
      <w:pPr>
        <w:widowControl w:val="0"/>
        <w:ind w:firstLine="720"/>
        <w:jc w:val="both"/>
        <w:rPr>
          <w:rFonts w:ascii="Arial" w:eastAsia="Lucida Sans Unicode" w:hAnsi="Arial" w:cs="Arial"/>
          <w:b/>
          <w:color w:val="1F497D" w:themeColor="text2"/>
          <w:kern w:val="2"/>
          <w:sz w:val="24"/>
          <w:szCs w:val="24"/>
          <w:lang w:val="sr-Latn-CS"/>
        </w:rPr>
      </w:pPr>
      <w:r w:rsidRPr="00F01CC0">
        <w:rPr>
          <w:rFonts w:ascii="Arial" w:eastAsia="Lucida Sans Unicode" w:hAnsi="Arial" w:cs="Arial"/>
          <w:b/>
          <w:color w:val="1F497D" w:themeColor="text2"/>
          <w:kern w:val="2"/>
          <w:sz w:val="24"/>
          <w:szCs w:val="24"/>
          <w:lang w:val="sr-Latn-CS"/>
        </w:rPr>
        <w:t>8.2. Pregled realizovanog po godinama</w:t>
      </w:r>
    </w:p>
    <w:p w14:paraId="043CF6B1" w14:textId="4DC9610B" w:rsidR="0040443D" w:rsidRPr="001A1514" w:rsidRDefault="0040443D" w:rsidP="0040443D">
      <w:pPr>
        <w:widowControl w:val="0"/>
        <w:tabs>
          <w:tab w:val="left" w:pos="0"/>
        </w:tabs>
        <w:jc w:val="both"/>
        <w:rPr>
          <w:rFonts w:ascii="Times New Roman" w:eastAsia="Lucida Sans Unicode" w:hAnsi="Times New Roman" w:cs="Times New Roman"/>
          <w:kern w:val="2"/>
          <w:sz w:val="24"/>
          <w:szCs w:val="24"/>
          <w:lang w:val="sr-Latn-CS"/>
        </w:rPr>
      </w:pPr>
      <w:r w:rsidRPr="001A1514">
        <w:rPr>
          <w:rFonts w:ascii="Times New Roman" w:eastAsia="Lucida Sans Unicode" w:hAnsi="Times New Roman" w:cs="Times New Roman"/>
          <w:kern w:val="2"/>
          <w:sz w:val="24"/>
          <w:szCs w:val="24"/>
          <w:lang w:val="sr-Latn-CS"/>
        </w:rPr>
        <w:tab/>
        <w:t>Opština Tivat od sredine 2016. godine ima formiran Sekretarijat za zaštitu životne sredine</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energetsku efikasnost u čijoj nadležnosti su između ostalog</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postupci sprovodjenja strateških procjena uticaja na životnu sredinu</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procjena uticaja na životnu sredinu, kao</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učešće u staranju o zaštićenim prirodnim dobrima</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sprovodjenje politika energetike</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energetske efikasnosti. Imajući u vidu najavljeno otvaranje poglavlja 27 u oblasti zaštite životne sredine za očekivati je da će se djelokrug poslova</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nadležnosti ovog sekretarijata proširivati obzirom na zahtjevnost aktivnosti</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ciljeva koji treba da budu postignuti.</w:t>
      </w:r>
    </w:p>
    <w:p w14:paraId="31D0A9E9" w14:textId="4412EAB6" w:rsidR="0040443D" w:rsidRPr="001A1514" w:rsidRDefault="0040443D" w:rsidP="0040443D">
      <w:pPr>
        <w:widowControl w:val="0"/>
        <w:ind w:firstLine="720"/>
        <w:jc w:val="both"/>
        <w:rPr>
          <w:rFonts w:ascii="Times New Roman" w:eastAsia="Lucida Sans Unicode" w:hAnsi="Times New Roman" w:cs="Times New Roman"/>
          <w:kern w:val="2"/>
          <w:sz w:val="24"/>
          <w:szCs w:val="24"/>
          <w:lang w:val="sr-Latn-CS"/>
        </w:rPr>
      </w:pPr>
      <w:r w:rsidRPr="001A1514">
        <w:rPr>
          <w:rFonts w:ascii="Times New Roman" w:eastAsia="Lucida Sans Unicode" w:hAnsi="Times New Roman" w:cs="Times New Roman"/>
          <w:kern w:val="2"/>
          <w:sz w:val="24"/>
          <w:szCs w:val="24"/>
          <w:lang w:val="sr-Latn-CS"/>
        </w:rPr>
        <w:t>Takođe jedna smo od rijetkih ako ne</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 xml:space="preserve">jedina opština koja na nivou lokalne samouprave ima formiran </w:t>
      </w:r>
      <w:r w:rsidRPr="001A1514">
        <w:rPr>
          <w:rFonts w:ascii="Times New Roman" w:eastAsia="Lucida Sans Unicode" w:hAnsi="Times New Roman" w:cs="Times New Roman"/>
          <w:i/>
          <w:kern w:val="2"/>
          <w:sz w:val="24"/>
          <w:szCs w:val="24"/>
          <w:lang w:val="sr-Latn-CS"/>
        </w:rPr>
        <w:t>Zeleni tim</w:t>
      </w:r>
      <w:r w:rsidRPr="001A1514">
        <w:rPr>
          <w:rFonts w:ascii="Times New Roman" w:eastAsia="Lucida Sans Unicode" w:hAnsi="Times New Roman" w:cs="Times New Roman"/>
          <w:kern w:val="2"/>
          <w:sz w:val="24"/>
          <w:szCs w:val="24"/>
          <w:lang w:val="sr-Latn-CS"/>
        </w:rPr>
        <w:t>, čiji su članovi predstavnici javnih ustanova, te civilnog</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nevladinog sektora</w:t>
      </w:r>
      <w:r w:rsidRPr="001A1514">
        <w:rPr>
          <w:rFonts w:ascii="Times New Roman" w:eastAsia="Lucida Sans Unicode" w:hAnsi="Times New Roman" w:cs="Times New Roman"/>
          <w:b/>
          <w:bCs/>
          <w:kern w:val="2"/>
          <w:sz w:val="24"/>
          <w:szCs w:val="24"/>
          <w:lang w:val="sr-Latn-CS"/>
        </w:rPr>
        <w:t xml:space="preserve"> </w:t>
      </w:r>
      <w:r w:rsidRPr="001A1514">
        <w:rPr>
          <w:rFonts w:ascii="Times New Roman" w:eastAsia="Lucida Sans Unicode" w:hAnsi="Times New Roman" w:cs="Times New Roman"/>
          <w:bCs/>
          <w:kern w:val="2"/>
          <w:sz w:val="24"/>
          <w:szCs w:val="24"/>
          <w:lang w:val="sr-Latn-CS"/>
        </w:rPr>
        <w:t>sa teritorije opštine. Z</w:t>
      </w:r>
      <w:r w:rsidRPr="001A1514">
        <w:rPr>
          <w:rFonts w:ascii="Times New Roman" w:eastAsia="Lucida Sans Unicode" w:hAnsi="Times New Roman" w:cs="Times New Roman"/>
          <w:kern w:val="2"/>
          <w:sz w:val="24"/>
          <w:szCs w:val="24"/>
          <w:lang w:val="sr-Latn-CS"/>
        </w:rPr>
        <w:t>adatak navedenog tima je sprovođenje aktivnosti Lokalnog plana zaštite životne sredine</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Lokalnog akcionog plana za biodiverzitet, kao</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izvještavanje javnosti o sprovedenim akcijama. Za istaći je da konkretni tim nema inspekcijske nadležnoti, ali se svakako zaključuje da kao tijelo na volonterskoj osnovi zaslužuje da bude preoznato kao primjer dobre prakse na nivou lokalne uprave. Prosječan broj aktivnosti koje sprovodi Zeleni tim na godišnjem nivou je iznad 20, a sam tim je osnovan 2011. godine od strane tadašnjeg Predsjednika opštine kao jedna od aktivnosti planirana tadašnjim Lokalnim akcionim planom zaštite životne sredine. Pod okriljem Sekretarijata Zeleni tim ima izuzetnu edukativnu ulogu pa se tokom čitave godine, a najčešće povodom obilježavanja ekoloških datuma, organizuju razne radionice, predavanja, ekološke akcije</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 xml:space="preserve">slične aktivnosti sa učenicima različitih uzrasta. </w:t>
      </w:r>
    </w:p>
    <w:p w14:paraId="2D131FAB" w14:textId="1C999747" w:rsidR="0040443D" w:rsidRPr="001A1514" w:rsidRDefault="0040443D" w:rsidP="0040443D">
      <w:pPr>
        <w:widowControl w:val="0"/>
        <w:ind w:firstLine="720"/>
        <w:jc w:val="both"/>
        <w:rPr>
          <w:rFonts w:ascii="Times New Roman" w:eastAsia="Lucida Sans Unicode" w:hAnsi="Times New Roman" w:cs="Times New Roman"/>
          <w:kern w:val="2"/>
          <w:sz w:val="24"/>
          <w:szCs w:val="24"/>
          <w:lang w:val="sr-Latn-CS"/>
        </w:rPr>
      </w:pPr>
      <w:r w:rsidRPr="001A1514">
        <w:rPr>
          <w:rFonts w:ascii="Times New Roman" w:eastAsia="Lucida Sans Unicode" w:hAnsi="Times New Roman" w:cs="Times New Roman"/>
          <w:kern w:val="2"/>
          <w:sz w:val="24"/>
          <w:szCs w:val="24"/>
          <w:lang w:val="sr-Latn-CS"/>
        </w:rPr>
        <w:t>Opština u skladu sa aktuelnim Lokalnim akcionim planom zaštite životne sredine 2017-2021. godine</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 xml:space="preserve">Lokalnim akcionim planom za biodiverzitet 2018-2023. godine sprovodi </w:t>
      </w:r>
      <w:r w:rsidRPr="001A1514">
        <w:rPr>
          <w:rFonts w:ascii="Times New Roman" w:eastAsia="Lucida Sans Unicode" w:hAnsi="Times New Roman" w:cs="Times New Roman"/>
          <w:b/>
          <w:kern w:val="2"/>
          <w:sz w:val="24"/>
          <w:szCs w:val="24"/>
          <w:lang w:val="sr-Latn-CS"/>
        </w:rPr>
        <w:t>monitoring kvaliteta zemljišta, kvaliteta vazduha, ispitivanje nivoa elektromagnetnog polja</w:t>
      </w:r>
      <w:r w:rsidRPr="001A1514">
        <w:rPr>
          <w:rFonts w:ascii="Times New Roman" w:eastAsia="Lucida Sans Unicode" w:hAnsi="Times New Roman" w:cs="Times New Roman"/>
          <w:kern w:val="2"/>
          <w:sz w:val="24"/>
          <w:szCs w:val="24"/>
          <w:lang w:val="sr-Latn-CS"/>
        </w:rPr>
        <w:t xml:space="preserve"> na različitim lokacijama na teritoriji opštine, a tokom 2018. godine započeto je </w:t>
      </w:r>
      <w:r w:rsidRPr="001A1514">
        <w:rPr>
          <w:rFonts w:ascii="Times New Roman" w:eastAsia="Lucida Sans Unicode" w:hAnsi="Times New Roman" w:cs="Times New Roman"/>
          <w:b/>
          <w:kern w:val="2"/>
          <w:sz w:val="24"/>
          <w:szCs w:val="24"/>
          <w:lang w:val="sr-Latn-CS"/>
        </w:rPr>
        <w:lastRenderedPageBreak/>
        <w:t>istraživanje morskog biodiverziteta</w:t>
      </w:r>
      <w:r w:rsidRPr="001A1514">
        <w:rPr>
          <w:rFonts w:ascii="Times New Roman" w:eastAsia="Lucida Sans Unicode" w:hAnsi="Times New Roman" w:cs="Times New Roman"/>
          <w:kern w:val="2"/>
          <w:sz w:val="24"/>
          <w:szCs w:val="24"/>
          <w:lang w:val="sr-Latn-CS"/>
        </w:rPr>
        <w:t xml:space="preserve"> na većem broju lokacija tivatskog akvatorijuma. U cilju </w:t>
      </w:r>
      <w:r w:rsidRPr="001A1514">
        <w:rPr>
          <w:rFonts w:ascii="Times New Roman" w:eastAsia="Lucida Sans Unicode" w:hAnsi="Times New Roman" w:cs="Times New Roman"/>
          <w:b/>
          <w:kern w:val="2"/>
          <w:sz w:val="24"/>
          <w:szCs w:val="24"/>
          <w:lang w:val="sr-Latn-CS"/>
        </w:rPr>
        <w:t>zaštite od buke</w:t>
      </w:r>
      <w:r w:rsidRPr="001A1514">
        <w:rPr>
          <w:rFonts w:ascii="Times New Roman" w:eastAsia="Lucida Sans Unicode" w:hAnsi="Times New Roman" w:cs="Times New Roman"/>
          <w:kern w:val="2"/>
          <w:sz w:val="24"/>
          <w:szCs w:val="24"/>
          <w:lang w:val="sr-Latn-CS"/>
        </w:rPr>
        <w:t xml:space="preserve"> u životnoj sredini donešena je Odluka o utvrđivanju akustičkih zona na teritoriji Opštine Tivat („Službeni list CG-opštinski propisi“, broj 43/17), prema kojoj je teritorija opštine Tivat podijeljena na više zona u kojima je limitiran nivo buke shodno karakteristikama prostora. Pored navedenog u Tivtu se nalazi jedna od ukupno pet mjernih stanica za </w:t>
      </w:r>
      <w:r w:rsidRPr="001A1514">
        <w:rPr>
          <w:rFonts w:ascii="Times New Roman" w:eastAsia="Lucida Sans Unicode" w:hAnsi="Times New Roman" w:cs="Times New Roman"/>
          <w:b/>
          <w:kern w:val="2"/>
          <w:sz w:val="24"/>
          <w:szCs w:val="24"/>
          <w:lang w:val="sr-Latn-CS"/>
        </w:rPr>
        <w:t>praćenje koncentracije alergenog polena</w:t>
      </w:r>
      <w:r w:rsidRPr="001A1514">
        <w:rPr>
          <w:rFonts w:ascii="Times New Roman" w:eastAsia="Lucida Sans Unicode" w:hAnsi="Times New Roman" w:cs="Times New Roman"/>
          <w:kern w:val="2"/>
          <w:sz w:val="24"/>
          <w:szCs w:val="24"/>
          <w:lang w:val="sr-Latn-CS"/>
        </w:rPr>
        <w:t xml:space="preserve"> u atmosferi, a podaci se očitavaju tokom čitave godine. Radi </w:t>
      </w:r>
      <w:r w:rsidRPr="001A1514">
        <w:rPr>
          <w:rFonts w:ascii="Times New Roman" w:eastAsia="Lucida Sans Unicode" w:hAnsi="Times New Roman" w:cs="Times New Roman"/>
          <w:b/>
          <w:kern w:val="2"/>
          <w:sz w:val="24"/>
          <w:szCs w:val="24"/>
          <w:lang w:val="sr-Latn-CS"/>
        </w:rPr>
        <w:t>zaštite urbanih zelenih površina</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sa ciljem zaštite biodiverziteta u užem gradskom jezgru 2013. godine izrađen je katastar stabala sa posebnim akcentom na Veliki gradski park. U Parku na Trgu Dara Petkovića izvršeno je postavljanje gumene (tartan) podloge na prostoru dječjeg igrališta, kako bi se stvorili kvalitetni uslovi za igru</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 xml:space="preserve">razonodu. Sekretarijat aktivno učestvuje u akcijama pošumljavanja koje se svake godine sprovode na različitim područjima koja su stradala u požarima. </w:t>
      </w:r>
    </w:p>
    <w:p w14:paraId="50FC7B8E" w14:textId="2149EF93" w:rsidR="0040443D" w:rsidRPr="001A1514" w:rsidRDefault="0040443D" w:rsidP="00C95F26">
      <w:pPr>
        <w:widowControl w:val="0"/>
        <w:ind w:firstLine="720"/>
        <w:jc w:val="both"/>
        <w:rPr>
          <w:rFonts w:ascii="Times New Roman" w:eastAsia="Lucida Sans Unicode" w:hAnsi="Times New Roman" w:cs="Times New Roman"/>
          <w:kern w:val="2"/>
          <w:sz w:val="24"/>
          <w:szCs w:val="24"/>
          <w:lang w:val="sr-Latn-CS"/>
        </w:rPr>
      </w:pPr>
      <w:r w:rsidRPr="001A1514">
        <w:rPr>
          <w:rFonts w:ascii="Times New Roman" w:eastAsia="Lucida Sans Unicode" w:hAnsi="Times New Roman" w:cs="Times New Roman"/>
          <w:kern w:val="2"/>
          <w:sz w:val="24"/>
          <w:szCs w:val="24"/>
          <w:lang w:val="sr-Latn-CS"/>
        </w:rPr>
        <w:t>Opština Tivat je 2013. godine, s obzirom na istorijsku važnost područja</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izuzetne prirodne</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pejzažne vrijednosti poluostrva Luštica</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 xml:space="preserve">brda Vrmac, pristupila </w:t>
      </w:r>
      <w:r w:rsidRPr="001A1514">
        <w:rPr>
          <w:rFonts w:ascii="Times New Roman" w:eastAsia="Lucida Sans Unicode" w:hAnsi="Times New Roman" w:cs="Times New Roman"/>
          <w:b/>
          <w:kern w:val="2"/>
          <w:sz w:val="24"/>
          <w:szCs w:val="24"/>
          <w:lang w:val="sr-Latn-CS"/>
        </w:rPr>
        <w:t>uređenju planinskih staza</w:t>
      </w:r>
      <w:r w:rsidRPr="001A1514">
        <w:rPr>
          <w:rFonts w:ascii="Times New Roman" w:eastAsia="Lucida Sans Unicode" w:hAnsi="Times New Roman" w:cs="Times New Roman"/>
          <w:kern w:val="2"/>
          <w:sz w:val="24"/>
          <w:szCs w:val="24"/>
          <w:lang w:val="sr-Latn-CS"/>
        </w:rPr>
        <w:t>. Do sada su uređene</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 xml:space="preserve">u Registar planinskih staza upisane staze Radovići – Žanjice - Radovići (28 km), Plavi horizont – Bigovo - Plavi horizont (12 km), Solila - Grabovac (4,2 km) </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Peani - Gornji Bogdašići (4,3km), pored čega postoji još oko 15 km očišćenih</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markiranih staza na području Vrmca koje nisu upisane u Registar zbog nekompletirane dokumentacije. U 2017. godini potpisan je Memorandum o saradnji između Opštine Tivat</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Opštine Herceg Novi za realizaciju</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održavanje planinskih staza na poluostrvu Luštica, nakon čega su posjetiocima ovog izuzetno atraktivnog područja koji administrativno dijele dvije opštine dostupne</w:t>
      </w:r>
      <w:r w:rsidR="0022778B">
        <w:rPr>
          <w:rFonts w:ascii="Times New Roman" w:eastAsia="Lucida Sans Unicode" w:hAnsi="Times New Roman" w:cs="Times New Roman"/>
          <w:kern w:val="2"/>
          <w:sz w:val="24"/>
          <w:szCs w:val="24"/>
          <w:lang w:val="sr-Latn-CS"/>
        </w:rPr>
        <w:t xml:space="preserve"> i </w:t>
      </w:r>
      <w:r w:rsidRPr="001A1514">
        <w:rPr>
          <w:rFonts w:ascii="Times New Roman" w:eastAsia="Lucida Sans Unicode" w:hAnsi="Times New Roman" w:cs="Times New Roman"/>
          <w:kern w:val="2"/>
          <w:sz w:val="24"/>
          <w:szCs w:val="24"/>
          <w:lang w:val="sr-Latn-CS"/>
        </w:rPr>
        <w:t>staze Rose – Tići (2,8 km), Gornji Klinci – Obosnik (4,1 km), Pristan – Zabrđe (1,2 km), Krašići – Gornji Krašići – Gošići (3,7 km).</w:t>
      </w:r>
    </w:p>
    <w:p w14:paraId="3096FF0B" w14:textId="77777777" w:rsidR="00C95F26" w:rsidRPr="001A1514" w:rsidRDefault="00C95F26" w:rsidP="00C95F26">
      <w:pPr>
        <w:widowControl w:val="0"/>
        <w:ind w:firstLine="720"/>
        <w:jc w:val="both"/>
        <w:rPr>
          <w:rFonts w:ascii="Times New Roman" w:eastAsia="Lucida Sans Unicode" w:hAnsi="Times New Roman" w:cs="Times New Roman"/>
          <w:kern w:val="2"/>
          <w:sz w:val="24"/>
          <w:szCs w:val="24"/>
          <w:lang w:val="sr-Latn-CS"/>
        </w:rPr>
      </w:pPr>
    </w:p>
    <w:p w14:paraId="3F8199AE" w14:textId="594DEA01" w:rsidR="00C95F26" w:rsidRPr="001A1514" w:rsidRDefault="00C95F26" w:rsidP="00683B1E">
      <w:pPr>
        <w:pStyle w:val="ListParagraph"/>
        <w:numPr>
          <w:ilvl w:val="0"/>
          <w:numId w:val="32"/>
        </w:numPr>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SWOT ANALIZA</w:t>
      </w:r>
    </w:p>
    <w:p w14:paraId="69F18113" w14:textId="77777777" w:rsidR="00C95F26" w:rsidRPr="001A1514" w:rsidRDefault="00C95F26" w:rsidP="00C95F26">
      <w:pPr>
        <w:pStyle w:val="ListParagraph"/>
        <w:jc w:val="both"/>
        <w:rPr>
          <w:rFonts w:ascii="Times New Roman" w:hAnsi="Times New Roman" w:cs="Times New Roman"/>
          <w:b/>
          <w:color w:val="1F497D" w:themeColor="text2"/>
          <w:sz w:val="24"/>
          <w:szCs w:val="24"/>
        </w:rPr>
      </w:pPr>
    </w:p>
    <w:tbl>
      <w:tblPr>
        <w:tblStyle w:val="TableGrid"/>
        <w:tblW w:w="0" w:type="auto"/>
        <w:tblInd w:w="-34" w:type="dxa"/>
        <w:tblLook w:val="04A0" w:firstRow="1" w:lastRow="0" w:firstColumn="1" w:lastColumn="0" w:noHBand="0" w:noVBand="1"/>
      </w:tblPr>
      <w:tblGrid>
        <w:gridCol w:w="2626"/>
        <w:gridCol w:w="2605"/>
        <w:gridCol w:w="1980"/>
        <w:gridCol w:w="2067"/>
      </w:tblGrid>
      <w:tr w:rsidR="00C95F26" w:rsidRPr="001A1514" w14:paraId="52178CB8" w14:textId="77777777" w:rsidTr="009F5ED4">
        <w:tc>
          <w:tcPr>
            <w:tcW w:w="2626" w:type="dxa"/>
          </w:tcPr>
          <w:p w14:paraId="70F1A013" w14:textId="77777777" w:rsidR="00C95F26" w:rsidRPr="001A1514" w:rsidRDefault="00C95F26" w:rsidP="009F5ED4">
            <w:pPr>
              <w:pStyle w:val="ListParagraph"/>
              <w:ind w:left="0"/>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SNAGE</w:t>
            </w:r>
          </w:p>
        </w:tc>
        <w:tc>
          <w:tcPr>
            <w:tcW w:w="2605" w:type="dxa"/>
          </w:tcPr>
          <w:p w14:paraId="0096E182" w14:textId="77777777" w:rsidR="00C95F26" w:rsidRPr="001A1514" w:rsidRDefault="00C95F26" w:rsidP="009F5ED4">
            <w:pPr>
              <w:pStyle w:val="ListParagraph"/>
              <w:ind w:left="0"/>
              <w:jc w:val="both"/>
              <w:rPr>
                <w:rFonts w:ascii="Times New Roman" w:hAnsi="Times New Roman" w:cs="Times New Roman"/>
                <w:b/>
                <w:color w:val="1F497D" w:themeColor="text2"/>
                <w:sz w:val="28"/>
                <w:szCs w:val="28"/>
              </w:rPr>
            </w:pPr>
            <w:r w:rsidRPr="001A1514">
              <w:rPr>
                <w:rFonts w:ascii="Times New Roman" w:hAnsi="Times New Roman" w:cs="Times New Roman"/>
                <w:b/>
                <w:color w:val="1F497D" w:themeColor="text2"/>
                <w:sz w:val="28"/>
                <w:szCs w:val="28"/>
              </w:rPr>
              <w:t>SLABOSTI</w:t>
            </w:r>
          </w:p>
        </w:tc>
        <w:tc>
          <w:tcPr>
            <w:tcW w:w="1980" w:type="dxa"/>
          </w:tcPr>
          <w:p w14:paraId="3755DB38" w14:textId="77777777" w:rsidR="00C95F26" w:rsidRPr="001A1514" w:rsidRDefault="00C95F26" w:rsidP="009F5ED4">
            <w:pPr>
              <w:pStyle w:val="ListParagraph"/>
              <w:ind w:left="0"/>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ŠANSE</w:t>
            </w:r>
          </w:p>
        </w:tc>
        <w:tc>
          <w:tcPr>
            <w:tcW w:w="2067" w:type="dxa"/>
          </w:tcPr>
          <w:p w14:paraId="73C7C683" w14:textId="77777777" w:rsidR="00C95F26" w:rsidRPr="001A1514" w:rsidRDefault="00C95F26" w:rsidP="009F5ED4">
            <w:pPr>
              <w:pStyle w:val="ListParagraph"/>
              <w:ind w:left="0"/>
              <w:jc w:val="both"/>
              <w:rPr>
                <w:rFonts w:ascii="Times New Roman" w:hAnsi="Times New Roman" w:cs="Times New Roman"/>
                <w:b/>
                <w:color w:val="1F497D" w:themeColor="text2"/>
                <w:sz w:val="24"/>
                <w:szCs w:val="24"/>
              </w:rPr>
            </w:pPr>
            <w:r w:rsidRPr="001A1514">
              <w:rPr>
                <w:rFonts w:ascii="Times New Roman" w:hAnsi="Times New Roman" w:cs="Times New Roman"/>
                <w:b/>
                <w:color w:val="1F497D" w:themeColor="text2"/>
                <w:sz w:val="24"/>
                <w:szCs w:val="24"/>
              </w:rPr>
              <w:t>PRIJETNJE</w:t>
            </w:r>
          </w:p>
        </w:tc>
      </w:tr>
      <w:tr w:rsidR="00C95F26" w:rsidRPr="001A1514" w14:paraId="0D2594ED" w14:textId="77777777" w:rsidTr="009F5ED4">
        <w:tc>
          <w:tcPr>
            <w:tcW w:w="2626" w:type="dxa"/>
          </w:tcPr>
          <w:p w14:paraId="6C7E55B8" w14:textId="77777777"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b/>
                <w:color w:val="1F497D" w:themeColor="text2"/>
                <w:sz w:val="24"/>
                <w:szCs w:val="24"/>
              </w:rPr>
              <w:t xml:space="preserve"> </w:t>
            </w:r>
            <w:r w:rsidRPr="001A1514">
              <w:rPr>
                <w:rFonts w:ascii="Times New Roman" w:hAnsi="Times New Roman" w:cs="Times New Roman"/>
              </w:rPr>
              <w:t>Klimatsko – geografske karakteristike opštine</w:t>
            </w:r>
          </w:p>
          <w:p w14:paraId="45AB5CBE" w14:textId="77777777" w:rsidR="00C95F26" w:rsidRPr="001A1514" w:rsidRDefault="00C95F26" w:rsidP="009F5ED4">
            <w:pPr>
              <w:spacing w:after="160" w:line="259" w:lineRule="auto"/>
              <w:rPr>
                <w:rFonts w:ascii="Times New Roman" w:hAnsi="Times New Roman" w:cs="Times New Roman"/>
                <w:sz w:val="24"/>
                <w:szCs w:val="24"/>
              </w:rPr>
            </w:pPr>
            <w:r w:rsidRPr="001A1514">
              <w:rPr>
                <w:rFonts w:ascii="Times New Roman" w:hAnsi="Times New Roman" w:cs="Times New Roman"/>
              </w:rPr>
              <w:t xml:space="preserve">-Bogata kulturno istorijska baština  </w:t>
            </w:r>
          </w:p>
          <w:p w14:paraId="5A11CA40" w14:textId="2CD2C9C4" w:rsidR="00C95F26" w:rsidRPr="001A1514" w:rsidRDefault="00C95F26" w:rsidP="009F5ED4">
            <w:pPr>
              <w:spacing w:after="160" w:line="259" w:lineRule="auto"/>
              <w:jc w:val="both"/>
              <w:rPr>
                <w:rFonts w:ascii="Times New Roman" w:hAnsi="Times New Roman" w:cs="Times New Roman"/>
                <w:lang w:val="uz-Cyrl-UZ"/>
              </w:rPr>
            </w:pPr>
            <w:r w:rsidRPr="001A1514">
              <w:rPr>
                <w:rFonts w:ascii="Times New Roman" w:hAnsi="Times New Roman" w:cs="Times New Roman"/>
                <w:lang w:val="uz-Cyrl-UZ"/>
              </w:rPr>
              <w:t>-Postojanje zaštićenih prirodnih dobara sa očuvanim lokalitetima izuzetnih prirodnih</w:t>
            </w:r>
            <w:r w:rsidR="0022778B">
              <w:rPr>
                <w:rFonts w:ascii="Times New Roman" w:hAnsi="Times New Roman" w:cs="Times New Roman"/>
                <w:lang w:val="uz-Cyrl-UZ"/>
              </w:rPr>
              <w:t xml:space="preserve"> i </w:t>
            </w:r>
            <w:r w:rsidRPr="001A1514">
              <w:rPr>
                <w:rFonts w:ascii="Times New Roman" w:hAnsi="Times New Roman" w:cs="Times New Roman"/>
                <w:lang w:val="uz-Cyrl-UZ"/>
              </w:rPr>
              <w:t>pejzažnih vrijednosti.</w:t>
            </w:r>
          </w:p>
          <w:p w14:paraId="7788E24C" w14:textId="77777777"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-Prisustvo strateških investitora</w:t>
            </w:r>
          </w:p>
          <w:p w14:paraId="595E70C6" w14:textId="77777777"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-Postojanje svih nivoa obrazovnja</w:t>
            </w:r>
          </w:p>
          <w:p w14:paraId="17193CD1" w14:textId="046401CF" w:rsidR="00C95F26" w:rsidRPr="001A1514" w:rsidRDefault="00C95F26" w:rsidP="009F5ED4">
            <w:pPr>
              <w:spacing w:after="240"/>
              <w:jc w:val="both"/>
              <w:rPr>
                <w:rFonts w:ascii="Times New Roman" w:hAnsi="Times New Roman" w:cs="Times New Roman"/>
                <w:lang w:val="uz-Cyrl-UZ"/>
              </w:rPr>
            </w:pPr>
            <w:r w:rsidRPr="001A1514">
              <w:rPr>
                <w:rFonts w:ascii="Times New Roman" w:hAnsi="Times New Roman" w:cs="Times New Roman"/>
                <w:lang w:val="uz-Cyrl-UZ"/>
              </w:rPr>
              <w:lastRenderedPageBreak/>
              <w:t>-Stabilna lokalna samouprava</w:t>
            </w:r>
            <w:r w:rsidR="0022778B">
              <w:rPr>
                <w:rFonts w:ascii="Times New Roman" w:hAnsi="Times New Roman" w:cs="Times New Roman"/>
                <w:lang w:val="uz-Cyrl-UZ"/>
              </w:rPr>
              <w:t xml:space="preserve"> i </w:t>
            </w:r>
            <w:r w:rsidRPr="001A1514">
              <w:rPr>
                <w:rFonts w:ascii="Times New Roman" w:hAnsi="Times New Roman" w:cs="Times New Roman"/>
                <w:lang w:val="uz-Cyrl-UZ"/>
              </w:rPr>
              <w:t>preduzeća čija je ista osnivač</w:t>
            </w:r>
          </w:p>
          <w:p w14:paraId="3E3ECC15" w14:textId="77777777" w:rsidR="00C95F26" w:rsidRPr="001A1514" w:rsidRDefault="00C95F26" w:rsidP="009F5ED4">
            <w:pPr>
              <w:spacing w:after="240"/>
              <w:jc w:val="both"/>
              <w:rPr>
                <w:rFonts w:ascii="Times New Roman" w:hAnsi="Times New Roman" w:cs="Times New Roman"/>
                <w:lang w:val="uz-Cyrl-UZ"/>
              </w:rPr>
            </w:pPr>
            <w:r w:rsidRPr="001A1514">
              <w:rPr>
                <w:rFonts w:ascii="Times New Roman" w:hAnsi="Times New Roman" w:cs="Times New Roman"/>
                <w:lang w:val="uz-Cyrl-UZ"/>
              </w:rPr>
              <w:t>-Dobra saradnja između institucija na svim nivoima</w:t>
            </w:r>
          </w:p>
          <w:p w14:paraId="0A281747" w14:textId="000D0355" w:rsidR="00C95F26" w:rsidRPr="001A1514" w:rsidRDefault="00C95F26" w:rsidP="009F5ED4">
            <w:pPr>
              <w:rPr>
                <w:rFonts w:ascii="Times New Roman" w:hAnsi="Times New Roman" w:cs="Times New Roman"/>
              </w:rPr>
            </w:pPr>
            <w:r w:rsidRPr="001A1514">
              <w:rPr>
                <w:rFonts w:ascii="Times New Roman" w:hAnsi="Times New Roman" w:cs="Times New Roman"/>
              </w:rPr>
              <w:t>-Proaktivnost</w:t>
            </w:r>
            <w:r w:rsidR="0022778B">
              <w:rPr>
                <w:rFonts w:ascii="Times New Roman" w:hAnsi="Times New Roman" w:cs="Times New Roman"/>
              </w:rPr>
              <w:t xml:space="preserve"> i </w:t>
            </w:r>
            <w:r w:rsidRPr="001A1514">
              <w:rPr>
                <w:rFonts w:ascii="Times New Roman" w:hAnsi="Times New Roman" w:cs="Times New Roman"/>
              </w:rPr>
              <w:t>transparentnost  lokalne samouprave</w:t>
            </w:r>
          </w:p>
          <w:p w14:paraId="3F11A382" w14:textId="77777777" w:rsidR="00C95F26" w:rsidRPr="001A1514" w:rsidRDefault="00C95F26" w:rsidP="009F5ED4">
            <w:pPr>
              <w:rPr>
                <w:rFonts w:ascii="Times New Roman" w:hAnsi="Times New Roman" w:cs="Times New Roman"/>
              </w:rPr>
            </w:pPr>
          </w:p>
          <w:p w14:paraId="22BA8C38" w14:textId="19EE1C30"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lang w:val="uz-Cyrl-UZ"/>
              </w:rPr>
              <w:t>-Postojanje prostorno planske dokumentacije</w:t>
            </w:r>
            <w:r w:rsidR="0022778B">
              <w:rPr>
                <w:rFonts w:ascii="Times New Roman" w:hAnsi="Times New Roman" w:cs="Times New Roman"/>
                <w:lang w:val="uz-Cyrl-UZ"/>
              </w:rPr>
              <w:t xml:space="preserve"> i </w:t>
            </w:r>
            <w:r w:rsidRPr="001A1514">
              <w:rPr>
                <w:rFonts w:ascii="Times New Roman" w:hAnsi="Times New Roman" w:cs="Times New Roman"/>
                <w:lang w:val="uz-Cyrl-UZ"/>
              </w:rPr>
              <w:t xml:space="preserve">razvojnih programskih dokumenata </w:t>
            </w:r>
            <w:r w:rsidRPr="001A1514">
              <w:rPr>
                <w:rFonts w:ascii="Times New Roman" w:hAnsi="Times New Roman" w:cs="Times New Roman"/>
              </w:rPr>
              <w:t xml:space="preserve"> </w:t>
            </w:r>
          </w:p>
          <w:p w14:paraId="69A1F996" w14:textId="77777777"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-Postojanje aerodrome</w:t>
            </w:r>
          </w:p>
          <w:p w14:paraId="05F0E702" w14:textId="77777777"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-Postojanje preduzeća za prečišćavanje otpadnih voda</w:t>
            </w:r>
          </w:p>
          <w:p w14:paraId="05DAE057" w14:textId="7F2CF9E4" w:rsidR="00C95F26" w:rsidRPr="001A1514" w:rsidRDefault="00C95F26" w:rsidP="009F5ED4">
            <w:pPr>
              <w:spacing w:after="160" w:line="259" w:lineRule="auto"/>
              <w:jc w:val="both"/>
              <w:rPr>
                <w:rFonts w:ascii="Times New Roman" w:hAnsi="Times New Roman" w:cs="Times New Roman"/>
                <w:lang w:val="uz-Cyrl-UZ"/>
              </w:rPr>
            </w:pPr>
            <w:r w:rsidRPr="001A1514">
              <w:rPr>
                <w:rFonts w:ascii="Times New Roman" w:hAnsi="Times New Roman" w:cs="Times New Roman"/>
                <w:lang w:val="uz-Cyrl-UZ"/>
              </w:rPr>
              <w:t>-Atraktivna destinacija, povoljna za investiciono ulaganje</w:t>
            </w:r>
            <w:r w:rsidR="0022778B">
              <w:rPr>
                <w:rFonts w:ascii="Times New Roman" w:hAnsi="Times New Roman" w:cs="Times New Roman"/>
                <w:lang w:val="uz-Cyrl-UZ"/>
              </w:rPr>
              <w:t xml:space="preserve"> i </w:t>
            </w:r>
            <w:r w:rsidRPr="001A1514">
              <w:rPr>
                <w:rFonts w:ascii="Times New Roman" w:hAnsi="Times New Roman" w:cs="Times New Roman"/>
                <w:lang w:val="uz-Cyrl-UZ"/>
              </w:rPr>
              <w:t>razvoj mnogih vidova turizma sa naglaskom na elitni</w:t>
            </w:r>
            <w:r w:rsidR="0022778B">
              <w:rPr>
                <w:rFonts w:ascii="Times New Roman" w:hAnsi="Times New Roman" w:cs="Times New Roman"/>
                <w:lang w:val="uz-Cyrl-UZ"/>
              </w:rPr>
              <w:t xml:space="preserve"> i </w:t>
            </w:r>
            <w:r w:rsidRPr="001A1514">
              <w:rPr>
                <w:rFonts w:ascii="Times New Roman" w:hAnsi="Times New Roman" w:cs="Times New Roman"/>
                <w:lang w:val="uz-Cyrl-UZ"/>
              </w:rPr>
              <w:t>nautički turizam</w:t>
            </w:r>
          </w:p>
          <w:p w14:paraId="38DD2E51" w14:textId="77777777" w:rsidR="00C95F26" w:rsidRPr="001A1514" w:rsidRDefault="00C95F26" w:rsidP="009F5ED4">
            <w:pPr>
              <w:spacing w:after="160" w:line="259" w:lineRule="auto"/>
              <w:rPr>
                <w:rFonts w:ascii="Times New Roman" w:hAnsi="Times New Roman" w:cs="Times New Roman"/>
              </w:rPr>
            </w:pPr>
          </w:p>
          <w:p w14:paraId="1846A28F" w14:textId="77777777" w:rsidR="00C95F26" w:rsidRPr="001A1514" w:rsidRDefault="00C95F26" w:rsidP="009F5ED4">
            <w:pPr>
              <w:rPr>
                <w:rFonts w:ascii="Times New Roman" w:hAnsi="Times New Roman" w:cs="Times New Roman"/>
              </w:rPr>
            </w:pPr>
          </w:p>
          <w:p w14:paraId="68D70636" w14:textId="77777777" w:rsidR="00C95F26" w:rsidRPr="001A1514" w:rsidRDefault="00C95F26" w:rsidP="009F5ED4">
            <w:pPr>
              <w:spacing w:after="160" w:line="259" w:lineRule="auto"/>
              <w:jc w:val="both"/>
              <w:rPr>
                <w:rFonts w:ascii="Times New Roman" w:hAnsi="Times New Roman" w:cs="Times New Roman"/>
                <w:b/>
                <w:color w:val="1F497D" w:themeColor="text2"/>
                <w:sz w:val="24"/>
                <w:szCs w:val="24"/>
              </w:rPr>
            </w:pPr>
          </w:p>
        </w:tc>
        <w:tc>
          <w:tcPr>
            <w:tcW w:w="2605" w:type="dxa"/>
          </w:tcPr>
          <w:p w14:paraId="1C1643A6" w14:textId="63967F08" w:rsidR="00C95F26" w:rsidRPr="00117C9F" w:rsidRDefault="00C95F26" w:rsidP="009F5ED4">
            <w:pPr>
              <w:spacing w:after="160" w:line="259" w:lineRule="auto"/>
              <w:rPr>
                <w:rFonts w:ascii="Times New Roman" w:hAnsi="Times New Roman" w:cs="Times New Roman"/>
              </w:rPr>
            </w:pPr>
            <w:r w:rsidRPr="00117C9F">
              <w:rPr>
                <w:rFonts w:ascii="Times New Roman" w:hAnsi="Times New Roman" w:cs="Times New Roman"/>
                <w:lang w:val="uz-Cyrl-UZ"/>
              </w:rPr>
              <w:lastRenderedPageBreak/>
              <w:t>-Smanjenja/nepostojanje ingerencija lokalne samouprave u određenim s</w:t>
            </w:r>
            <w:r w:rsidR="00117C9F">
              <w:rPr>
                <w:rFonts w:ascii="Times New Roman" w:hAnsi="Times New Roman" w:cs="Times New Roman"/>
                <w:lang w:val="uz-Cyrl-UZ"/>
              </w:rPr>
              <w:t xml:space="preserve">egmentima  </w:t>
            </w:r>
            <w:r w:rsidRPr="00117C9F">
              <w:rPr>
                <w:rFonts w:ascii="Times New Roman" w:hAnsi="Times New Roman" w:cs="Times New Roman"/>
                <w:lang w:val="uz-Cyrl-UZ"/>
              </w:rPr>
              <w:t xml:space="preserve">  </w:t>
            </w:r>
            <w:r w:rsidRPr="00117C9F">
              <w:rPr>
                <w:rFonts w:ascii="Times New Roman" w:hAnsi="Times New Roman" w:cs="Times New Roman"/>
              </w:rPr>
              <w:t xml:space="preserve"> </w:t>
            </w:r>
          </w:p>
          <w:p w14:paraId="1D2DFEB7" w14:textId="51B13953" w:rsidR="00C95F26" w:rsidRPr="001A1514" w:rsidRDefault="00C95F26" w:rsidP="009F5ED4">
            <w:pPr>
              <w:rPr>
                <w:rFonts w:ascii="Times New Roman" w:hAnsi="Times New Roman" w:cs="Times New Roman"/>
              </w:rPr>
            </w:pPr>
            <w:r w:rsidRPr="001A1514">
              <w:rPr>
                <w:rFonts w:ascii="Times New Roman" w:hAnsi="Times New Roman" w:cs="Times New Roman"/>
              </w:rPr>
              <w:t>- Neusklađenost ponude</w:t>
            </w:r>
            <w:r w:rsidR="0022778B">
              <w:rPr>
                <w:rFonts w:ascii="Times New Roman" w:hAnsi="Times New Roman" w:cs="Times New Roman"/>
              </w:rPr>
              <w:t xml:space="preserve"> i </w:t>
            </w:r>
            <w:r w:rsidRPr="001A1514">
              <w:rPr>
                <w:rFonts w:ascii="Times New Roman" w:hAnsi="Times New Roman" w:cs="Times New Roman"/>
              </w:rPr>
              <w:t>tražnje na tržištu radne snage</w:t>
            </w:r>
          </w:p>
          <w:p w14:paraId="089169EE" w14:textId="77777777" w:rsidR="00C95F26" w:rsidRPr="001A1514" w:rsidRDefault="00C95F26" w:rsidP="009F5ED4">
            <w:pPr>
              <w:rPr>
                <w:rFonts w:ascii="Times New Roman" w:hAnsi="Times New Roman" w:cs="Times New Roman"/>
              </w:rPr>
            </w:pPr>
          </w:p>
          <w:p w14:paraId="4D9992D2" w14:textId="77777777" w:rsidR="00C95F26" w:rsidRPr="001A1514" w:rsidRDefault="00C95F26" w:rsidP="009F5ED4">
            <w:pPr>
              <w:rPr>
                <w:rFonts w:ascii="Times New Roman" w:hAnsi="Times New Roman" w:cs="Times New Roman"/>
                <w:lang w:val="uz-Cyrl-UZ"/>
              </w:rPr>
            </w:pPr>
            <w:r w:rsidRPr="001A1514">
              <w:rPr>
                <w:rFonts w:ascii="Times New Roman" w:hAnsi="Times New Roman" w:cs="Times New Roman"/>
                <w:color w:val="C00000"/>
                <w:lang w:val="uz-Cyrl-UZ"/>
              </w:rPr>
              <w:t xml:space="preserve">   </w:t>
            </w:r>
            <w:r w:rsidRPr="001A1514">
              <w:rPr>
                <w:rFonts w:ascii="Times New Roman" w:hAnsi="Times New Roman" w:cs="Times New Roman"/>
                <w:lang w:val="uz-Cyrl-UZ"/>
              </w:rPr>
              <w:t>-Nepostojanje detaljnih energetskih pregleda objekata u vlasništvu Opštine, kako bi se mogli precizno izračunati benefiti intervencije u energetsku efikasnost objekata</w:t>
            </w:r>
          </w:p>
          <w:p w14:paraId="17A26772" w14:textId="77777777" w:rsidR="00C95F26" w:rsidRPr="001A1514" w:rsidRDefault="00C95F26" w:rsidP="009F5ED4">
            <w:pPr>
              <w:rPr>
                <w:rFonts w:ascii="Times New Roman" w:hAnsi="Times New Roman" w:cs="Times New Roman"/>
                <w:lang w:val="uz-Cyrl-UZ"/>
              </w:rPr>
            </w:pPr>
          </w:p>
          <w:p w14:paraId="4C673C22" w14:textId="63D20979" w:rsidR="00C95F26" w:rsidRPr="001A1514" w:rsidRDefault="00C95F26" w:rsidP="009F5ED4">
            <w:pPr>
              <w:rPr>
                <w:rFonts w:ascii="Times New Roman" w:hAnsi="Times New Roman" w:cs="Times New Roman"/>
                <w:lang w:val="uz-Cyrl-UZ"/>
              </w:rPr>
            </w:pPr>
            <w:r w:rsidRPr="001A1514">
              <w:rPr>
                <w:rFonts w:ascii="Times New Roman" w:hAnsi="Times New Roman" w:cs="Times New Roman"/>
                <w:lang w:val="uz-Cyrl-UZ"/>
              </w:rPr>
              <w:lastRenderedPageBreak/>
              <w:t>-Nedovoljna istraženost</w:t>
            </w:r>
            <w:r w:rsidR="0022778B">
              <w:rPr>
                <w:rFonts w:ascii="Times New Roman" w:hAnsi="Times New Roman" w:cs="Times New Roman"/>
                <w:lang w:val="uz-Cyrl-UZ"/>
              </w:rPr>
              <w:t xml:space="preserve"> i </w:t>
            </w:r>
            <w:r w:rsidRPr="001A1514">
              <w:rPr>
                <w:rFonts w:ascii="Times New Roman" w:hAnsi="Times New Roman" w:cs="Times New Roman"/>
                <w:lang w:val="uz-Cyrl-UZ"/>
              </w:rPr>
              <w:t xml:space="preserve"> iskorištenost</w:t>
            </w:r>
            <w:r w:rsidR="0022778B">
              <w:rPr>
                <w:rFonts w:ascii="Times New Roman" w:hAnsi="Times New Roman" w:cs="Times New Roman"/>
                <w:lang w:val="uz-Cyrl-UZ"/>
              </w:rPr>
              <w:t xml:space="preserve"> i </w:t>
            </w:r>
            <w:r w:rsidRPr="001A1514">
              <w:rPr>
                <w:rFonts w:ascii="Times New Roman" w:hAnsi="Times New Roman" w:cs="Times New Roman"/>
                <w:lang w:val="uz-Cyrl-UZ"/>
              </w:rPr>
              <w:t>ulaganje u korištenje OIE</w:t>
            </w:r>
          </w:p>
          <w:p w14:paraId="2F7AB547" w14:textId="77777777" w:rsidR="00C95F26" w:rsidRPr="001A1514" w:rsidRDefault="00C95F26" w:rsidP="009F5ED4">
            <w:pPr>
              <w:spacing w:after="160" w:line="259" w:lineRule="auto"/>
              <w:rPr>
                <w:rFonts w:ascii="Times New Roman" w:hAnsi="Times New Roman" w:cs="Times New Roman"/>
                <w:color w:val="C00000"/>
              </w:rPr>
            </w:pPr>
            <w:r w:rsidRPr="001A1514">
              <w:rPr>
                <w:rFonts w:ascii="Times New Roman" w:hAnsi="Times New Roman" w:cs="Times New Roman"/>
                <w:color w:val="C00000"/>
                <w:lang w:val="uz-Cyrl-UZ"/>
              </w:rPr>
              <w:t xml:space="preserve">       </w:t>
            </w:r>
          </w:p>
          <w:p w14:paraId="11891EDE" w14:textId="77777777"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lang w:val="uz-Cyrl-UZ"/>
              </w:rPr>
              <w:t>-Nedovoljni razvijena komunalna infrastruktua;</w:t>
            </w:r>
          </w:p>
          <w:p w14:paraId="5471D55B" w14:textId="77777777" w:rsidR="00C95F26" w:rsidRPr="001A1514" w:rsidRDefault="00C95F26" w:rsidP="009F5ED4">
            <w:pPr>
              <w:rPr>
                <w:rFonts w:ascii="Times New Roman" w:hAnsi="Times New Roman" w:cs="Times New Roman"/>
                <w:lang w:val="uz-Cyrl-UZ"/>
              </w:rPr>
            </w:pPr>
            <w:r w:rsidRPr="001A1514">
              <w:rPr>
                <w:rFonts w:ascii="Times New Roman" w:hAnsi="Times New Roman" w:cs="Times New Roman"/>
                <w:lang w:val="uz-Cyrl-UZ"/>
              </w:rPr>
              <w:t xml:space="preserve">-Neujednačena dinamika realizacija infrastukrutrnih investicija; </w:t>
            </w:r>
          </w:p>
          <w:p w14:paraId="2E12F26E" w14:textId="77777777" w:rsidR="00C95F26" w:rsidRPr="001A1514" w:rsidRDefault="00C95F26" w:rsidP="009F5ED4">
            <w:pPr>
              <w:rPr>
                <w:rFonts w:ascii="Times New Roman" w:hAnsi="Times New Roman" w:cs="Times New Roman"/>
                <w:lang w:val="uz-Cyrl-UZ"/>
              </w:rPr>
            </w:pPr>
          </w:p>
          <w:p w14:paraId="27EB2ECB" w14:textId="77777777"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-Neplanska gradnja;</w:t>
            </w:r>
          </w:p>
          <w:p w14:paraId="046EEA81" w14:textId="77777777" w:rsidR="00C95F26" w:rsidRPr="001A1514" w:rsidRDefault="00C95F26" w:rsidP="009F5ED4">
            <w:pPr>
              <w:rPr>
                <w:rFonts w:ascii="Times New Roman" w:hAnsi="Times New Roman" w:cs="Times New Roman"/>
                <w:color w:val="FF0000"/>
                <w:lang w:val="uz-Cyrl-UZ"/>
              </w:rPr>
            </w:pPr>
            <w:r w:rsidRPr="001A1514">
              <w:rPr>
                <w:rFonts w:ascii="Times New Roman" w:hAnsi="Times New Roman" w:cs="Times New Roman"/>
                <w:color w:val="FF0000"/>
                <w:lang w:val="uz-Cyrl-UZ"/>
              </w:rPr>
              <w:t>-</w:t>
            </w:r>
            <w:r w:rsidRPr="001A1514">
              <w:rPr>
                <w:rFonts w:ascii="Times New Roman" w:hAnsi="Times New Roman" w:cs="Times New Roman"/>
                <w:lang w:val="uz-Cyrl-UZ"/>
              </w:rPr>
              <w:t>Linearna urbanizacija sa posebnim akcentom na uži obalni pojas što za konačnu posledicu ima pritisak na obalno područje</w:t>
            </w:r>
          </w:p>
          <w:p w14:paraId="2E2718A7" w14:textId="77777777" w:rsidR="00C95F26" w:rsidRPr="001A1514" w:rsidRDefault="00C95F26" w:rsidP="009F5ED4">
            <w:pPr>
              <w:rPr>
                <w:rFonts w:ascii="Times New Roman" w:hAnsi="Times New Roman" w:cs="Times New Roman"/>
                <w:color w:val="C00000"/>
                <w:lang w:val="uz-Cyrl-UZ"/>
              </w:rPr>
            </w:pPr>
          </w:p>
          <w:p w14:paraId="2CE98494" w14:textId="3830CD48" w:rsidR="00C95F26" w:rsidRPr="001A1514" w:rsidRDefault="00C95F26" w:rsidP="009F5ED4">
            <w:pPr>
              <w:spacing w:after="240"/>
              <w:jc w:val="both"/>
              <w:rPr>
                <w:rFonts w:ascii="Times New Roman" w:hAnsi="Times New Roman" w:cs="Times New Roman"/>
                <w:color w:val="C00000"/>
                <w:lang w:val="uz-Cyrl-UZ"/>
              </w:rPr>
            </w:pPr>
            <w:r w:rsidRPr="001A1514">
              <w:rPr>
                <w:rFonts w:ascii="Times New Roman" w:hAnsi="Times New Roman" w:cs="Times New Roman"/>
                <w:lang w:val="uz-Cyrl-UZ"/>
              </w:rPr>
              <w:t>-Nepostojanje dovoljnog broja požarnih puteva na Vrmcu</w:t>
            </w:r>
            <w:r w:rsidR="0022778B">
              <w:rPr>
                <w:rFonts w:ascii="Times New Roman" w:hAnsi="Times New Roman" w:cs="Times New Roman"/>
                <w:lang w:val="uz-Cyrl-UZ"/>
              </w:rPr>
              <w:t xml:space="preserve"> i </w:t>
            </w:r>
            <w:r w:rsidRPr="001A1514">
              <w:rPr>
                <w:rFonts w:ascii="Times New Roman" w:hAnsi="Times New Roman" w:cs="Times New Roman"/>
                <w:lang w:val="uz-Cyrl-UZ"/>
              </w:rPr>
              <w:t>Luštici</w:t>
            </w:r>
          </w:p>
          <w:p w14:paraId="158FE74D" w14:textId="77777777" w:rsidR="00C95F26" w:rsidRPr="001A1514" w:rsidRDefault="00C95F26" w:rsidP="009F5ED4">
            <w:pPr>
              <w:spacing w:after="240"/>
              <w:jc w:val="both"/>
              <w:rPr>
                <w:rFonts w:ascii="Times New Roman" w:hAnsi="Times New Roman" w:cs="Times New Roman"/>
                <w:lang w:val="uz-Cyrl-UZ"/>
              </w:rPr>
            </w:pPr>
            <w:r w:rsidRPr="001A1514">
              <w:rPr>
                <w:rFonts w:ascii="Times New Roman" w:hAnsi="Times New Roman" w:cs="Times New Roman"/>
                <w:lang w:val="uz-Cyrl-UZ"/>
              </w:rPr>
              <w:t xml:space="preserve">-Postojanje neuređenog odlagališta otpada Sinjarevo </w:t>
            </w:r>
          </w:p>
          <w:p w14:paraId="4CA93E07" w14:textId="77777777" w:rsidR="00C95F26" w:rsidRPr="001A1514" w:rsidRDefault="00C95F26" w:rsidP="009F5ED4">
            <w:pPr>
              <w:ind w:left="360"/>
              <w:rPr>
                <w:rFonts w:ascii="Times New Roman" w:hAnsi="Times New Roman" w:cs="Times New Roman"/>
                <w:lang w:val="uz-Cyrl-UZ"/>
              </w:rPr>
            </w:pPr>
          </w:p>
          <w:p w14:paraId="13BD7035" w14:textId="77777777"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-Neprilagođenost javnih objekata osobama sa invaliditetom</w:t>
            </w:r>
          </w:p>
          <w:p w14:paraId="658656AD" w14:textId="099A62DF"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-Djelimično zastarjela</w:t>
            </w:r>
            <w:r w:rsidR="0022778B">
              <w:rPr>
                <w:rFonts w:ascii="Times New Roman" w:hAnsi="Times New Roman" w:cs="Times New Roman"/>
              </w:rPr>
              <w:t xml:space="preserve"> i </w:t>
            </w:r>
            <w:r w:rsidRPr="001A1514">
              <w:rPr>
                <w:rFonts w:ascii="Times New Roman" w:hAnsi="Times New Roman" w:cs="Times New Roman"/>
              </w:rPr>
              <w:t xml:space="preserve">neadekvatna sportska infrastruktura </w:t>
            </w:r>
          </w:p>
          <w:p w14:paraId="6DB8183E" w14:textId="73F13B95" w:rsidR="00C95F26" w:rsidRPr="001A1514" w:rsidRDefault="00C95F26" w:rsidP="009F5ED4">
            <w:pPr>
              <w:rPr>
                <w:rFonts w:ascii="Times New Roman" w:hAnsi="Times New Roman" w:cs="Times New Roman"/>
              </w:rPr>
            </w:pPr>
            <w:r w:rsidRPr="001A1514">
              <w:rPr>
                <w:rFonts w:ascii="Times New Roman" w:hAnsi="Times New Roman" w:cs="Times New Roman"/>
              </w:rPr>
              <w:t>-Izražena sezonalnost</w:t>
            </w:r>
            <w:r w:rsidR="0022778B">
              <w:rPr>
                <w:rFonts w:ascii="Times New Roman" w:hAnsi="Times New Roman" w:cs="Times New Roman"/>
              </w:rPr>
              <w:t xml:space="preserve"> i </w:t>
            </w:r>
            <w:r w:rsidRPr="001A1514">
              <w:rPr>
                <w:rFonts w:ascii="Times New Roman" w:hAnsi="Times New Roman" w:cs="Times New Roman"/>
              </w:rPr>
              <w:t>izraženo vršno opterećenje svih vidova infrastructure (Saobraćajna preopterećenost u ljetnjoj sezoni)</w:t>
            </w:r>
          </w:p>
          <w:p w14:paraId="4A86E3DB" w14:textId="77777777" w:rsidR="00C95F26" w:rsidRPr="001A1514" w:rsidRDefault="00C95F26" w:rsidP="009F5ED4">
            <w:pPr>
              <w:rPr>
                <w:rFonts w:ascii="Times New Roman" w:hAnsi="Times New Roman" w:cs="Times New Roman"/>
              </w:rPr>
            </w:pPr>
          </w:p>
          <w:p w14:paraId="33E0209A" w14:textId="598611C3" w:rsidR="00C95F26" w:rsidRPr="001A1514" w:rsidRDefault="00C95F26" w:rsidP="009F5ED4">
            <w:pPr>
              <w:rPr>
                <w:rFonts w:ascii="Times New Roman" w:hAnsi="Times New Roman" w:cs="Times New Roman"/>
              </w:rPr>
            </w:pPr>
            <w:r w:rsidRPr="001A1514">
              <w:rPr>
                <w:rFonts w:ascii="Times New Roman" w:hAnsi="Times New Roman" w:cs="Times New Roman"/>
              </w:rPr>
              <w:t>-Nedovoljno razvijena turistička receptivna infrastruktura u odnosu na planove</w:t>
            </w:r>
            <w:r w:rsidR="0022778B">
              <w:rPr>
                <w:rFonts w:ascii="Times New Roman" w:hAnsi="Times New Roman" w:cs="Times New Roman"/>
              </w:rPr>
              <w:t xml:space="preserve"> i </w:t>
            </w:r>
            <w:r w:rsidRPr="001A1514">
              <w:rPr>
                <w:rFonts w:ascii="Times New Roman" w:hAnsi="Times New Roman" w:cs="Times New Roman"/>
              </w:rPr>
              <w:t xml:space="preserve">tendencije razvoja </w:t>
            </w:r>
          </w:p>
          <w:p w14:paraId="384F77D5" w14:textId="77777777" w:rsidR="00C95F26" w:rsidRPr="001A1514" w:rsidRDefault="00C95F26" w:rsidP="009F5ED4">
            <w:pPr>
              <w:rPr>
                <w:rFonts w:ascii="Times New Roman" w:hAnsi="Times New Roman" w:cs="Times New Roman"/>
              </w:rPr>
            </w:pPr>
          </w:p>
          <w:p w14:paraId="5BB4EF95" w14:textId="2E0B0F71" w:rsidR="00C95F26" w:rsidRPr="001A1514" w:rsidRDefault="00C95F26" w:rsidP="009F5ED4">
            <w:pPr>
              <w:rPr>
                <w:rFonts w:ascii="Times New Roman" w:hAnsi="Times New Roman" w:cs="Times New Roman"/>
                <w:b/>
                <w:color w:val="1F497D" w:themeColor="text2"/>
              </w:rPr>
            </w:pPr>
            <w:r w:rsidRPr="001A1514">
              <w:rPr>
                <w:rFonts w:ascii="Times New Roman" w:hAnsi="Times New Roman" w:cs="Times New Roman"/>
              </w:rPr>
              <w:t>-Nepotpuna valorizacija atraktivnih turističkih</w:t>
            </w:r>
            <w:r w:rsidR="0022778B">
              <w:rPr>
                <w:rFonts w:ascii="Times New Roman" w:hAnsi="Times New Roman" w:cs="Times New Roman"/>
              </w:rPr>
              <w:t xml:space="preserve"> i </w:t>
            </w:r>
            <w:r w:rsidRPr="001A1514">
              <w:rPr>
                <w:rFonts w:ascii="Times New Roman" w:hAnsi="Times New Roman" w:cs="Times New Roman"/>
              </w:rPr>
              <w:t xml:space="preserve">investicionihlokaliteta (O.Cvijeća, Sv. Marko, </w:t>
            </w:r>
            <w:r w:rsidRPr="001A1514">
              <w:rPr>
                <w:rFonts w:ascii="Times New Roman" w:hAnsi="Times New Roman" w:cs="Times New Roman"/>
              </w:rPr>
              <w:lastRenderedPageBreak/>
              <w:t>Župa…)</w:t>
            </w:r>
          </w:p>
        </w:tc>
        <w:tc>
          <w:tcPr>
            <w:tcW w:w="1980" w:type="dxa"/>
          </w:tcPr>
          <w:p w14:paraId="475812BA" w14:textId="77777777" w:rsidR="00C95F26" w:rsidRPr="001A1514" w:rsidRDefault="00C95F26" w:rsidP="009F5ED4">
            <w:pPr>
              <w:rPr>
                <w:rFonts w:ascii="Times New Roman" w:hAnsi="Times New Roman" w:cs="Times New Roman"/>
                <w:lang w:val="uz-Cyrl-UZ"/>
              </w:rPr>
            </w:pPr>
            <w:r w:rsidRPr="001A1514">
              <w:rPr>
                <w:rFonts w:ascii="Times New Roman" w:hAnsi="Times New Roman" w:cs="Times New Roman"/>
                <w:lang w:val="uz-Cyrl-UZ"/>
              </w:rPr>
              <w:lastRenderedPageBreak/>
              <w:t xml:space="preserve">-Iskoristiti povoljno geografsko - klimatske uslove  za korišćenje obnovljivih izvora energije  </w:t>
            </w:r>
          </w:p>
          <w:p w14:paraId="18D33D1E" w14:textId="77777777" w:rsidR="00C95F26" w:rsidRPr="001A1514" w:rsidRDefault="00C95F26" w:rsidP="009F5ED4">
            <w:pPr>
              <w:spacing w:after="240"/>
              <w:jc w:val="both"/>
              <w:rPr>
                <w:rFonts w:ascii="Times New Roman" w:hAnsi="Times New Roman" w:cs="Times New Roman"/>
                <w:lang w:val="uz-Cyrl-UZ"/>
              </w:rPr>
            </w:pPr>
          </w:p>
          <w:p w14:paraId="7ADC6FAD" w14:textId="77777777" w:rsidR="00C95F26" w:rsidRPr="001A1514" w:rsidRDefault="00C95F26" w:rsidP="009F5ED4">
            <w:pPr>
              <w:spacing w:after="240"/>
              <w:jc w:val="both"/>
              <w:rPr>
                <w:rFonts w:ascii="Times New Roman" w:hAnsi="Times New Roman" w:cs="Times New Roman"/>
                <w:lang w:val="uz-Cyrl-UZ"/>
              </w:rPr>
            </w:pPr>
            <w:r w:rsidRPr="001A1514">
              <w:rPr>
                <w:rFonts w:ascii="Times New Roman" w:hAnsi="Times New Roman" w:cs="Times New Roman"/>
                <w:lang w:val="uz-Cyrl-UZ"/>
              </w:rPr>
              <w:t>-Područje Vrmca - zakonom zaštićeno prirodno dobro</w:t>
            </w:r>
          </w:p>
          <w:p w14:paraId="75B5407F" w14:textId="60A3A052" w:rsidR="00C95F26" w:rsidRPr="001A1514" w:rsidRDefault="00C95F26" w:rsidP="009F5ED4">
            <w:pPr>
              <w:rPr>
                <w:rFonts w:ascii="Times New Roman" w:hAnsi="Times New Roman" w:cs="Times New Roman"/>
                <w:lang w:val="uz-Cyrl-UZ"/>
              </w:rPr>
            </w:pPr>
            <w:r w:rsidRPr="001A1514">
              <w:rPr>
                <w:rFonts w:ascii="Times New Roman" w:hAnsi="Times New Roman" w:cs="Times New Roman"/>
                <w:lang w:val="uz-Cyrl-UZ"/>
              </w:rPr>
              <w:t>-Kulturno istorijska vrijednost lokaliteta</w:t>
            </w:r>
            <w:r w:rsidR="0022778B">
              <w:rPr>
                <w:rFonts w:ascii="Times New Roman" w:hAnsi="Times New Roman" w:cs="Times New Roman"/>
                <w:lang w:val="uz-Cyrl-UZ"/>
              </w:rPr>
              <w:t xml:space="preserve"> i </w:t>
            </w:r>
            <w:r w:rsidRPr="001A1514">
              <w:rPr>
                <w:rFonts w:ascii="Times New Roman" w:hAnsi="Times New Roman" w:cs="Times New Roman"/>
                <w:lang w:val="uz-Cyrl-UZ"/>
              </w:rPr>
              <w:t xml:space="preserve">potencijala koji isti  nose kroz očuvanje tradicije (ambijentalne </w:t>
            </w:r>
            <w:r w:rsidRPr="001A1514">
              <w:rPr>
                <w:rFonts w:ascii="Times New Roman" w:hAnsi="Times New Roman" w:cs="Times New Roman"/>
                <w:lang w:val="uz-Cyrl-UZ"/>
              </w:rPr>
              <w:lastRenderedPageBreak/>
              <w:t>cjeline)</w:t>
            </w:r>
          </w:p>
          <w:p w14:paraId="457843B2" w14:textId="77777777" w:rsidR="00C95F26" w:rsidRPr="001A1514" w:rsidRDefault="00C95F26" w:rsidP="009F5ED4">
            <w:pPr>
              <w:spacing w:after="240"/>
              <w:jc w:val="both"/>
              <w:rPr>
                <w:rFonts w:ascii="Times New Roman" w:hAnsi="Times New Roman" w:cs="Times New Roman"/>
                <w:lang w:val="uz-Cyrl-UZ"/>
              </w:rPr>
            </w:pPr>
          </w:p>
          <w:p w14:paraId="31C9CB5F" w14:textId="77777777" w:rsidR="00C95F26" w:rsidRPr="001A1514" w:rsidRDefault="00C95F26" w:rsidP="009F5ED4">
            <w:pPr>
              <w:rPr>
                <w:rFonts w:ascii="Times New Roman" w:hAnsi="Times New Roman" w:cs="Times New Roman"/>
              </w:rPr>
            </w:pPr>
            <w:r w:rsidRPr="001A1514">
              <w:rPr>
                <w:rFonts w:ascii="Times New Roman" w:hAnsi="Times New Roman" w:cs="Times New Roman"/>
              </w:rPr>
              <w:t>-Diversifikacija turističkog proizvoda (kulturni, sportski, kongresni turizam)</w:t>
            </w:r>
          </w:p>
          <w:p w14:paraId="258BCED5" w14:textId="77777777" w:rsidR="00C95F26" w:rsidRPr="001A1514" w:rsidRDefault="00C95F26" w:rsidP="009F5ED4">
            <w:pPr>
              <w:rPr>
                <w:rFonts w:ascii="Times New Roman" w:hAnsi="Times New Roman" w:cs="Times New Roman"/>
              </w:rPr>
            </w:pPr>
          </w:p>
          <w:p w14:paraId="7F8A9A9D" w14:textId="77777777" w:rsidR="00C95F26" w:rsidRPr="001A1514" w:rsidRDefault="00C95F26" w:rsidP="009F5ED4">
            <w:pPr>
              <w:rPr>
                <w:rFonts w:ascii="Times New Roman" w:hAnsi="Times New Roman" w:cs="Times New Roman"/>
              </w:rPr>
            </w:pPr>
            <w:r w:rsidRPr="001A1514">
              <w:rPr>
                <w:rFonts w:ascii="Times New Roman" w:hAnsi="Times New Roman" w:cs="Times New Roman"/>
              </w:rPr>
              <w:t>-Mogućnost otvaranje novih smjerova u obrazovanju u skladu sa potrebama tržišta rada</w:t>
            </w:r>
          </w:p>
          <w:p w14:paraId="035A860E" w14:textId="77777777" w:rsidR="00C95F26" w:rsidRPr="001A1514" w:rsidRDefault="00C95F26" w:rsidP="009F5ED4">
            <w:pPr>
              <w:rPr>
                <w:rFonts w:ascii="Times New Roman" w:hAnsi="Times New Roman" w:cs="Times New Roman"/>
              </w:rPr>
            </w:pPr>
          </w:p>
          <w:p w14:paraId="42D574B8" w14:textId="77777777" w:rsidR="00C95F26" w:rsidRPr="001A1514" w:rsidRDefault="00C95F26" w:rsidP="009F5ED4">
            <w:pPr>
              <w:rPr>
                <w:rFonts w:ascii="Times New Roman" w:hAnsi="Times New Roman" w:cs="Times New Roman"/>
              </w:rPr>
            </w:pPr>
            <w:r w:rsidRPr="001A1514">
              <w:rPr>
                <w:rFonts w:ascii="Times New Roman" w:hAnsi="Times New Roman" w:cs="Times New Roman"/>
              </w:rPr>
              <w:t>-Povećanje ponude neformalnih obrazovnih programa</w:t>
            </w:r>
          </w:p>
          <w:p w14:paraId="11EB8213" w14:textId="77777777" w:rsidR="00C95F26" w:rsidRPr="001A1514" w:rsidRDefault="00C95F26" w:rsidP="009F5ED4">
            <w:pPr>
              <w:rPr>
                <w:rFonts w:ascii="Times New Roman" w:hAnsi="Times New Roman" w:cs="Times New Roman"/>
                <w:lang w:val="uz-Cyrl-UZ"/>
              </w:rPr>
            </w:pPr>
          </w:p>
          <w:p w14:paraId="12E9D478" w14:textId="77777777" w:rsidR="00C95F26" w:rsidRPr="001A1514" w:rsidRDefault="00C95F26" w:rsidP="009F5ED4">
            <w:pPr>
              <w:rPr>
                <w:rFonts w:ascii="Times New Roman" w:hAnsi="Times New Roman" w:cs="Times New Roman"/>
                <w:lang w:val="uz-Cyrl-UZ"/>
              </w:rPr>
            </w:pPr>
            <w:r w:rsidRPr="001A1514">
              <w:rPr>
                <w:rFonts w:ascii="Times New Roman" w:hAnsi="Times New Roman" w:cs="Times New Roman"/>
                <w:lang w:val="uz-Cyrl-UZ"/>
              </w:rPr>
              <w:t xml:space="preserve">-Uspostavljanje linijskog pomorskog saobraćaja </w:t>
            </w:r>
          </w:p>
          <w:p w14:paraId="2F88B099" w14:textId="77777777" w:rsidR="00C95F26" w:rsidRPr="001A1514" w:rsidRDefault="00C95F26" w:rsidP="009F5ED4">
            <w:pPr>
              <w:rPr>
                <w:rFonts w:ascii="Times New Roman" w:hAnsi="Times New Roman" w:cs="Times New Roman"/>
                <w:lang w:val="uz-Cyrl-UZ"/>
              </w:rPr>
            </w:pPr>
          </w:p>
          <w:p w14:paraId="29EBAF7B" w14:textId="77777777" w:rsidR="00C95F26" w:rsidRPr="001A1514" w:rsidRDefault="00C95F26" w:rsidP="009F5ED4">
            <w:pPr>
              <w:rPr>
                <w:rFonts w:ascii="Times New Roman" w:hAnsi="Times New Roman" w:cs="Times New Roman"/>
                <w:lang w:val="uz-Cyrl-UZ"/>
              </w:rPr>
            </w:pPr>
            <w:r w:rsidRPr="001A1514">
              <w:rPr>
                <w:rFonts w:ascii="Times New Roman" w:hAnsi="Times New Roman" w:cs="Times New Roman"/>
                <w:lang w:val="uz-Cyrl-UZ"/>
              </w:rPr>
              <w:t xml:space="preserve">-Izgradnja vodnog terminala na aerodromu </w:t>
            </w:r>
          </w:p>
          <w:p w14:paraId="51B7C99D" w14:textId="77777777" w:rsidR="00C95F26" w:rsidRPr="001A1514" w:rsidRDefault="00C95F26" w:rsidP="009F5ED4">
            <w:pPr>
              <w:rPr>
                <w:rFonts w:ascii="Times New Roman" w:hAnsi="Times New Roman" w:cs="Times New Roman"/>
                <w:lang w:val="uz-Cyrl-UZ"/>
              </w:rPr>
            </w:pPr>
          </w:p>
          <w:p w14:paraId="12BE7443" w14:textId="77777777" w:rsidR="00C95F26" w:rsidRPr="001A1514" w:rsidRDefault="00C95F26" w:rsidP="009F5ED4">
            <w:pPr>
              <w:rPr>
                <w:rFonts w:ascii="Times New Roman" w:hAnsi="Times New Roman" w:cs="Times New Roman"/>
              </w:rPr>
            </w:pPr>
            <w:r w:rsidRPr="001A1514">
              <w:rPr>
                <w:rFonts w:ascii="Times New Roman" w:hAnsi="Times New Roman" w:cs="Times New Roman"/>
              </w:rPr>
              <w:t>-Mogućnost korišćenja sredstava iz IPA predpristupnih fondova</w:t>
            </w:r>
          </w:p>
          <w:p w14:paraId="2F7EFB38" w14:textId="77777777" w:rsidR="00C95F26" w:rsidRPr="001A1514" w:rsidRDefault="00C95F26" w:rsidP="009F5ED4">
            <w:pPr>
              <w:rPr>
                <w:rFonts w:ascii="Times New Roman" w:hAnsi="Times New Roman" w:cs="Times New Roman"/>
              </w:rPr>
            </w:pPr>
          </w:p>
          <w:p w14:paraId="357854C2" w14:textId="77777777" w:rsidR="00C95F26" w:rsidRPr="001A1514" w:rsidRDefault="00C95F26" w:rsidP="009F5ED4">
            <w:pPr>
              <w:rPr>
                <w:rFonts w:ascii="Times New Roman" w:hAnsi="Times New Roman" w:cs="Times New Roman"/>
              </w:rPr>
            </w:pPr>
            <w:r w:rsidRPr="001A1514">
              <w:rPr>
                <w:rFonts w:ascii="Times New Roman" w:hAnsi="Times New Roman" w:cs="Times New Roman"/>
              </w:rPr>
              <w:t>- Produženje turističke sezone</w:t>
            </w:r>
          </w:p>
          <w:p w14:paraId="64585FE8" w14:textId="77777777" w:rsidR="00C95F26" w:rsidRPr="001A1514" w:rsidRDefault="00C95F26" w:rsidP="009F5ED4">
            <w:pPr>
              <w:rPr>
                <w:rFonts w:ascii="Times New Roman" w:hAnsi="Times New Roman" w:cs="Times New Roman"/>
              </w:rPr>
            </w:pPr>
          </w:p>
          <w:p w14:paraId="2D64216C" w14:textId="77777777" w:rsidR="00C95F26" w:rsidRPr="001A1514" w:rsidRDefault="00C95F26" w:rsidP="009F5ED4">
            <w:pPr>
              <w:rPr>
                <w:rFonts w:ascii="Times New Roman" w:hAnsi="Times New Roman" w:cs="Times New Roman"/>
              </w:rPr>
            </w:pPr>
            <w:r w:rsidRPr="001A1514">
              <w:rPr>
                <w:rFonts w:ascii="Times New Roman" w:hAnsi="Times New Roman" w:cs="Times New Roman"/>
              </w:rPr>
              <w:t>-Sve veća promocija Tivta u internacionalnim okvirima</w:t>
            </w:r>
          </w:p>
          <w:p w14:paraId="7562F36A" w14:textId="77777777" w:rsidR="00C95F26" w:rsidRPr="001A1514" w:rsidRDefault="00C95F26" w:rsidP="009F5ED4">
            <w:pPr>
              <w:rPr>
                <w:rFonts w:ascii="Times New Roman" w:hAnsi="Times New Roman" w:cs="Times New Roman"/>
              </w:rPr>
            </w:pPr>
          </w:p>
          <w:p w14:paraId="702118C6" w14:textId="77777777" w:rsidR="00C95F26" w:rsidRPr="001A1514" w:rsidRDefault="00C95F26" w:rsidP="009F5ED4">
            <w:pPr>
              <w:rPr>
                <w:rFonts w:ascii="Times New Roman" w:hAnsi="Times New Roman" w:cs="Times New Roman"/>
              </w:rPr>
            </w:pPr>
            <w:r w:rsidRPr="001A1514">
              <w:rPr>
                <w:rFonts w:ascii="Times New Roman" w:hAnsi="Times New Roman" w:cs="Times New Roman"/>
              </w:rPr>
              <w:t>-Povećanje broja privrednih subjekata-porast zaposlenosti</w:t>
            </w:r>
          </w:p>
          <w:p w14:paraId="40C05A18" w14:textId="77777777" w:rsidR="00C95F26" w:rsidRPr="001A1514" w:rsidRDefault="00C95F26" w:rsidP="009F5ED4">
            <w:pPr>
              <w:rPr>
                <w:rFonts w:ascii="Times New Roman" w:hAnsi="Times New Roman" w:cs="Times New Roman"/>
              </w:rPr>
            </w:pPr>
          </w:p>
          <w:p w14:paraId="2E4D0F6E" w14:textId="77777777" w:rsidR="00C95F26" w:rsidRPr="001A1514" w:rsidRDefault="00C95F26" w:rsidP="009F5ED4">
            <w:pPr>
              <w:rPr>
                <w:rFonts w:ascii="Times New Roman" w:hAnsi="Times New Roman" w:cs="Times New Roman"/>
              </w:rPr>
            </w:pPr>
            <w:r w:rsidRPr="001A1514">
              <w:rPr>
                <w:rFonts w:ascii="Times New Roman" w:hAnsi="Times New Roman" w:cs="Times New Roman"/>
              </w:rPr>
              <w:t>- Širenje tržišta uz povećanje dostupnosti destinacija</w:t>
            </w:r>
          </w:p>
        </w:tc>
        <w:tc>
          <w:tcPr>
            <w:tcW w:w="2067" w:type="dxa"/>
          </w:tcPr>
          <w:p w14:paraId="5D55B817" w14:textId="3DB4F647" w:rsidR="00C95F26" w:rsidRPr="001A1514" w:rsidRDefault="00C95F26" w:rsidP="009F5ED4">
            <w:pPr>
              <w:rPr>
                <w:rFonts w:ascii="Times New Roman" w:hAnsi="Times New Roman" w:cs="Times New Roman"/>
              </w:rPr>
            </w:pPr>
            <w:r w:rsidRPr="001A1514">
              <w:rPr>
                <w:rFonts w:ascii="Times New Roman" w:hAnsi="Times New Roman" w:cs="Times New Roman"/>
              </w:rPr>
              <w:lastRenderedPageBreak/>
              <w:t>-Gubitak prirodnih plaža</w:t>
            </w:r>
            <w:r w:rsidR="0022778B">
              <w:rPr>
                <w:rFonts w:ascii="Times New Roman" w:hAnsi="Times New Roman" w:cs="Times New Roman"/>
              </w:rPr>
              <w:t xml:space="preserve"> i </w:t>
            </w:r>
            <w:r w:rsidRPr="001A1514">
              <w:rPr>
                <w:rFonts w:ascii="Times New Roman" w:hAnsi="Times New Roman" w:cs="Times New Roman"/>
              </w:rPr>
              <w:t>nedostatak gradskih plaza</w:t>
            </w:r>
          </w:p>
          <w:p w14:paraId="3C842EFC" w14:textId="77777777" w:rsidR="00C95F26" w:rsidRPr="001A1514" w:rsidRDefault="00C95F26" w:rsidP="009F5ED4">
            <w:pPr>
              <w:rPr>
                <w:rFonts w:ascii="Times New Roman" w:hAnsi="Times New Roman" w:cs="Times New Roman"/>
              </w:rPr>
            </w:pPr>
          </w:p>
          <w:p w14:paraId="360B5137" w14:textId="77777777" w:rsidR="00C95F26" w:rsidRPr="001A1514" w:rsidRDefault="00C95F26" w:rsidP="009F5ED4">
            <w:pPr>
              <w:rPr>
                <w:rFonts w:ascii="Times New Roman" w:hAnsi="Times New Roman" w:cs="Times New Roman"/>
              </w:rPr>
            </w:pPr>
          </w:p>
          <w:p w14:paraId="6B377263" w14:textId="77777777"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-Devastiranje životne sredine</w:t>
            </w:r>
          </w:p>
          <w:p w14:paraId="492C1DC6" w14:textId="77777777" w:rsidR="00C95F26" w:rsidRPr="001A1514" w:rsidRDefault="00C95F26" w:rsidP="009F5ED4">
            <w:pPr>
              <w:spacing w:after="240"/>
              <w:jc w:val="both"/>
              <w:rPr>
                <w:rFonts w:ascii="Times New Roman" w:hAnsi="Times New Roman" w:cs="Times New Roman"/>
                <w:lang w:val="uz-Cyrl-UZ"/>
              </w:rPr>
            </w:pPr>
            <w:r w:rsidRPr="001A1514">
              <w:rPr>
                <w:rFonts w:ascii="Times New Roman" w:hAnsi="Times New Roman" w:cs="Times New Roman"/>
              </w:rPr>
              <w:t>-</w:t>
            </w:r>
            <w:r w:rsidRPr="001A1514">
              <w:rPr>
                <w:rFonts w:ascii="Times New Roman" w:hAnsi="Times New Roman" w:cs="Times New Roman"/>
                <w:lang w:val="sr-Latn-CS"/>
              </w:rPr>
              <w:t>Seizmički hazard (</w:t>
            </w:r>
            <w:r w:rsidRPr="001A1514">
              <w:rPr>
                <w:rFonts w:ascii="Times New Roman" w:hAnsi="Times New Roman" w:cs="Times New Roman"/>
                <w:lang w:val="uz-Cyrl-UZ"/>
              </w:rPr>
              <w:t>Elementarne nepogode, požari)</w:t>
            </w:r>
          </w:p>
          <w:p w14:paraId="3C7F1EA7" w14:textId="77777777" w:rsidR="00C95F26" w:rsidRPr="001A1514" w:rsidRDefault="00C95F26" w:rsidP="009F5ED4">
            <w:pPr>
              <w:jc w:val="both"/>
              <w:rPr>
                <w:rFonts w:ascii="Times New Roman" w:hAnsi="Times New Roman" w:cs="Times New Roman"/>
                <w:lang w:val="sr-Latn-CS"/>
              </w:rPr>
            </w:pPr>
          </w:p>
          <w:p w14:paraId="73C7D1D1" w14:textId="07AF21BD" w:rsidR="00C95F26" w:rsidRPr="001A1514" w:rsidRDefault="00C95F26" w:rsidP="009F5ED4">
            <w:pPr>
              <w:rPr>
                <w:rFonts w:ascii="Times New Roman" w:hAnsi="Times New Roman" w:cs="Times New Roman"/>
              </w:rPr>
            </w:pPr>
            <w:r w:rsidRPr="001A1514">
              <w:rPr>
                <w:rFonts w:ascii="Times New Roman" w:hAnsi="Times New Roman" w:cs="Times New Roman"/>
              </w:rPr>
              <w:t>-Neusaglašenost potreba između lokalnog stanovništva</w:t>
            </w:r>
            <w:r w:rsidR="0022778B">
              <w:rPr>
                <w:rFonts w:ascii="Times New Roman" w:hAnsi="Times New Roman" w:cs="Times New Roman"/>
              </w:rPr>
              <w:t xml:space="preserve"> i </w:t>
            </w:r>
            <w:r w:rsidRPr="001A1514">
              <w:rPr>
                <w:rFonts w:ascii="Times New Roman" w:hAnsi="Times New Roman" w:cs="Times New Roman"/>
              </w:rPr>
              <w:t>turista</w:t>
            </w:r>
          </w:p>
          <w:p w14:paraId="53C9475F" w14:textId="77777777" w:rsidR="00C95F26" w:rsidRPr="001A1514" w:rsidRDefault="00C95F26" w:rsidP="009F5ED4">
            <w:pPr>
              <w:rPr>
                <w:rFonts w:ascii="Times New Roman" w:hAnsi="Times New Roman" w:cs="Times New Roman"/>
              </w:rPr>
            </w:pPr>
          </w:p>
          <w:p w14:paraId="6BC3D882" w14:textId="77777777" w:rsidR="00C95F26" w:rsidRPr="001A1514" w:rsidRDefault="00C95F26" w:rsidP="009F5ED4">
            <w:pPr>
              <w:rPr>
                <w:rFonts w:ascii="Times New Roman" w:hAnsi="Times New Roman" w:cs="Times New Roman"/>
              </w:rPr>
            </w:pPr>
          </w:p>
          <w:p w14:paraId="5355DAA0" w14:textId="77777777" w:rsidR="00C95F26" w:rsidRPr="001A1514" w:rsidRDefault="00C95F26" w:rsidP="009F5ED4">
            <w:pPr>
              <w:rPr>
                <w:rFonts w:ascii="Times New Roman" w:hAnsi="Times New Roman" w:cs="Times New Roman"/>
              </w:rPr>
            </w:pPr>
            <w:r w:rsidRPr="001A1514">
              <w:rPr>
                <w:rFonts w:ascii="Times New Roman" w:hAnsi="Times New Roman" w:cs="Times New Roman"/>
              </w:rPr>
              <w:t>-Zanemarivanje tradicionalnih kulturnih vrijednosti</w:t>
            </w:r>
          </w:p>
          <w:p w14:paraId="1FB11F71" w14:textId="77777777" w:rsidR="00C95F26" w:rsidRPr="001A1514" w:rsidRDefault="00C95F26" w:rsidP="009F5ED4">
            <w:pPr>
              <w:rPr>
                <w:rFonts w:ascii="Times New Roman" w:hAnsi="Times New Roman" w:cs="Times New Roman"/>
              </w:rPr>
            </w:pPr>
          </w:p>
          <w:p w14:paraId="690FFA6E" w14:textId="03566068"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-Nekontrolisana</w:t>
            </w:r>
            <w:r w:rsidR="0022778B">
              <w:rPr>
                <w:rFonts w:ascii="Times New Roman" w:hAnsi="Times New Roman" w:cs="Times New Roman"/>
              </w:rPr>
              <w:t xml:space="preserve"> i </w:t>
            </w:r>
            <w:r w:rsidRPr="001A1514">
              <w:rPr>
                <w:rFonts w:ascii="Times New Roman" w:hAnsi="Times New Roman" w:cs="Times New Roman"/>
              </w:rPr>
              <w:t xml:space="preserve">neadekvatna gradnja </w:t>
            </w:r>
          </w:p>
          <w:p w14:paraId="250739A3" w14:textId="2BF88E3C"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-Nedovoljna obučenost u novim znanjima, tehnologijama</w:t>
            </w:r>
            <w:r w:rsidR="0022778B">
              <w:rPr>
                <w:rFonts w:ascii="Times New Roman" w:hAnsi="Times New Roman" w:cs="Times New Roman"/>
              </w:rPr>
              <w:t xml:space="preserve"> i </w:t>
            </w:r>
            <w:r w:rsidRPr="001A1514">
              <w:rPr>
                <w:rFonts w:ascii="Times New Roman" w:hAnsi="Times New Roman" w:cs="Times New Roman"/>
              </w:rPr>
              <w:t xml:space="preserve">iskustvima vezanim za nove trendove </w:t>
            </w:r>
          </w:p>
          <w:p w14:paraId="213AD65E" w14:textId="77777777" w:rsidR="00C95F26" w:rsidRPr="001A1514" w:rsidRDefault="00C95F26" w:rsidP="009F5ED4">
            <w:pPr>
              <w:rPr>
                <w:rFonts w:ascii="Times New Roman" w:hAnsi="Times New Roman" w:cs="Times New Roman"/>
              </w:rPr>
            </w:pPr>
            <w:r w:rsidRPr="001A1514">
              <w:rPr>
                <w:rFonts w:ascii="Times New Roman" w:hAnsi="Times New Roman" w:cs="Times New Roman"/>
              </w:rPr>
              <w:t>-Konkurencija novih destinacijskih tržišta iz okruženja</w:t>
            </w:r>
          </w:p>
          <w:p w14:paraId="693E97CE" w14:textId="77777777" w:rsidR="00C95F26" w:rsidRPr="001A1514" w:rsidRDefault="00C95F26" w:rsidP="009F5ED4">
            <w:pPr>
              <w:rPr>
                <w:rFonts w:ascii="Times New Roman" w:hAnsi="Times New Roman" w:cs="Times New Roman"/>
              </w:rPr>
            </w:pPr>
          </w:p>
          <w:p w14:paraId="2152BADD" w14:textId="77777777"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-Dalja Linearna urbanizacija</w:t>
            </w:r>
          </w:p>
          <w:p w14:paraId="7DD781E1" w14:textId="77777777" w:rsidR="00C95F26" w:rsidRPr="001A1514" w:rsidRDefault="00C95F26" w:rsidP="009F5ED4">
            <w:pPr>
              <w:rPr>
                <w:rFonts w:ascii="Times New Roman" w:hAnsi="Times New Roman" w:cs="Times New Roman"/>
                <w:color w:val="000000" w:themeColor="text1"/>
                <w:lang w:val="uz-Cyrl-UZ"/>
              </w:rPr>
            </w:pPr>
            <w:r w:rsidRPr="001A1514">
              <w:rPr>
                <w:rFonts w:ascii="Times New Roman" w:hAnsi="Times New Roman" w:cs="Times New Roman"/>
                <w:color w:val="000000" w:themeColor="text1"/>
              </w:rPr>
              <w:t>-</w:t>
            </w:r>
            <w:r w:rsidRPr="001A1514">
              <w:rPr>
                <w:rFonts w:ascii="Times New Roman" w:hAnsi="Times New Roman" w:cs="Times New Roman"/>
                <w:color w:val="000000" w:themeColor="text1"/>
                <w:lang w:val="uz-Cyrl-UZ"/>
              </w:rPr>
              <w:t xml:space="preserve"> Pretjerana stanogradnja - </w:t>
            </w:r>
            <w:r w:rsidRPr="001A1514">
              <w:rPr>
                <w:rFonts w:ascii="Times New Roman" w:hAnsi="Times New Roman" w:cs="Times New Roman"/>
                <w:color w:val="000000" w:themeColor="text1"/>
              </w:rPr>
              <w:t xml:space="preserve">sindrom “zatvorenih škura” </w:t>
            </w:r>
          </w:p>
          <w:p w14:paraId="4F9E8D86" w14:textId="77777777" w:rsidR="00C95F26" w:rsidRPr="001A1514" w:rsidRDefault="00C95F26" w:rsidP="009F5ED4">
            <w:pPr>
              <w:rPr>
                <w:rFonts w:ascii="Times New Roman" w:hAnsi="Times New Roman" w:cs="Times New Roman"/>
                <w:color w:val="000000" w:themeColor="text1"/>
                <w:lang w:val="uz-Cyrl-UZ"/>
              </w:rPr>
            </w:pPr>
          </w:p>
          <w:p w14:paraId="10A82007" w14:textId="77777777" w:rsidR="00C95F26" w:rsidRPr="001A1514" w:rsidRDefault="00C95F26" w:rsidP="009F5ED4">
            <w:pPr>
              <w:spacing w:after="160" w:line="259" w:lineRule="auto"/>
              <w:rPr>
                <w:rFonts w:ascii="Times New Roman" w:hAnsi="Times New Roman" w:cs="Times New Roman"/>
              </w:rPr>
            </w:pPr>
            <w:r w:rsidRPr="001A1514">
              <w:rPr>
                <w:rFonts w:ascii="Times New Roman" w:hAnsi="Times New Roman" w:cs="Times New Roman"/>
              </w:rPr>
              <w:t xml:space="preserve">-Siva ekonomija </w:t>
            </w:r>
          </w:p>
          <w:p w14:paraId="1CE177EC" w14:textId="271EAD5B" w:rsidR="00C95F26" w:rsidRPr="001A1514" w:rsidRDefault="00C95F26" w:rsidP="009F5ED4">
            <w:pPr>
              <w:spacing w:after="160" w:line="259" w:lineRule="auto"/>
              <w:rPr>
                <w:rFonts w:ascii="Times New Roman" w:hAnsi="Times New Roman" w:cs="Times New Roman"/>
                <w:sz w:val="24"/>
                <w:szCs w:val="24"/>
              </w:rPr>
            </w:pPr>
            <w:r w:rsidRPr="001A1514">
              <w:rPr>
                <w:rFonts w:ascii="Times New Roman" w:hAnsi="Times New Roman" w:cs="Times New Roman"/>
              </w:rPr>
              <w:t>-Neusmjeravanje sredstava u strateški važne</w:t>
            </w:r>
            <w:r w:rsidR="0022778B">
              <w:rPr>
                <w:rFonts w:ascii="Times New Roman" w:hAnsi="Times New Roman" w:cs="Times New Roman"/>
              </w:rPr>
              <w:t xml:space="preserve"> i </w:t>
            </w:r>
            <w:r w:rsidRPr="001A1514">
              <w:rPr>
                <w:rFonts w:ascii="Times New Roman" w:hAnsi="Times New Roman" w:cs="Times New Roman"/>
              </w:rPr>
              <w:t xml:space="preserve">planirane investicije. </w:t>
            </w:r>
          </w:p>
          <w:p w14:paraId="10C2683D" w14:textId="77777777" w:rsidR="00C95F26" w:rsidRPr="001A1514" w:rsidRDefault="00C95F26" w:rsidP="009F5ED4">
            <w:pPr>
              <w:pStyle w:val="ListParagraph"/>
              <w:ind w:left="0"/>
              <w:jc w:val="both"/>
              <w:rPr>
                <w:rFonts w:ascii="Times New Roman" w:hAnsi="Times New Roman" w:cs="Times New Roman"/>
                <w:b/>
                <w:color w:val="1F497D" w:themeColor="text2"/>
                <w:sz w:val="24"/>
                <w:szCs w:val="24"/>
              </w:rPr>
            </w:pPr>
          </w:p>
        </w:tc>
      </w:tr>
    </w:tbl>
    <w:p w14:paraId="75CEF461" w14:textId="77777777" w:rsidR="00C95F26" w:rsidRDefault="00C95F26" w:rsidP="00C95F26">
      <w:pPr>
        <w:jc w:val="both"/>
        <w:rPr>
          <w:rFonts w:ascii="Times New Roman" w:hAnsi="Times New Roman" w:cs="Times New Roman"/>
          <w:b/>
          <w:color w:val="1F497D" w:themeColor="text2"/>
          <w:sz w:val="24"/>
          <w:szCs w:val="24"/>
        </w:rPr>
      </w:pPr>
    </w:p>
    <w:p w14:paraId="697FF631" w14:textId="77777777" w:rsidR="00117C9F" w:rsidRPr="001A1514" w:rsidRDefault="00117C9F" w:rsidP="00C95F26">
      <w:pPr>
        <w:jc w:val="both"/>
        <w:rPr>
          <w:rFonts w:ascii="Times New Roman" w:hAnsi="Times New Roman" w:cs="Times New Roman"/>
          <w:b/>
          <w:color w:val="1F497D" w:themeColor="text2"/>
          <w:sz w:val="24"/>
          <w:szCs w:val="24"/>
        </w:rPr>
      </w:pPr>
    </w:p>
    <w:p w14:paraId="1F9445DA" w14:textId="5AFA1A59" w:rsidR="00117C9F" w:rsidRPr="00117C9F" w:rsidRDefault="0098439B" w:rsidP="00117C9F">
      <w:pPr>
        <w:pStyle w:val="ListParagraph"/>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OPŠTI CILJ RAZVOJA OPŠTINE TIVAT</w:t>
      </w:r>
    </w:p>
    <w:p w14:paraId="6A3D508F" w14:textId="77777777" w:rsidR="00117C9F" w:rsidRPr="00117C9F" w:rsidRDefault="00117C9F" w:rsidP="00117C9F">
      <w:pPr>
        <w:jc w:val="both"/>
        <w:rPr>
          <w:rFonts w:ascii="Times New Roman" w:hAnsi="Times New Roman" w:cs="Times New Roman"/>
          <w:b/>
          <w:color w:val="1F497D"/>
          <w:sz w:val="24"/>
          <w:szCs w:val="24"/>
          <w:lang w:val="en-US"/>
        </w:rPr>
      </w:pPr>
      <w:r w:rsidRPr="00117C9F">
        <w:rPr>
          <w:rFonts w:ascii="Times New Roman" w:hAnsi="Times New Roman" w:cs="Times New Roman"/>
          <w:b/>
          <w:color w:val="1F497D"/>
          <w:sz w:val="24"/>
          <w:szCs w:val="24"/>
          <w:lang w:val="en-US"/>
        </w:rPr>
        <w:t>Održivi razvoj Tivta kao grada jednakih šansi za sve njegove građane. Želimo da budemo efikasna i otvorena lokalna samouprava koja će pružanjem kvalitetnih i svima dostupnih javnih usluga uživati povjerenje svih korisnika i partnera. Ostaćemo vodeći po načinu upravljanja javnim dobrima i obezbjediti dalji napredak Tivta kao prestižne destinacije nautičkog turizma prepoznate u Crnoj Gori i Svijetu po očuvanoj prirodnoj i kulturnoj baštini.</w:t>
      </w:r>
    </w:p>
    <w:p w14:paraId="0BF18364" w14:textId="77777777" w:rsidR="00FF5C99" w:rsidRDefault="00FF5C99" w:rsidP="00C95F26">
      <w:pPr>
        <w:pStyle w:val="ListParagraph"/>
        <w:jc w:val="both"/>
        <w:rPr>
          <w:rFonts w:ascii="Times New Roman" w:hAnsi="Times New Roman" w:cs="Times New Roman"/>
          <w:b/>
          <w:color w:val="1F497D" w:themeColor="text2"/>
          <w:sz w:val="24"/>
          <w:szCs w:val="24"/>
        </w:rPr>
      </w:pPr>
    </w:p>
    <w:p w14:paraId="29EB73EE" w14:textId="77777777" w:rsidR="0098439B" w:rsidRDefault="0098439B" w:rsidP="00C95F26">
      <w:pPr>
        <w:pStyle w:val="ListParagraph"/>
        <w:jc w:val="both"/>
        <w:rPr>
          <w:rFonts w:ascii="Times New Roman" w:hAnsi="Times New Roman" w:cs="Times New Roman"/>
          <w:b/>
          <w:color w:val="1F497D" w:themeColor="text2"/>
          <w:sz w:val="24"/>
          <w:szCs w:val="24"/>
        </w:rPr>
      </w:pPr>
    </w:p>
    <w:p w14:paraId="6116B6C4" w14:textId="7F565D8A" w:rsidR="0098439B" w:rsidRDefault="0098439B" w:rsidP="00C95F26">
      <w:pPr>
        <w:pStyle w:val="ListParagraph"/>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SPECIFIČNI STRATEŠKI CILJEVI SA PRIORITETIMA</w:t>
      </w:r>
    </w:p>
    <w:p w14:paraId="1379D179" w14:textId="055D22CA" w:rsidR="00683B1E" w:rsidRPr="00683B1E" w:rsidRDefault="00720BE3" w:rsidP="00683B1E">
      <w:pPr>
        <w:spacing w:after="0" w:line="240" w:lineRule="auto"/>
        <w:jc w:val="both"/>
        <w:rPr>
          <w:rFonts w:ascii="Times New Roman" w:eastAsia="Times New Roman" w:hAnsi="Times New Roman" w:cs="Times New Roman"/>
          <w:sz w:val="24"/>
          <w:szCs w:val="24"/>
        </w:rPr>
      </w:pPr>
      <w:r>
        <w:rPr>
          <w:rFonts w:ascii="Times New Roman" w:hAnsi="Times New Roman" w:cs="Times New Roman"/>
          <w:b/>
          <w:color w:val="1F497D" w:themeColor="text2"/>
          <w:sz w:val="24"/>
          <w:szCs w:val="24"/>
        </w:rPr>
        <w:t>Specifični strateš</w:t>
      </w:r>
      <w:r w:rsidR="00683B1E" w:rsidRPr="00117C9F">
        <w:rPr>
          <w:rFonts w:ascii="Times New Roman" w:hAnsi="Times New Roman" w:cs="Times New Roman"/>
          <w:b/>
          <w:color w:val="1F497D" w:themeColor="text2"/>
          <w:sz w:val="24"/>
          <w:szCs w:val="24"/>
        </w:rPr>
        <w:t>ki cilj</w:t>
      </w:r>
      <w:r w:rsidR="00683B1E" w:rsidRPr="00117C9F">
        <w:rPr>
          <w:b/>
          <w:color w:val="1F497D" w:themeColor="text2"/>
        </w:rPr>
        <w:t xml:space="preserve"> 1:</w:t>
      </w:r>
      <w:r w:rsidR="00683B1E" w:rsidRPr="00117C9F">
        <w:rPr>
          <w:color w:val="1F497D" w:themeColor="text2"/>
        </w:rPr>
        <w:t xml:space="preserve"> </w:t>
      </w:r>
      <w:r w:rsidR="00683B1E" w:rsidRPr="00683B1E">
        <w:rPr>
          <w:rFonts w:ascii="Times New Roman" w:eastAsia="Times New Roman" w:hAnsi="Times New Roman" w:cs="Times New Roman"/>
          <w:sz w:val="24"/>
          <w:szCs w:val="24"/>
        </w:rPr>
        <w:t xml:space="preserve">Unapređenje postojeće i izgradnja nove saobraćajne infrastrukture </w:t>
      </w:r>
    </w:p>
    <w:p w14:paraId="4365D145" w14:textId="77777777" w:rsidR="00683B1E" w:rsidRDefault="00683B1E" w:rsidP="00683B1E">
      <w:pPr>
        <w:jc w:val="both"/>
        <w:rPr>
          <w:rFonts w:ascii="Times New Roman" w:eastAsia="Times New Roman" w:hAnsi="Times New Roman" w:cs="Times New Roman"/>
          <w:b/>
          <w:sz w:val="24"/>
          <w:szCs w:val="24"/>
        </w:rPr>
      </w:pPr>
      <w:r w:rsidRPr="00683B1E">
        <w:rPr>
          <w:b/>
        </w:rPr>
        <w:t>Prioritet 1:</w:t>
      </w:r>
      <w:r>
        <w:rPr>
          <w:rFonts w:ascii="Times New Roman" w:eastAsia="Times New Roman" w:hAnsi="Times New Roman" w:cs="Times New Roman"/>
          <w:b/>
          <w:sz w:val="24"/>
          <w:szCs w:val="24"/>
        </w:rPr>
        <w:t xml:space="preserve"> </w:t>
      </w:r>
      <w:r w:rsidRPr="00683B1E">
        <w:rPr>
          <w:rFonts w:ascii="Times New Roman" w:eastAsia="Times New Roman" w:hAnsi="Times New Roman" w:cs="Times New Roman"/>
          <w:sz w:val="24"/>
          <w:szCs w:val="24"/>
        </w:rPr>
        <w:t>Izgradnja novih i rekonstrukcija postojećih saobraćajnica sa saobraćajnom  infrastrukturom</w:t>
      </w:r>
      <w:r>
        <w:rPr>
          <w:rFonts w:ascii="Times New Roman" w:eastAsia="Times New Roman" w:hAnsi="Times New Roman" w:cs="Times New Roman"/>
          <w:b/>
          <w:sz w:val="24"/>
          <w:szCs w:val="24"/>
        </w:rPr>
        <w:t xml:space="preserve">   </w:t>
      </w:r>
    </w:p>
    <w:p w14:paraId="341A1464" w14:textId="77777777" w:rsidR="00683B1E" w:rsidRPr="00683B1E" w:rsidRDefault="00683B1E" w:rsidP="00683B1E">
      <w:pPr>
        <w:pStyle w:val="ListParagraph"/>
        <w:numPr>
          <w:ilvl w:val="0"/>
          <w:numId w:val="33"/>
        </w:numPr>
        <w:jc w:val="both"/>
        <w:rPr>
          <w:rFonts w:ascii="Times New Roman" w:eastAsia="Times New Roman" w:hAnsi="Times New Roman" w:cs="Times New Roman"/>
          <w:caps/>
          <w:color w:val="000000"/>
          <w:sz w:val="24"/>
          <w:szCs w:val="24"/>
        </w:rPr>
      </w:pPr>
      <w:r w:rsidRPr="00683B1E">
        <w:rPr>
          <w:rFonts w:ascii="Times New Roman" w:eastAsia="Times New Roman" w:hAnsi="Times New Roman" w:cs="Times New Roman"/>
          <w:caps/>
          <w:color w:val="000000"/>
          <w:sz w:val="24"/>
          <w:szCs w:val="24"/>
        </w:rPr>
        <w:t>Izgradnja saobraćajnice MR1 II faza</w:t>
      </w:r>
    </w:p>
    <w:p w14:paraId="678D0F60"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saobraćajnice za Lušticu (nastavak Na MRII)</w:t>
      </w:r>
    </w:p>
    <w:p w14:paraId="2993C7EB"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“lungo mare” krašići I faza</w:t>
      </w:r>
    </w:p>
    <w:p w14:paraId="25694762"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i rekonstrukcija trotoara</w:t>
      </w:r>
    </w:p>
    <w:p w14:paraId="52E4393E"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ŠETALIŠTA BELANI I FAZA</w:t>
      </w:r>
    </w:p>
    <w:p w14:paraId="1874D3AC"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KRUŽNOG TOKA NA ULAZU U tIVAT (gRADIOŠNICA )</w:t>
      </w:r>
    </w:p>
    <w:p w14:paraId="54E92049"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KRUŽNOG TOKA KOD STARE ZGRADE OPŠTINE</w:t>
      </w:r>
    </w:p>
    <w:p w14:paraId="0E887035"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PRISTUPNE SAOBRAĆAJNICE ZA NADZEMNU GARAŽU</w:t>
      </w:r>
    </w:p>
    <w:p w14:paraId="23455302" w14:textId="483DB8A4"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SAOBRAĆAJNICE GORNJE SELJANOVO –BR.</w:t>
      </w:r>
      <w:r w:rsidR="00016DF4">
        <w:rPr>
          <w:rFonts w:ascii="Times New Roman" w:eastAsia="Times New Roman" w:hAnsi="Times New Roman" w:cs="Times New Roman"/>
          <w:caps/>
          <w:color w:val="000000"/>
          <w:sz w:val="24"/>
          <w:szCs w:val="24"/>
        </w:rPr>
        <w:t xml:space="preserve"> 6 i</w:t>
      </w:r>
      <w:r w:rsidRPr="00683B1E">
        <w:rPr>
          <w:rFonts w:ascii="Times New Roman" w:eastAsia="Times New Roman" w:hAnsi="Times New Roman" w:cs="Times New Roman"/>
          <w:caps/>
          <w:color w:val="000000"/>
          <w:sz w:val="24"/>
          <w:szCs w:val="24"/>
        </w:rPr>
        <w:t xml:space="preserve"> BR.17 (PORED VRTIĆA)</w:t>
      </w:r>
    </w:p>
    <w:p w14:paraId="358E3E95"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NADZEMNE GARAŽE IZA ”pINA”</w:t>
      </w:r>
    </w:p>
    <w:p w14:paraId="2D039F37"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SAOBRAĆAJNICA PODKUK</w:t>
      </w:r>
    </w:p>
    <w:p w14:paraId="7EFFC696"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bULEVARA KROZ tIVAT</w:t>
      </w:r>
    </w:p>
    <w:p w14:paraId="35725EE1"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Izgradnja zAOBILAZNICE OKO TIVTA</w:t>
      </w:r>
    </w:p>
    <w:p w14:paraId="7FAEB746" w14:textId="77777777" w:rsidR="00683B1E" w:rsidRPr="00683B1E" w:rsidRDefault="00683B1E" w:rsidP="00683B1E">
      <w:pPr>
        <w:pStyle w:val="ListParagraph"/>
        <w:numPr>
          <w:ilvl w:val="0"/>
          <w:numId w:val="33"/>
        </w:numPr>
        <w:jc w:val="both"/>
      </w:pPr>
      <w:r w:rsidRPr="00683B1E">
        <w:rPr>
          <w:rFonts w:ascii="Times New Roman" w:eastAsia="Times New Roman" w:hAnsi="Times New Roman" w:cs="Times New Roman"/>
          <w:caps/>
          <w:color w:val="000000"/>
          <w:sz w:val="24"/>
          <w:szCs w:val="24"/>
        </w:rPr>
        <w:t>ZaVRŠETAK IZGRADNJE SAOBRAĆAJNICE CACOVO III FAZA</w:t>
      </w:r>
    </w:p>
    <w:p w14:paraId="6CB9FAF4" w14:textId="0FF0528F" w:rsidR="00683B1E" w:rsidRDefault="00016DF4" w:rsidP="00683B1E">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color w:val="1F497D" w:themeColor="text2"/>
          <w:sz w:val="24"/>
          <w:szCs w:val="24"/>
        </w:rPr>
        <w:t>Specifičan strateški cilj</w:t>
      </w:r>
      <w:r>
        <w:rPr>
          <w:rFonts w:ascii="Times New Roman" w:eastAsia="Times New Roman" w:hAnsi="Times New Roman" w:cs="Times New Roman"/>
          <w:caps/>
          <w:color w:val="1F497D" w:themeColor="text2"/>
          <w:sz w:val="24"/>
          <w:szCs w:val="24"/>
        </w:rPr>
        <w:t xml:space="preserve"> </w:t>
      </w:r>
      <w:r w:rsidR="00683B1E" w:rsidRPr="00117C9F">
        <w:rPr>
          <w:rFonts w:ascii="Times New Roman" w:eastAsia="Times New Roman" w:hAnsi="Times New Roman" w:cs="Times New Roman"/>
          <w:caps/>
          <w:color w:val="1F497D" w:themeColor="text2"/>
          <w:sz w:val="24"/>
          <w:szCs w:val="24"/>
        </w:rPr>
        <w:t>2</w:t>
      </w:r>
      <w:r w:rsidR="00683B1E" w:rsidRPr="00117C9F">
        <w:rPr>
          <w:rFonts w:ascii="Times New Roman" w:eastAsia="Times New Roman" w:hAnsi="Times New Roman" w:cs="Times New Roman"/>
          <w:color w:val="1F497D" w:themeColor="text2"/>
          <w:sz w:val="24"/>
          <w:szCs w:val="24"/>
        </w:rPr>
        <w:t>: </w:t>
      </w:r>
      <w:r w:rsidR="00683B1E">
        <w:rPr>
          <w:rFonts w:ascii="Times New Roman" w:eastAsia="Times New Roman" w:hAnsi="Times New Roman" w:cs="Times New Roman"/>
          <w:b/>
          <w:sz w:val="24"/>
          <w:szCs w:val="24"/>
        </w:rPr>
        <w:t>Stvaranje povoljnijih uslova za što kvalitetniji društveni život građana</w:t>
      </w:r>
      <w:r w:rsidR="00683B1E">
        <w:rPr>
          <w:rFonts w:ascii="Times New Roman" w:eastAsia="Times New Roman" w:hAnsi="Times New Roman" w:cs="Times New Roman"/>
          <w:sz w:val="24"/>
          <w:szCs w:val="24"/>
        </w:rPr>
        <w:t xml:space="preserve"> </w:t>
      </w:r>
      <w:r w:rsidR="00683B1E">
        <w:rPr>
          <w:rFonts w:ascii="Times New Roman" w:eastAsia="Times New Roman" w:hAnsi="Times New Roman" w:cs="Times New Roman"/>
          <w:b/>
          <w:sz w:val="24"/>
          <w:szCs w:val="24"/>
        </w:rPr>
        <w:t xml:space="preserve">kroz poboljšanje zdravstvenih usluga i statusa pojedinih društvenih grupa </w:t>
      </w:r>
    </w:p>
    <w:p w14:paraId="35DD4C84" w14:textId="12309550" w:rsidR="00683B1E" w:rsidRDefault="00683B1E" w:rsidP="00683B1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Prioritet 1:</w:t>
      </w:r>
      <w:r w:rsidR="00720BE3">
        <w:rPr>
          <w:rFonts w:ascii="Times New Roman" w:eastAsia="Times New Roman" w:hAnsi="Times New Roman" w:cs="Times New Roman"/>
          <w:sz w:val="24"/>
          <w:szCs w:val="24"/>
        </w:rPr>
        <w:t xml:space="preserve"> </w:t>
      </w:r>
      <w:r w:rsidR="00117C9F">
        <w:rPr>
          <w:rFonts w:ascii="Times New Roman" w:eastAsia="Times New Roman" w:hAnsi="Times New Roman" w:cs="Times New Roman"/>
          <w:b/>
          <w:sz w:val="24"/>
          <w:szCs w:val="24"/>
        </w:rPr>
        <w:t>Poboljšanje uslova za razvoj k</w:t>
      </w:r>
      <w:r>
        <w:rPr>
          <w:rFonts w:ascii="Times New Roman" w:eastAsia="Times New Roman" w:hAnsi="Times New Roman" w:cs="Times New Roman"/>
          <w:b/>
          <w:sz w:val="24"/>
          <w:szCs w:val="24"/>
        </w:rPr>
        <w:t>ulture</w:t>
      </w:r>
    </w:p>
    <w:p w14:paraId="05CD30C2" w14:textId="77777777" w:rsidR="00683B1E" w:rsidRDefault="00683B1E" w:rsidP="00683B1E">
      <w:pPr>
        <w:pStyle w:val="ListParagraph"/>
        <w:numPr>
          <w:ilvl w:val="0"/>
          <w:numId w:val="33"/>
        </w:numPr>
      </w:pPr>
      <w:r>
        <w:rPr>
          <w:rFonts w:ascii="Times New Roman" w:eastAsia="Times New Roman" w:hAnsi="Times New Roman" w:cs="Times New Roman"/>
          <w:b/>
          <w:caps/>
          <w:color w:val="000000"/>
          <w:sz w:val="24"/>
          <w:szCs w:val="24"/>
        </w:rPr>
        <w:t>Radovi NA REKONSTRUKCiji OBJEKTA LJETNJE POZORNICE DONJA LASTVA</w:t>
      </w:r>
    </w:p>
    <w:p w14:paraId="2BD43CEC" w14:textId="77777777" w:rsidR="00683B1E" w:rsidRDefault="00683B1E" w:rsidP="00683B1E">
      <w:pPr>
        <w:pStyle w:val="ListParagraph"/>
        <w:numPr>
          <w:ilvl w:val="0"/>
          <w:numId w:val="33"/>
        </w:numPr>
      </w:pPr>
      <w:r>
        <w:rPr>
          <w:rFonts w:ascii="Times New Roman" w:eastAsia="Times New Roman" w:hAnsi="Times New Roman" w:cs="Times New Roman"/>
          <w:b/>
          <w:caps/>
          <w:color w:val="000000"/>
          <w:sz w:val="24"/>
          <w:szCs w:val="24"/>
        </w:rPr>
        <w:t>rekonstrukcija objekta “šoping centra”</w:t>
      </w:r>
    </w:p>
    <w:p w14:paraId="0831F74A" w14:textId="77777777" w:rsidR="00683B1E" w:rsidRDefault="00683B1E" w:rsidP="00683B1E">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Prioritet 2:</w:t>
      </w:r>
      <w:r>
        <w:rPr>
          <w:rFonts w:ascii="Times New Roman" w:eastAsia="Times New Roman" w:hAnsi="Times New Roman" w:cs="Times New Roman"/>
          <w:b/>
          <w:sz w:val="24"/>
          <w:szCs w:val="24"/>
        </w:rPr>
        <w:t xml:space="preserve"> Unapređenje uslova iz oblasti obrazovanja</w:t>
      </w:r>
    </w:p>
    <w:p w14:paraId="7FE88548" w14:textId="499FC55C" w:rsidR="00683B1E" w:rsidRDefault="00683B1E" w:rsidP="00683B1E">
      <w:pPr>
        <w:pStyle w:val="ListParagraph"/>
        <w:numPr>
          <w:ilvl w:val="0"/>
          <w:numId w:val="33"/>
        </w:numPr>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Radovi NA REKONSTRUKCiji ,</w:t>
      </w:r>
      <w:r w:rsidR="00720BE3">
        <w:rPr>
          <w:rFonts w:ascii="Times New Roman" w:eastAsia="Times New Roman" w:hAnsi="Times New Roman" w:cs="Times New Roman"/>
          <w:b/>
          <w:caps/>
          <w:color w:val="000000"/>
          <w:sz w:val="24"/>
          <w:szCs w:val="24"/>
        </w:rPr>
        <w:t xml:space="preserve"> </w:t>
      </w:r>
      <w:r>
        <w:rPr>
          <w:rFonts w:ascii="Times New Roman" w:eastAsia="Times New Roman" w:hAnsi="Times New Roman" w:cs="Times New Roman"/>
          <w:b/>
          <w:caps/>
          <w:color w:val="000000"/>
          <w:sz w:val="24"/>
          <w:szCs w:val="24"/>
        </w:rPr>
        <w:t>dogradnji i nadogradnji vrtića i   škola</w:t>
      </w:r>
    </w:p>
    <w:p w14:paraId="164E0C3A" w14:textId="77777777" w:rsidR="00683B1E" w:rsidRDefault="00683B1E" w:rsidP="00683B1E">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Prioritet 3:</w:t>
      </w:r>
      <w:r>
        <w:rPr>
          <w:rFonts w:ascii="Times New Roman" w:eastAsia="Times New Roman" w:hAnsi="Times New Roman" w:cs="Times New Roman"/>
          <w:b/>
          <w:color w:val="000000" w:themeColor="text1"/>
          <w:sz w:val="24"/>
          <w:szCs w:val="24"/>
        </w:rPr>
        <w:t xml:space="preserve"> Unapređenje zdravstvene i socijalne zaštite</w:t>
      </w:r>
    </w:p>
    <w:p w14:paraId="4B37C44B" w14:textId="77777777" w:rsidR="00683B1E" w:rsidRDefault="00683B1E" w:rsidP="00683B1E">
      <w:pPr>
        <w:pStyle w:val="ListParagraph"/>
        <w:numPr>
          <w:ilvl w:val="0"/>
          <w:numId w:val="33"/>
        </w:numPr>
      </w:pPr>
      <w:r>
        <w:rPr>
          <w:rFonts w:ascii="Times New Roman" w:eastAsia="Times New Roman" w:hAnsi="Times New Roman" w:cs="Times New Roman"/>
          <w:b/>
          <w:caps/>
          <w:color w:val="000000" w:themeColor="text1"/>
          <w:sz w:val="24"/>
          <w:szCs w:val="24"/>
        </w:rPr>
        <w:t>Radovi NA IZGRADNJI OBJEKTA CRVENOG KRSTA</w:t>
      </w:r>
    </w:p>
    <w:p w14:paraId="35724611" w14:textId="77777777" w:rsidR="00683B1E" w:rsidRDefault="00683B1E" w:rsidP="00683B1E">
      <w:pPr>
        <w:pStyle w:val="ListParagraph"/>
        <w:numPr>
          <w:ilvl w:val="0"/>
          <w:numId w:val="33"/>
        </w:numPr>
      </w:pPr>
      <w:r>
        <w:rPr>
          <w:rFonts w:ascii="Times New Roman" w:eastAsia="Times New Roman" w:hAnsi="Times New Roman" w:cs="Times New Roman"/>
          <w:b/>
          <w:caps/>
          <w:color w:val="000000"/>
          <w:sz w:val="24"/>
          <w:szCs w:val="24"/>
        </w:rPr>
        <w:t>Radovi NA IZGRADnji objekta Dnevnog centra za djecu Sa posebnim potrebama</w:t>
      </w:r>
    </w:p>
    <w:p w14:paraId="7BF6C553" w14:textId="77777777" w:rsidR="00683B1E" w:rsidRDefault="00683B1E" w:rsidP="00683B1E">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Prioritet 4:</w:t>
      </w:r>
      <w:r>
        <w:rPr>
          <w:rFonts w:ascii="Times New Roman" w:eastAsia="Times New Roman" w:hAnsi="Times New Roman" w:cs="Times New Roman"/>
          <w:b/>
          <w:color w:val="000000" w:themeColor="text1"/>
          <w:sz w:val="24"/>
          <w:szCs w:val="24"/>
        </w:rPr>
        <w:t xml:space="preserve"> Stambeno zbrinjavanje, funkcionera , lokalnih službenika i bivših radnika Arsenala</w:t>
      </w:r>
    </w:p>
    <w:p w14:paraId="44FD0879" w14:textId="77777777" w:rsidR="00683B1E" w:rsidRDefault="00683B1E" w:rsidP="00683B1E">
      <w:pPr>
        <w:pStyle w:val="ListParagraph"/>
        <w:numPr>
          <w:ilvl w:val="0"/>
          <w:numId w:val="33"/>
        </w:numPr>
      </w:pPr>
      <w:r>
        <w:rPr>
          <w:rFonts w:ascii="Times New Roman" w:eastAsia="Times New Roman" w:hAnsi="Times New Roman" w:cs="Times New Roman"/>
          <w:b/>
          <w:caps/>
          <w:color w:val="000000" w:themeColor="text1"/>
          <w:sz w:val="24"/>
          <w:szCs w:val="24"/>
        </w:rPr>
        <w:t>Radovi NA IZGRADnji objekAta ZA RJEŠAVANJE STAMBENIH POTREBA FUNKCIONERA I LOKALNIH SLUŽBENIKA I NAMJEŠTENIKA</w:t>
      </w:r>
    </w:p>
    <w:p w14:paraId="3A3AE572" w14:textId="77777777" w:rsidR="00683B1E" w:rsidRDefault="00683B1E" w:rsidP="00683B1E">
      <w:pPr>
        <w:pStyle w:val="ListParagraph"/>
        <w:numPr>
          <w:ilvl w:val="0"/>
          <w:numId w:val="33"/>
        </w:numPr>
      </w:pPr>
      <w:r>
        <w:rPr>
          <w:rFonts w:ascii="Times New Roman" w:eastAsia="Times New Roman" w:hAnsi="Times New Roman" w:cs="Times New Roman"/>
          <w:b/>
          <w:caps/>
          <w:color w:val="000000"/>
          <w:sz w:val="24"/>
          <w:szCs w:val="24"/>
        </w:rPr>
        <w:t>IZGRADNJA OBJEKATA NA LOKACIJI LUKOVIĆA BARAKE</w:t>
      </w:r>
    </w:p>
    <w:p w14:paraId="008117F1" w14:textId="77777777" w:rsidR="00683B1E" w:rsidRDefault="00683B1E" w:rsidP="00683B1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Prioritet 5:</w:t>
      </w:r>
      <w:r>
        <w:rPr>
          <w:rFonts w:ascii="Times New Roman" w:eastAsia="Times New Roman" w:hAnsi="Times New Roman" w:cs="Times New Roman"/>
          <w:b/>
          <w:sz w:val="24"/>
          <w:szCs w:val="24"/>
        </w:rPr>
        <w:t xml:space="preserve"> Poboljšanje uslova rada zaposlenih u preduzećima koje obavljaju djelatnosti od javnog interesa</w:t>
      </w:r>
    </w:p>
    <w:p w14:paraId="73801DA3" w14:textId="77777777" w:rsidR="00683B1E" w:rsidRDefault="00683B1E" w:rsidP="00683B1E">
      <w:pPr>
        <w:pStyle w:val="ListParagraph"/>
        <w:numPr>
          <w:ilvl w:val="0"/>
          <w:numId w:val="33"/>
        </w:numPr>
        <w:rPr>
          <w:rFonts w:ascii="Times New Roman" w:eastAsia="Times New Roman" w:hAnsi="Times New Roman" w:cs="Times New Roman"/>
          <w:b/>
          <w:sz w:val="24"/>
          <w:szCs w:val="24"/>
        </w:rPr>
      </w:pPr>
      <w:r>
        <w:rPr>
          <w:rFonts w:ascii="Times New Roman" w:eastAsia="Times New Roman" w:hAnsi="Times New Roman" w:cs="Times New Roman"/>
          <w:b/>
          <w:caps/>
          <w:color w:val="000000"/>
          <w:sz w:val="24"/>
          <w:szCs w:val="24"/>
        </w:rPr>
        <w:t>Izgradnja objekata operativnog centra za Komunalno doo i Vik doo</w:t>
      </w:r>
    </w:p>
    <w:p w14:paraId="14FDF30D" w14:textId="77777777" w:rsidR="00683B1E" w:rsidRDefault="00683B1E" w:rsidP="00683B1E">
      <w:pPr>
        <w:pStyle w:val="ListParagraph"/>
        <w:numPr>
          <w:ilvl w:val="0"/>
          <w:numId w:val="33"/>
        </w:numPr>
        <w:rPr>
          <w:rFonts w:ascii="Times New Roman" w:eastAsia="Times New Roman" w:hAnsi="Times New Roman" w:cs="Times New Roman"/>
          <w:b/>
          <w:sz w:val="24"/>
          <w:szCs w:val="24"/>
        </w:rPr>
      </w:pPr>
      <w:r>
        <w:rPr>
          <w:rFonts w:ascii="Times New Roman" w:eastAsia="Times New Roman" w:hAnsi="Times New Roman" w:cs="Times New Roman"/>
          <w:b/>
          <w:caps/>
          <w:color w:val="000000"/>
          <w:sz w:val="24"/>
          <w:szCs w:val="24"/>
        </w:rPr>
        <w:t>IZGRADNJA VATROGASNOG DOMA U GRADIOŠNICI</w:t>
      </w:r>
    </w:p>
    <w:p w14:paraId="6D61E9E6" w14:textId="77777777" w:rsidR="00683B1E" w:rsidRDefault="00683B1E" w:rsidP="00683B1E">
      <w:pPr>
        <w:pStyle w:val="ListParagraph"/>
        <w:numPr>
          <w:ilvl w:val="0"/>
          <w:numId w:val="33"/>
        </w:numP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IZGRADNJA OBJEKTA POLICIJSKE STANICE</w:t>
      </w:r>
    </w:p>
    <w:p w14:paraId="605714E3" w14:textId="77777777" w:rsidR="00683B1E" w:rsidRDefault="00683B1E" w:rsidP="00683B1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Prioritet 6:</w:t>
      </w:r>
      <w:r>
        <w:rPr>
          <w:rFonts w:ascii="Times New Roman" w:eastAsia="Times New Roman" w:hAnsi="Times New Roman" w:cs="Times New Roman"/>
          <w:b/>
          <w:bCs/>
          <w:sz w:val="24"/>
          <w:szCs w:val="24"/>
        </w:rPr>
        <w:t xml:space="preserve"> Izgradnja i rekonstrukcija sportske infrastrukture</w:t>
      </w:r>
    </w:p>
    <w:p w14:paraId="07C93DBB" w14:textId="77777777" w:rsidR="00683B1E" w:rsidRDefault="00683B1E" w:rsidP="00683B1E">
      <w:pPr>
        <w:pStyle w:val="ListParagraph"/>
        <w:numPr>
          <w:ilvl w:val="0"/>
          <w:numId w:val="33"/>
        </w:numP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IZGRADNJA MINI OLIMPIJSKOG SELA NA LEPETANIMA</w:t>
      </w:r>
    </w:p>
    <w:p w14:paraId="4E51ECAD" w14:textId="77777777" w:rsidR="00683B1E" w:rsidRDefault="00683B1E" w:rsidP="00683B1E">
      <w:pPr>
        <w:pStyle w:val="ListParagraph"/>
        <w:numPr>
          <w:ilvl w:val="0"/>
          <w:numId w:val="33"/>
        </w:numPr>
        <w:rPr>
          <w:rFonts w:ascii="Times New Roman" w:eastAsia="Times New Roman" w:hAnsi="Times New Roman" w:cs="Times New Roman"/>
          <w:b/>
          <w:sz w:val="24"/>
          <w:szCs w:val="24"/>
        </w:rPr>
      </w:pPr>
      <w:r>
        <w:rPr>
          <w:rFonts w:ascii="Times New Roman" w:eastAsia="Times New Roman" w:hAnsi="Times New Roman" w:cs="Times New Roman"/>
          <w:b/>
          <w:caps/>
          <w:color w:val="000000"/>
          <w:sz w:val="24"/>
          <w:szCs w:val="24"/>
        </w:rPr>
        <w:t>radovi na sanaciji i opremanju mobilijarom igrališta, sportskih terena</w:t>
      </w:r>
    </w:p>
    <w:p w14:paraId="37F17619" w14:textId="64B9C4C9" w:rsidR="00683B1E" w:rsidRDefault="00016DF4" w:rsidP="00683B1E">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caps/>
          <w:color w:val="1F497D" w:themeColor="text2"/>
          <w:sz w:val="24"/>
          <w:szCs w:val="24"/>
        </w:rPr>
        <w:t>Specifični strateŠ</w:t>
      </w:r>
      <w:r w:rsidR="00683B1E" w:rsidRPr="00117C9F">
        <w:rPr>
          <w:rFonts w:ascii="Times New Roman" w:eastAsia="Times New Roman" w:hAnsi="Times New Roman" w:cs="Times New Roman"/>
          <w:caps/>
          <w:color w:val="1F497D" w:themeColor="text2"/>
          <w:sz w:val="24"/>
          <w:szCs w:val="24"/>
        </w:rPr>
        <w:t>ki cilj 3</w:t>
      </w:r>
      <w:r w:rsidR="00683B1E">
        <w:rPr>
          <w:rFonts w:ascii="Times New Roman" w:eastAsia="Times New Roman" w:hAnsi="Times New Roman" w:cs="Times New Roman"/>
          <w:sz w:val="24"/>
          <w:szCs w:val="24"/>
        </w:rPr>
        <w:t>: </w:t>
      </w:r>
      <w:r w:rsidR="00683B1E">
        <w:rPr>
          <w:rFonts w:ascii="Times New Roman" w:eastAsia="Times New Roman" w:hAnsi="Times New Roman" w:cs="Times New Roman"/>
          <w:b/>
          <w:sz w:val="24"/>
          <w:szCs w:val="24"/>
        </w:rPr>
        <w:t xml:space="preserve">Obezbjeđenje kontinuiranog vodosnadbijevanja i unapređenje komunalne infrastrukture  </w:t>
      </w:r>
    </w:p>
    <w:p w14:paraId="454C8156" w14:textId="77777777" w:rsidR="00683B1E" w:rsidRDefault="00683B1E" w:rsidP="00683B1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Prioritet 1:</w:t>
      </w:r>
      <w:r>
        <w:rPr>
          <w:rFonts w:ascii="Times New Roman" w:eastAsia="Times New Roman" w:hAnsi="Times New Roman" w:cs="Times New Roman"/>
          <w:b/>
          <w:sz w:val="24"/>
          <w:szCs w:val="24"/>
        </w:rPr>
        <w:t xml:space="preserve"> Izgradnja vodovodne i komunalne infrastrukture</w:t>
      </w:r>
    </w:p>
    <w:p w14:paraId="230A9B6F" w14:textId="77777777" w:rsidR="00683B1E" w:rsidRDefault="00683B1E" w:rsidP="00683B1E">
      <w:pPr>
        <w:pStyle w:val="ListParagraph"/>
        <w:numPr>
          <w:ilvl w:val="0"/>
          <w:numId w:val="33"/>
        </w:numPr>
        <w:spacing w:after="0"/>
        <w:rPr>
          <w:rFonts w:ascii="Times New Roman" w:eastAsia="Times New Roman" w:hAnsi="Times New Roman" w:cs="Times New Roman"/>
          <w:b/>
          <w:sz w:val="24"/>
          <w:szCs w:val="24"/>
        </w:rPr>
      </w:pPr>
      <w:r>
        <w:rPr>
          <w:rFonts w:ascii="Times New Roman" w:eastAsia="Times New Roman" w:hAnsi="Times New Roman" w:cs="Times New Roman"/>
          <w:b/>
          <w:caps/>
          <w:color w:val="000000"/>
          <w:sz w:val="24"/>
          <w:szCs w:val="24"/>
        </w:rPr>
        <w:t>izgradnja rezervoara u gradiošnici sa cjevovodima</w:t>
      </w:r>
    </w:p>
    <w:p w14:paraId="68F9A6F9" w14:textId="77777777" w:rsidR="00683B1E" w:rsidRDefault="00683B1E" w:rsidP="00683B1E">
      <w:pPr>
        <w:numPr>
          <w:ilvl w:val="0"/>
          <w:numId w:val="33"/>
        </w:numPr>
        <w:autoSpaceDE w:val="0"/>
        <w:autoSpaceDN w:val="0"/>
        <w:adjustRightInd w:val="0"/>
        <w:spacing w:after="0" w:line="240" w:lineRule="auto"/>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 xml:space="preserve">radovi na  proširenju  groblja  brdište </w:t>
      </w:r>
    </w:p>
    <w:p w14:paraId="4C877A65" w14:textId="77777777" w:rsidR="00683B1E" w:rsidRDefault="00683B1E" w:rsidP="00683B1E">
      <w:pPr>
        <w:spacing w:after="0" w:line="240" w:lineRule="auto"/>
        <w:jc w:val="both"/>
        <w:rPr>
          <w:rFonts w:ascii="Times New Roman" w:eastAsia="Times New Roman" w:hAnsi="Times New Roman" w:cs="Times New Roman"/>
          <w:caps/>
          <w:sz w:val="24"/>
          <w:szCs w:val="24"/>
        </w:rPr>
      </w:pPr>
    </w:p>
    <w:p w14:paraId="046F49AA" w14:textId="165B3887" w:rsidR="00683B1E" w:rsidRDefault="00016DF4" w:rsidP="00683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aps/>
          <w:color w:val="1F497D" w:themeColor="text2"/>
          <w:sz w:val="24"/>
          <w:szCs w:val="24"/>
        </w:rPr>
        <w:t>Specifični strateŠ</w:t>
      </w:r>
      <w:r w:rsidR="00683B1E" w:rsidRPr="00117C9F">
        <w:rPr>
          <w:rFonts w:ascii="Times New Roman" w:eastAsia="Times New Roman" w:hAnsi="Times New Roman" w:cs="Times New Roman"/>
          <w:caps/>
          <w:color w:val="1F497D" w:themeColor="text2"/>
          <w:sz w:val="24"/>
          <w:szCs w:val="24"/>
        </w:rPr>
        <w:t>ki cilj 4</w:t>
      </w:r>
      <w:r w:rsidR="00683B1E" w:rsidRPr="00117C9F">
        <w:rPr>
          <w:rFonts w:ascii="Times New Roman" w:eastAsia="Times New Roman" w:hAnsi="Times New Roman" w:cs="Times New Roman"/>
          <w:color w:val="1F497D" w:themeColor="text2"/>
          <w:sz w:val="24"/>
          <w:szCs w:val="24"/>
        </w:rPr>
        <w:t>: </w:t>
      </w:r>
      <w:r w:rsidR="00683B1E">
        <w:rPr>
          <w:rFonts w:ascii="Times New Roman" w:eastAsia="Times New Roman" w:hAnsi="Times New Roman" w:cs="Times New Roman"/>
          <w:sz w:val="24"/>
          <w:szCs w:val="24"/>
        </w:rPr>
        <w:t>Unapređenje oblasti zaštite životne sredine i povećanje stepena energetske efikasnosti</w:t>
      </w:r>
    </w:p>
    <w:p w14:paraId="3C69B17C" w14:textId="77777777" w:rsidR="00683B1E" w:rsidRDefault="00683B1E" w:rsidP="00683B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Prioritet 1:</w:t>
      </w:r>
      <w:r>
        <w:rPr>
          <w:rFonts w:ascii="Times New Roman" w:eastAsia="Times New Roman" w:hAnsi="Times New Roman" w:cs="Times New Roman"/>
          <w:b/>
          <w:sz w:val="24"/>
          <w:szCs w:val="24"/>
        </w:rPr>
        <w:t xml:space="preserve"> Upravljanje otpadom</w:t>
      </w:r>
    </w:p>
    <w:p w14:paraId="3DCABAC3" w14:textId="77777777" w:rsidR="00683B1E" w:rsidRDefault="00683B1E" w:rsidP="00683B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56BA714" w14:textId="77777777" w:rsidR="00683B1E" w:rsidRDefault="00683B1E" w:rsidP="00683B1E">
      <w:pPr>
        <w:numPr>
          <w:ilvl w:val="0"/>
          <w:numId w:val="33"/>
        </w:numPr>
        <w:autoSpaceDE w:val="0"/>
        <w:autoSpaceDN w:val="0"/>
        <w:adjustRightInd w:val="0"/>
        <w:spacing w:after="0" w:line="240" w:lineRule="auto"/>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Ugradnja podzemnih kontejnera</w:t>
      </w:r>
    </w:p>
    <w:p w14:paraId="2DF574BF" w14:textId="77777777" w:rsidR="00683B1E" w:rsidRDefault="00683B1E" w:rsidP="00683B1E">
      <w:pPr>
        <w:spacing w:after="0" w:line="240" w:lineRule="auto"/>
        <w:jc w:val="both"/>
        <w:rPr>
          <w:rFonts w:ascii="Times New Roman" w:eastAsia="Times New Roman" w:hAnsi="Times New Roman" w:cs="Times New Roman"/>
          <w:sz w:val="24"/>
          <w:szCs w:val="24"/>
        </w:rPr>
      </w:pPr>
    </w:p>
    <w:p w14:paraId="3C8C8BFE" w14:textId="77777777" w:rsidR="00683B1E" w:rsidRDefault="00683B1E" w:rsidP="00683B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Prioritet 2:</w:t>
      </w:r>
      <w:r>
        <w:rPr>
          <w:rFonts w:ascii="Times New Roman" w:eastAsia="Times New Roman" w:hAnsi="Times New Roman" w:cs="Times New Roman"/>
          <w:b/>
          <w:sz w:val="24"/>
          <w:szCs w:val="24"/>
        </w:rPr>
        <w:t xml:space="preserve"> Sanacija ugroženih lokaliteta</w:t>
      </w:r>
    </w:p>
    <w:p w14:paraId="76E3697C" w14:textId="77777777" w:rsidR="00683B1E" w:rsidRDefault="00683B1E" w:rsidP="00683B1E">
      <w:pPr>
        <w:spacing w:after="0" w:line="240" w:lineRule="auto"/>
        <w:jc w:val="both"/>
        <w:rPr>
          <w:rFonts w:ascii="Times New Roman" w:eastAsia="Times New Roman" w:hAnsi="Times New Roman" w:cs="Times New Roman"/>
          <w:b/>
          <w:sz w:val="24"/>
          <w:szCs w:val="24"/>
        </w:rPr>
      </w:pPr>
    </w:p>
    <w:p w14:paraId="0D52AE90" w14:textId="77777777" w:rsidR="00683B1E" w:rsidRDefault="00683B1E" w:rsidP="00683B1E">
      <w:pPr>
        <w:pStyle w:val="ListParagraph"/>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aps/>
          <w:color w:val="000000"/>
          <w:sz w:val="24"/>
          <w:szCs w:val="24"/>
        </w:rPr>
        <w:t>radovi na ekološkoj revitalizaciji prostora</w:t>
      </w:r>
    </w:p>
    <w:p w14:paraId="37FF8F2C" w14:textId="77777777" w:rsidR="00683B1E" w:rsidRDefault="00683B1E" w:rsidP="00683B1E">
      <w:pPr>
        <w:pStyle w:val="ListParagraph"/>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Sanacija neuređenog odlagališta otpada na lokaciji Sinjarevo sa izradom projekta</w:t>
      </w:r>
    </w:p>
    <w:p w14:paraId="6224620D" w14:textId="77777777" w:rsidR="00683B1E" w:rsidRDefault="00683B1E" w:rsidP="00683B1E">
      <w:pPr>
        <w:spacing w:after="0" w:line="240" w:lineRule="auto"/>
        <w:jc w:val="both"/>
        <w:rPr>
          <w:rFonts w:ascii="Times New Roman" w:eastAsia="Times New Roman" w:hAnsi="Times New Roman" w:cs="Times New Roman"/>
          <w:sz w:val="24"/>
          <w:szCs w:val="24"/>
        </w:rPr>
      </w:pPr>
    </w:p>
    <w:p w14:paraId="28D2691C" w14:textId="77777777" w:rsidR="00683B1E" w:rsidRDefault="00683B1E" w:rsidP="00683B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Prioritet 3:</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Izgradnja novih i rekonstrukcija postojećih objekata za snadbijevanje ele.energijom</w:t>
      </w:r>
    </w:p>
    <w:p w14:paraId="2B172F97" w14:textId="77777777" w:rsidR="00683B1E" w:rsidRDefault="00683B1E" w:rsidP="00683B1E">
      <w:pPr>
        <w:spacing w:after="0" w:line="240" w:lineRule="auto"/>
        <w:jc w:val="both"/>
        <w:rPr>
          <w:rFonts w:ascii="Times New Roman" w:eastAsia="Times New Roman" w:hAnsi="Times New Roman" w:cs="Times New Roman"/>
          <w:color w:val="000000"/>
          <w:sz w:val="24"/>
          <w:szCs w:val="24"/>
        </w:rPr>
      </w:pPr>
    </w:p>
    <w:p w14:paraId="33897438" w14:textId="77777777" w:rsidR="00683B1E" w:rsidRDefault="00683B1E" w:rsidP="00683B1E">
      <w:pPr>
        <w:pStyle w:val="ListParagraph"/>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aps/>
          <w:color w:val="000000"/>
          <w:sz w:val="24"/>
          <w:szCs w:val="24"/>
        </w:rPr>
        <w:t>radovi  na  izmještanju  dalekovoda  u  gradiošnici</w:t>
      </w:r>
    </w:p>
    <w:p w14:paraId="3B3C634F" w14:textId="77777777" w:rsidR="00683B1E" w:rsidRDefault="00683B1E" w:rsidP="00683B1E">
      <w:pPr>
        <w:pStyle w:val="ListParagraph"/>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aps/>
          <w:color w:val="000000"/>
          <w:sz w:val="24"/>
          <w:szCs w:val="24"/>
        </w:rPr>
        <w:t xml:space="preserve"> izgradnja nove javne rasvjete</w:t>
      </w:r>
    </w:p>
    <w:p w14:paraId="16BA94CF" w14:textId="77777777" w:rsidR="00683B1E" w:rsidRDefault="00683B1E" w:rsidP="00683B1E">
      <w:pPr>
        <w:pStyle w:val="ListParagraph"/>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aps/>
          <w:color w:val="000000"/>
          <w:sz w:val="24"/>
          <w:szCs w:val="24"/>
        </w:rPr>
        <w:t>Radovi na elektrifikaciji velikog gradskog parka</w:t>
      </w:r>
    </w:p>
    <w:p w14:paraId="0EEB8B24" w14:textId="77777777" w:rsidR="00683B1E" w:rsidRDefault="00683B1E" w:rsidP="00683B1E">
      <w:pPr>
        <w:spacing w:after="0" w:line="240" w:lineRule="auto"/>
        <w:jc w:val="both"/>
        <w:rPr>
          <w:rFonts w:ascii="Times New Roman" w:eastAsia="Times New Roman" w:hAnsi="Times New Roman" w:cs="Times New Roman"/>
          <w:sz w:val="24"/>
          <w:szCs w:val="24"/>
        </w:rPr>
      </w:pPr>
    </w:p>
    <w:p w14:paraId="7D45918E" w14:textId="77777777" w:rsidR="00683B1E" w:rsidRDefault="00683B1E" w:rsidP="00683B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Prioritet 4:</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Proglašenje zaštićenim parkom prirode</w:t>
      </w:r>
    </w:p>
    <w:p w14:paraId="70EDFE9A" w14:textId="77777777" w:rsidR="00683B1E" w:rsidRDefault="00683B1E" w:rsidP="00683B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54D4A1C" w14:textId="77777777" w:rsidR="00683B1E" w:rsidRDefault="00683B1E" w:rsidP="00683B1E">
      <w:pPr>
        <w:pStyle w:val="ListParagraph"/>
        <w:numPr>
          <w:ilvl w:val="0"/>
          <w:numId w:val="33"/>
        </w:numPr>
        <w:autoSpaceDE w:val="0"/>
        <w:autoSpaceDN w:val="0"/>
        <w:adjustRightInd w:val="0"/>
        <w:spacing w:after="0" w:line="240" w:lineRule="auto"/>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proglašenjE vrmca zaštićenim parkom prirode</w:t>
      </w:r>
    </w:p>
    <w:p w14:paraId="17348952" w14:textId="77777777" w:rsidR="0098439B" w:rsidRDefault="0098439B" w:rsidP="00C95F26">
      <w:pPr>
        <w:pStyle w:val="ListParagraph"/>
        <w:jc w:val="both"/>
        <w:rPr>
          <w:rFonts w:ascii="Times New Roman" w:hAnsi="Times New Roman" w:cs="Times New Roman"/>
          <w:b/>
          <w:color w:val="1F497D" w:themeColor="text2"/>
          <w:sz w:val="24"/>
          <w:szCs w:val="24"/>
        </w:rPr>
      </w:pPr>
    </w:p>
    <w:p w14:paraId="5584D5D2" w14:textId="77777777" w:rsidR="0098439B" w:rsidRDefault="0098439B" w:rsidP="00C95F26">
      <w:pPr>
        <w:pStyle w:val="ListParagraph"/>
        <w:jc w:val="both"/>
        <w:rPr>
          <w:rFonts w:ascii="Times New Roman" w:hAnsi="Times New Roman" w:cs="Times New Roman"/>
          <w:b/>
          <w:color w:val="1F497D" w:themeColor="text2"/>
          <w:sz w:val="24"/>
          <w:szCs w:val="24"/>
        </w:rPr>
      </w:pPr>
    </w:p>
    <w:p w14:paraId="2BC30BE9" w14:textId="77777777" w:rsidR="00C95F26" w:rsidRPr="0041338A" w:rsidRDefault="00C95F26" w:rsidP="00C95F26">
      <w:pPr>
        <w:widowControl w:val="0"/>
        <w:ind w:firstLine="720"/>
        <w:jc w:val="both"/>
        <w:rPr>
          <w:rFonts w:ascii="Times New Roman" w:hAnsi="Times New Roman" w:cs="Times New Roman"/>
          <w:sz w:val="24"/>
          <w:szCs w:val="24"/>
        </w:rPr>
        <w:sectPr w:rsidR="00C95F26" w:rsidRPr="0041338A" w:rsidSect="000B0E64">
          <w:headerReference w:type="default" r:id="rId20"/>
          <w:footerReference w:type="default" r:id="rId21"/>
          <w:pgSz w:w="11908" w:h="17333"/>
          <w:pgMar w:top="1440" w:right="1440" w:bottom="1440" w:left="1440" w:header="720" w:footer="720" w:gutter="0"/>
          <w:pgNumType w:chapStyle="3"/>
          <w:cols w:space="720"/>
          <w:noEndnote/>
          <w:titlePg/>
          <w:docGrid w:linePitch="299"/>
        </w:sectPr>
      </w:pPr>
    </w:p>
    <w:p w14:paraId="4E7DF4AD" w14:textId="194BB914" w:rsidR="00A4279E" w:rsidRPr="00C95F26" w:rsidRDefault="00A4279E" w:rsidP="00683B1E">
      <w:pPr>
        <w:pStyle w:val="ListParagraph"/>
        <w:numPr>
          <w:ilvl w:val="0"/>
          <w:numId w:val="32"/>
        </w:numPr>
        <w:autoSpaceDE w:val="0"/>
        <w:autoSpaceDN w:val="0"/>
        <w:adjustRightInd w:val="0"/>
        <w:spacing w:after="0" w:line="240" w:lineRule="auto"/>
        <w:jc w:val="both"/>
        <w:rPr>
          <w:rFonts w:ascii="Times New Roman" w:eastAsiaTheme="minorEastAsia" w:hAnsi="Times New Roman" w:cs="Times New Roman"/>
          <w:b/>
          <w:noProof/>
          <w:color w:val="4F81BD" w:themeColor="accent1"/>
          <w:sz w:val="24"/>
          <w:szCs w:val="24"/>
          <w:lang w:val="en-US"/>
        </w:rPr>
      </w:pPr>
      <w:r w:rsidRPr="00C95F26">
        <w:rPr>
          <w:rFonts w:ascii="Times New Roman" w:eastAsiaTheme="minorEastAsia" w:hAnsi="Times New Roman" w:cs="Times New Roman"/>
          <w:b/>
          <w:noProof/>
          <w:color w:val="4F81BD" w:themeColor="accent1"/>
          <w:sz w:val="24"/>
          <w:szCs w:val="24"/>
          <w:lang w:val="en-US"/>
        </w:rPr>
        <w:lastRenderedPageBreak/>
        <w:t>PROJEKTI</w:t>
      </w:r>
    </w:p>
    <w:p w14:paraId="51207E18" w14:textId="77777777" w:rsidR="00A4279E" w:rsidRPr="0041338A" w:rsidRDefault="00A4279E" w:rsidP="00A4279E">
      <w:pPr>
        <w:autoSpaceDE w:val="0"/>
        <w:autoSpaceDN w:val="0"/>
        <w:adjustRightInd w:val="0"/>
        <w:spacing w:after="0" w:line="240" w:lineRule="auto"/>
        <w:rPr>
          <w:rFonts w:ascii="Times New Roman" w:eastAsiaTheme="minorEastAsia" w:hAnsi="Times New Roman" w:cs="Times New Roman"/>
          <w:sz w:val="20"/>
          <w:szCs w:val="20"/>
          <w:lang w:val="en-US"/>
        </w:rPr>
      </w:pPr>
    </w:p>
    <w:p w14:paraId="6692321D" w14:textId="061401C5" w:rsidR="00A4279E" w:rsidRDefault="00A4279E" w:rsidP="00A4279E">
      <w:p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41338A">
        <w:rPr>
          <w:rFonts w:ascii="Times New Roman" w:eastAsiaTheme="minorEastAsia" w:hAnsi="Times New Roman" w:cs="Times New Roman"/>
          <w:sz w:val="20"/>
          <w:szCs w:val="20"/>
          <w:lang w:val="en-US"/>
        </w:rPr>
        <w:tab/>
      </w:r>
      <w:r w:rsidRPr="0041338A">
        <w:rPr>
          <w:rFonts w:ascii="Times New Roman" w:eastAsiaTheme="minorEastAsia" w:hAnsi="Times New Roman" w:cs="Times New Roman"/>
          <w:sz w:val="24"/>
          <w:szCs w:val="24"/>
          <w:lang w:val="en-US"/>
        </w:rPr>
        <w:t>Strategija razvoja sadrži set razvojnih</w:t>
      </w:r>
      <w:r w:rsidR="0022778B">
        <w:rPr>
          <w:rFonts w:ascii="Times New Roman" w:eastAsiaTheme="minorEastAsia" w:hAnsi="Times New Roman" w:cs="Times New Roman"/>
          <w:sz w:val="24"/>
          <w:szCs w:val="24"/>
          <w:lang w:val="en-US"/>
        </w:rPr>
        <w:t xml:space="preserve"> i </w:t>
      </w:r>
      <w:r w:rsidRPr="0041338A">
        <w:rPr>
          <w:rFonts w:ascii="Times New Roman" w:eastAsiaTheme="minorEastAsia" w:hAnsi="Times New Roman" w:cs="Times New Roman"/>
          <w:sz w:val="24"/>
          <w:szCs w:val="24"/>
          <w:lang w:val="en-US"/>
        </w:rPr>
        <w:t>drugih projekata, koji su prepoznati u funkciji unapređenja životnog standarda</w:t>
      </w:r>
      <w:r w:rsidR="0022778B">
        <w:rPr>
          <w:rFonts w:ascii="Times New Roman" w:eastAsiaTheme="minorEastAsia" w:hAnsi="Times New Roman" w:cs="Times New Roman"/>
          <w:sz w:val="24"/>
          <w:szCs w:val="24"/>
          <w:lang w:val="en-US"/>
        </w:rPr>
        <w:t xml:space="preserve"> i </w:t>
      </w:r>
      <w:r w:rsidRPr="0041338A">
        <w:rPr>
          <w:rFonts w:ascii="Times New Roman" w:eastAsiaTheme="minorEastAsia" w:hAnsi="Times New Roman" w:cs="Times New Roman"/>
          <w:sz w:val="24"/>
          <w:szCs w:val="24"/>
          <w:lang w:val="en-US"/>
        </w:rPr>
        <w:t>razvoja opštine Tivat. Slijedi pregled predloženih projekata sa više informacija o realizaciji svakog od njih, uključujući: kratak opis projekta, predložene aktivnosti, očekivane rezultate</w:t>
      </w:r>
      <w:r w:rsidR="0022778B">
        <w:rPr>
          <w:rFonts w:ascii="Times New Roman" w:eastAsiaTheme="minorEastAsia" w:hAnsi="Times New Roman" w:cs="Times New Roman"/>
          <w:sz w:val="24"/>
          <w:szCs w:val="24"/>
          <w:lang w:val="en-US"/>
        </w:rPr>
        <w:t xml:space="preserve"> i </w:t>
      </w:r>
      <w:r w:rsidRPr="0041338A">
        <w:rPr>
          <w:rFonts w:ascii="Times New Roman" w:eastAsiaTheme="minorEastAsia" w:hAnsi="Times New Roman" w:cs="Times New Roman"/>
          <w:sz w:val="24"/>
          <w:szCs w:val="24"/>
          <w:lang w:val="en-US"/>
        </w:rPr>
        <w:t>indikatore, partnere</w:t>
      </w:r>
      <w:r w:rsidR="0022778B">
        <w:rPr>
          <w:rFonts w:ascii="Times New Roman" w:eastAsiaTheme="minorEastAsia" w:hAnsi="Times New Roman" w:cs="Times New Roman"/>
          <w:sz w:val="24"/>
          <w:szCs w:val="24"/>
          <w:lang w:val="en-US"/>
        </w:rPr>
        <w:t xml:space="preserve"> i </w:t>
      </w:r>
      <w:r w:rsidRPr="0041338A">
        <w:rPr>
          <w:rFonts w:ascii="Times New Roman" w:eastAsiaTheme="minorEastAsia" w:hAnsi="Times New Roman" w:cs="Times New Roman"/>
          <w:sz w:val="24"/>
          <w:szCs w:val="24"/>
          <w:lang w:val="en-US"/>
        </w:rPr>
        <w:t xml:space="preserve">okvirni budžet, ukoliko je moguće napraviti procjenu. Za pojedine projekte u trenutku izrade Strateškog plana nijsu poznati svi detalji. Ovo se posebno odnosi na neophodna budžetska sredstva, jer u okviru određenih projekata potrebno je prethodno uraditi idejno rješenje ili glavni projekat, kako bi finansijski okvir bio poznat. </w:t>
      </w:r>
    </w:p>
    <w:p w14:paraId="446DF58E" w14:textId="77777777" w:rsidR="00A94A5C" w:rsidRDefault="00A94A5C" w:rsidP="00A4279E">
      <w:pPr>
        <w:autoSpaceDE w:val="0"/>
        <w:autoSpaceDN w:val="0"/>
        <w:adjustRightInd w:val="0"/>
        <w:spacing w:after="0" w:line="240" w:lineRule="auto"/>
        <w:jc w:val="both"/>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22525818"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952729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7B024D09"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saobraćajnice MR1 II faza</w:t>
            </w:r>
          </w:p>
        </w:tc>
      </w:tr>
      <w:tr w:rsidR="00FF5C99" w:rsidRPr="00A4279E" w14:paraId="6F4DDF2B"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0A53E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4342A8A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29A0596A" w14:textId="77777777" w:rsidTr="00244F15">
        <w:trPr>
          <w:trHeight w:val="1291"/>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776B29" w14:textId="2722E6B5" w:rsidR="00FF5C99" w:rsidRDefault="00244F15" w:rsidP="002E5752">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caps/>
                <w:sz w:val="24"/>
                <w:szCs w:val="24"/>
                <w:lang w:val="en-US"/>
              </w:rPr>
              <w:t>Specifični strateŠ</w:t>
            </w:r>
            <w:r w:rsidR="00FF5C99" w:rsidRPr="00A4279E">
              <w:rPr>
                <w:rFonts w:ascii="Times New Roman" w:eastAsia="Times New Roman" w:hAnsi="Times New Roman" w:cs="Times New Roman"/>
                <w:caps/>
                <w:sz w:val="24"/>
                <w:szCs w:val="24"/>
                <w:lang w:val="en-US"/>
              </w:rPr>
              <w:t>ki cilj 1</w:t>
            </w:r>
            <w:r w:rsidR="00FF5C99" w:rsidRPr="00A4279E">
              <w:rPr>
                <w:rFonts w:ascii="Times New Roman" w:eastAsia="Times New Roman" w:hAnsi="Times New Roman" w:cs="Times New Roman"/>
                <w:sz w:val="24"/>
                <w:szCs w:val="24"/>
                <w:lang w:val="en-US"/>
              </w:rPr>
              <w:t>: </w:t>
            </w:r>
            <w:r w:rsidR="00FF5C99" w:rsidRPr="00A4279E">
              <w:rPr>
                <w:rFonts w:ascii="Times New Roman" w:eastAsia="Times New Roman" w:hAnsi="Times New Roman" w:cs="Times New Roman"/>
                <w:b/>
                <w:sz w:val="24"/>
                <w:szCs w:val="24"/>
                <w:lang w:val="en-US"/>
              </w:rPr>
              <w:t xml:space="preserve">Unapređenje postojeće i izgradnja nove saobraćajne infrastrukture </w:t>
            </w:r>
          </w:p>
          <w:p w14:paraId="3CD0B1A6"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Pr>
                <w:rFonts w:ascii="Times New Roman" w:eastAsia="Times New Roman" w:hAnsi="Times New Roman" w:cs="Times New Roman"/>
                <w:b/>
                <w:sz w:val="24"/>
                <w:szCs w:val="24"/>
                <w:lang w:val="en-US"/>
              </w:rPr>
              <w:t xml:space="preserve"> Izgradnja novih i rekonstrukcija postojećih saobraćajnica sa saobraćajnom  infrastrukturom   </w:t>
            </w:r>
          </w:p>
          <w:p w14:paraId="6FAF0D5B" w14:textId="77777777" w:rsidR="00FF5C99" w:rsidRPr="00A4279E" w:rsidRDefault="00FF5C99" w:rsidP="002E5752">
            <w:pPr>
              <w:spacing w:after="0" w:line="240" w:lineRule="auto"/>
              <w:jc w:val="both"/>
              <w:rPr>
                <w:rFonts w:ascii="Times New Roman" w:eastAsia="Times New Roman" w:hAnsi="Times New Roman" w:cs="Times New Roman"/>
                <w:b/>
                <w:i/>
                <w:sz w:val="24"/>
                <w:szCs w:val="24"/>
                <w:lang w:val="en-US"/>
              </w:rPr>
            </w:pPr>
          </w:p>
        </w:tc>
      </w:tr>
      <w:tr w:rsidR="00FF5C99" w:rsidRPr="00A4279E" w14:paraId="0E8EE319" w14:textId="77777777" w:rsidTr="002E5752">
        <w:trPr>
          <w:trHeight w:val="750"/>
        </w:trPr>
        <w:tc>
          <w:tcPr>
            <w:tcW w:w="9828" w:type="dxa"/>
            <w:tcBorders>
              <w:top w:val="single" w:sz="4" w:space="0" w:color="auto"/>
              <w:left w:val="single" w:sz="4" w:space="0" w:color="auto"/>
              <w:bottom w:val="single" w:sz="4" w:space="0" w:color="auto"/>
              <w:right w:val="single" w:sz="4" w:space="0" w:color="auto"/>
            </w:tcBorders>
          </w:tcPr>
          <w:p w14:paraId="07930D0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2F669C82" w14:textId="77777777" w:rsidR="00FF5C99" w:rsidRPr="00A4279E" w:rsidRDefault="00FF5C99" w:rsidP="002E5752">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Izgradnjom saobraćajnice MR1 II faza povezaće se kompleks Luštice Bay sa lokalnom saobraćajnicom ka centru grada. Na ovaj način rasteretiće se saobraćaj na lokalnom putu preko Obale Đuraševića.</w:t>
            </w:r>
          </w:p>
        </w:tc>
      </w:tr>
      <w:tr w:rsidR="00FF5C99" w:rsidRPr="00A4279E" w14:paraId="5D9337D3" w14:textId="77777777" w:rsidTr="002E5752">
        <w:trPr>
          <w:trHeight w:val="503"/>
        </w:trPr>
        <w:tc>
          <w:tcPr>
            <w:tcW w:w="9828" w:type="dxa"/>
            <w:tcBorders>
              <w:top w:val="single" w:sz="4" w:space="0" w:color="auto"/>
              <w:left w:val="single" w:sz="4" w:space="0" w:color="auto"/>
              <w:bottom w:val="single" w:sz="4" w:space="0" w:color="auto"/>
              <w:right w:val="single" w:sz="4" w:space="0" w:color="auto"/>
            </w:tcBorders>
          </w:tcPr>
          <w:p w14:paraId="1AAAEE9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2A8F7BF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i turistima kao rezidentima u naselju Luštica Bay.</w:t>
            </w:r>
          </w:p>
        </w:tc>
      </w:tr>
      <w:tr w:rsidR="00FF5C99" w:rsidRPr="00A4279E" w14:paraId="1C2ACB5B" w14:textId="77777777" w:rsidTr="002E5752">
        <w:trPr>
          <w:trHeight w:val="962"/>
        </w:trPr>
        <w:tc>
          <w:tcPr>
            <w:tcW w:w="9828" w:type="dxa"/>
            <w:tcBorders>
              <w:top w:val="single" w:sz="4" w:space="0" w:color="auto"/>
              <w:left w:val="single" w:sz="4" w:space="0" w:color="auto"/>
              <w:bottom w:val="single" w:sz="4" w:space="0" w:color="auto"/>
              <w:right w:val="single" w:sz="4" w:space="0" w:color="auto"/>
            </w:tcBorders>
          </w:tcPr>
          <w:p w14:paraId="73D180F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474DE32B"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1210B520"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2.Izrada projektne dokumentacije za izgradnju saobraćajnice ulice </w:t>
            </w:r>
          </w:p>
          <w:p w14:paraId="26015190"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1BA2B8FD"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4C9F73D0"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5.Tehnički prijem radova</w:t>
            </w:r>
          </w:p>
        </w:tc>
      </w:tr>
      <w:tr w:rsidR="00FF5C99" w:rsidRPr="00A4279E" w14:paraId="7E812BBE"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30C81EE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08564A48"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Rasterećenost gradskog saobraćaja</w:t>
            </w:r>
          </w:p>
          <w:p w14:paraId="716C4EC5"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Bolja komunikacija od kompleksa Luštice Bay do centra grada</w:t>
            </w:r>
          </w:p>
          <w:p w14:paraId="6316D89F"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Unapređenje poslovnog ambijenta za potencijalne investitore</w:t>
            </w:r>
          </w:p>
        </w:tc>
      </w:tr>
      <w:tr w:rsidR="00FF5C99" w:rsidRPr="004776DE" w14:paraId="7872F83B" w14:textId="77777777" w:rsidTr="002E5752">
        <w:trPr>
          <w:trHeight w:val="638"/>
        </w:trPr>
        <w:tc>
          <w:tcPr>
            <w:tcW w:w="9828" w:type="dxa"/>
            <w:tcBorders>
              <w:top w:val="single" w:sz="4" w:space="0" w:color="auto"/>
              <w:left w:val="single" w:sz="4" w:space="0" w:color="auto"/>
              <w:bottom w:val="single" w:sz="4" w:space="0" w:color="auto"/>
              <w:right w:val="single" w:sz="4" w:space="0" w:color="auto"/>
            </w:tcBorders>
          </w:tcPr>
          <w:p w14:paraId="3C780C0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6471AFD2"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Broj kompletno uređenih saobraćajnica</w:t>
            </w:r>
            <w:r w:rsidRPr="00A4279E">
              <w:rPr>
                <w:rFonts w:ascii="Times New Roman" w:eastAsia="Times New Roman" w:hAnsi="Times New Roman" w:cs="Times New Roman"/>
                <w:color w:val="000000"/>
                <w:sz w:val="24"/>
                <w:szCs w:val="24"/>
                <w:lang w:val="en-US"/>
              </w:rPr>
              <w:t xml:space="preserve"> prema planskoj dokumentaciji</w:t>
            </w:r>
          </w:p>
        </w:tc>
      </w:tr>
      <w:tr w:rsidR="00FF5C99" w:rsidRPr="004776DE" w14:paraId="22A740E6"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6DA9F3A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2BF64AFB"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 i Direkcija javnih radova</w:t>
            </w:r>
          </w:p>
        </w:tc>
      </w:tr>
      <w:tr w:rsidR="00FF5C99" w:rsidRPr="00A4279E" w14:paraId="42F3C76D"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571768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6CDBAFCA"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4E40A4">
              <w:rPr>
                <w:rFonts w:ascii="Times New Roman" w:eastAsia="Times New Roman" w:hAnsi="Times New Roman" w:cs="Times New Roman"/>
                <w:bCs/>
                <w:color w:val="000000"/>
                <w:sz w:val="24"/>
                <w:szCs w:val="24"/>
                <w:lang w:val="en-US"/>
              </w:rPr>
              <w:t>3.300000</w:t>
            </w:r>
            <w:r w:rsidRPr="00A4279E">
              <w:rPr>
                <w:rFonts w:ascii="Times New Roman" w:eastAsia="Times New Roman" w:hAnsi="Times New Roman" w:cs="Times New Roman"/>
                <w:bCs/>
                <w:color w:val="000000"/>
                <w:sz w:val="24"/>
                <w:szCs w:val="24"/>
                <w:lang w:val="en-US"/>
              </w:rPr>
              <w:t>,00 EUR; Vlada Crne Gore i budžet DJR</w:t>
            </w:r>
          </w:p>
        </w:tc>
      </w:tr>
      <w:tr w:rsidR="00FF5C99" w:rsidRPr="00A4279E" w14:paraId="3E83E819"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1D3681C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4F1D9FA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74A3C64B" w14:textId="77777777" w:rsidTr="002E5752">
        <w:trPr>
          <w:trHeight w:val="278"/>
        </w:trPr>
        <w:tc>
          <w:tcPr>
            <w:tcW w:w="9828" w:type="dxa"/>
            <w:tcBorders>
              <w:top w:val="single" w:sz="4" w:space="0" w:color="auto"/>
              <w:left w:val="single" w:sz="4" w:space="0" w:color="auto"/>
              <w:bottom w:val="single" w:sz="4" w:space="0" w:color="auto"/>
              <w:right w:val="single" w:sz="4" w:space="0" w:color="auto"/>
            </w:tcBorders>
          </w:tcPr>
          <w:p w14:paraId="656BD3A8" w14:textId="1427C83F"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r w:rsidR="00E9136A">
              <w:rPr>
                <w:rFonts w:ascii="Times New Roman" w:eastAsia="Times New Roman" w:hAnsi="Times New Roman" w:cs="Times New Roman"/>
                <w:bCs/>
                <w:color w:val="000000"/>
                <w:sz w:val="24"/>
                <w:szCs w:val="24"/>
                <w:lang w:val="en-US"/>
              </w:rPr>
              <w:t>1 godina</w:t>
            </w:r>
          </w:p>
        </w:tc>
      </w:tr>
      <w:tr w:rsidR="00FF5C99" w:rsidRPr="00A4279E" w14:paraId="43C18C52" w14:textId="77777777" w:rsidTr="002E5752">
        <w:trPr>
          <w:trHeight w:val="350"/>
        </w:trPr>
        <w:tc>
          <w:tcPr>
            <w:tcW w:w="9828" w:type="dxa"/>
            <w:tcBorders>
              <w:top w:val="single" w:sz="4" w:space="0" w:color="auto"/>
              <w:left w:val="single" w:sz="4" w:space="0" w:color="auto"/>
              <w:bottom w:val="single" w:sz="4" w:space="0" w:color="auto"/>
              <w:right w:val="single" w:sz="4" w:space="0" w:color="auto"/>
            </w:tcBorders>
          </w:tcPr>
          <w:p w14:paraId="49FB2B8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r w:rsidRPr="00A4279E">
              <w:rPr>
                <w:rFonts w:ascii="Times New Roman" w:eastAsia="Times New Roman" w:hAnsi="Times New Roman" w:cs="Times New Roman"/>
                <w:bCs/>
                <w:color w:val="000000"/>
                <w:sz w:val="24"/>
                <w:szCs w:val="24"/>
                <w:lang w:val="en-US"/>
              </w:rPr>
              <w:t>Tehnički nadzor</w:t>
            </w:r>
          </w:p>
        </w:tc>
      </w:tr>
      <w:tr w:rsidR="00AD07EB" w:rsidRPr="00A4279E" w14:paraId="2D66FFBE" w14:textId="77777777" w:rsidTr="002E5752">
        <w:trPr>
          <w:trHeight w:val="350"/>
        </w:trPr>
        <w:tc>
          <w:tcPr>
            <w:tcW w:w="9828" w:type="dxa"/>
            <w:tcBorders>
              <w:top w:val="single" w:sz="4" w:space="0" w:color="auto"/>
              <w:left w:val="single" w:sz="4" w:space="0" w:color="auto"/>
              <w:bottom w:val="single" w:sz="4" w:space="0" w:color="auto"/>
              <w:right w:val="single" w:sz="4" w:space="0" w:color="auto"/>
            </w:tcBorders>
          </w:tcPr>
          <w:p w14:paraId="184BC23B" w14:textId="77777777" w:rsidR="00AD07EB" w:rsidRPr="00A4279E" w:rsidRDefault="00AD07EB"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tc>
      </w:tr>
    </w:tbl>
    <w:p w14:paraId="7330FB0E" w14:textId="77777777" w:rsidR="00FF5C99" w:rsidRDefault="00FF5C99" w:rsidP="00FF5C99">
      <w:pPr>
        <w:autoSpaceDE w:val="0"/>
        <w:autoSpaceDN w:val="0"/>
        <w:adjustRightInd w:val="0"/>
        <w:spacing w:after="0" w:line="240" w:lineRule="auto"/>
        <w:jc w:val="both"/>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525EC53F"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91C3D0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Projektna ideja: </w:t>
            </w:r>
          </w:p>
          <w:p w14:paraId="0B5EE408"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saobraćajni</w:t>
            </w:r>
            <w:r>
              <w:rPr>
                <w:rFonts w:ascii="Times New Roman" w:eastAsia="Times New Roman" w:hAnsi="Times New Roman" w:cs="Times New Roman"/>
                <w:b/>
                <w:caps/>
                <w:color w:val="000000"/>
                <w:sz w:val="24"/>
                <w:szCs w:val="24"/>
                <w:lang w:val="en-US"/>
              </w:rPr>
              <w:t>ce za Lušticu (nastavak Na MRII)</w:t>
            </w:r>
          </w:p>
        </w:tc>
      </w:tr>
      <w:tr w:rsidR="00FF5C99" w:rsidRPr="00A4279E" w14:paraId="08A2DCEB"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C1E08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60CF37F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0DD73EA3" w14:textId="77777777" w:rsidTr="002E5752">
        <w:trPr>
          <w:trHeight w:val="863"/>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01E335" w14:textId="77777777" w:rsidR="00FF5C99" w:rsidRDefault="00FF5C99" w:rsidP="002E5752">
            <w:pPr>
              <w:spacing w:after="0" w:line="240" w:lineRule="auto"/>
              <w:jc w:val="both"/>
              <w:rPr>
                <w:rFonts w:ascii="Times New Roman" w:eastAsia="Times New Roman" w:hAnsi="Times New Roman" w:cs="Times New Roman"/>
                <w:b/>
                <w:sz w:val="24"/>
                <w:szCs w:val="24"/>
                <w:lang w:val="en-US"/>
              </w:rPr>
            </w:pPr>
            <w:r w:rsidRPr="00A4279E">
              <w:rPr>
                <w:rFonts w:ascii="Times New Roman" w:eastAsia="Times New Roman" w:hAnsi="Times New Roman" w:cs="Times New Roman"/>
                <w:caps/>
                <w:sz w:val="24"/>
                <w:szCs w:val="24"/>
                <w:lang w:val="en-US"/>
              </w:rPr>
              <w:t>Specifični strateski cilj 1</w:t>
            </w:r>
            <w:r w:rsidRPr="00A4279E">
              <w:rPr>
                <w:rFonts w:ascii="Times New Roman" w:eastAsia="Times New Roman" w:hAnsi="Times New Roman" w:cs="Times New Roman"/>
                <w:sz w:val="24"/>
                <w:szCs w:val="24"/>
                <w:lang w:val="en-US"/>
              </w:rPr>
              <w:t>: </w:t>
            </w:r>
            <w:r w:rsidRPr="00A4279E">
              <w:rPr>
                <w:rFonts w:ascii="Times New Roman" w:eastAsia="Times New Roman" w:hAnsi="Times New Roman" w:cs="Times New Roman"/>
                <w:b/>
                <w:sz w:val="24"/>
                <w:szCs w:val="24"/>
                <w:lang w:val="en-US"/>
              </w:rPr>
              <w:t xml:space="preserve">Unapređenje postojeće i izgradnja nove saobraćajne infrastrukture </w:t>
            </w:r>
          </w:p>
          <w:p w14:paraId="42765F2A"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Pr>
                <w:rFonts w:ascii="Times New Roman" w:eastAsia="Times New Roman" w:hAnsi="Times New Roman" w:cs="Times New Roman"/>
                <w:b/>
                <w:sz w:val="24"/>
                <w:szCs w:val="24"/>
                <w:lang w:val="en-US"/>
              </w:rPr>
              <w:t xml:space="preserve"> Izgradnja novih i rekonstrukcija postojećih saobraćajnica sa saobraćajnom  infrastrukturom</w:t>
            </w:r>
            <w:r w:rsidRPr="00A4279E">
              <w:rPr>
                <w:rFonts w:ascii="Times New Roman" w:eastAsia="Times New Roman" w:hAnsi="Times New Roman" w:cs="Times New Roman"/>
                <w:b/>
                <w:sz w:val="24"/>
                <w:szCs w:val="24"/>
                <w:lang w:val="en-US"/>
              </w:rPr>
              <w:t xml:space="preserve">  </w:t>
            </w:r>
          </w:p>
          <w:p w14:paraId="522DB249"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p>
          <w:p w14:paraId="3E1D872A" w14:textId="77777777" w:rsidR="00FF5C99" w:rsidRPr="00A4279E" w:rsidRDefault="00FF5C99" w:rsidP="002E5752">
            <w:pPr>
              <w:spacing w:after="0" w:line="240" w:lineRule="auto"/>
              <w:jc w:val="both"/>
              <w:rPr>
                <w:rFonts w:ascii="Times New Roman" w:eastAsia="Times New Roman" w:hAnsi="Times New Roman" w:cs="Times New Roman"/>
                <w:b/>
                <w:i/>
                <w:sz w:val="24"/>
                <w:szCs w:val="24"/>
                <w:lang w:val="en-US"/>
              </w:rPr>
            </w:pPr>
          </w:p>
        </w:tc>
      </w:tr>
      <w:tr w:rsidR="00FF5C99" w:rsidRPr="00A4279E" w14:paraId="09647B6E" w14:textId="77777777" w:rsidTr="002E5752">
        <w:trPr>
          <w:trHeight w:val="750"/>
        </w:trPr>
        <w:tc>
          <w:tcPr>
            <w:tcW w:w="9828" w:type="dxa"/>
            <w:tcBorders>
              <w:top w:val="single" w:sz="4" w:space="0" w:color="auto"/>
              <w:left w:val="single" w:sz="4" w:space="0" w:color="auto"/>
              <w:bottom w:val="single" w:sz="4" w:space="0" w:color="auto"/>
              <w:right w:val="single" w:sz="4" w:space="0" w:color="auto"/>
            </w:tcBorders>
          </w:tcPr>
          <w:p w14:paraId="158AA7A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034F044C" w14:textId="3D95E6B6" w:rsidR="00FF5C99" w:rsidRPr="00A4279E" w:rsidRDefault="00FF5C99" w:rsidP="002E5752">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 xml:space="preserve">Izgradnjom saobraćajnice </w:t>
            </w:r>
            <w:r>
              <w:rPr>
                <w:rFonts w:ascii="Times New Roman" w:eastAsia="Times New Roman" w:hAnsi="Times New Roman" w:cs="Times New Roman"/>
                <w:color w:val="000000"/>
                <w:sz w:val="24"/>
                <w:szCs w:val="24"/>
                <w:lang w:val="en-US"/>
              </w:rPr>
              <w:t>za Lušticu omogućiti će se da dio poluostrva koji pripada opstini Tivat dobije novu saobraćajnicu koja je nastavak saobraćajnice MRII te spaja tivatski</w:t>
            </w:r>
            <w:r w:rsidR="00117C9F">
              <w:rPr>
                <w:rFonts w:ascii="Times New Roman" w:eastAsia="Times New Roman" w:hAnsi="Times New Roman" w:cs="Times New Roman"/>
                <w:color w:val="000000"/>
                <w:sz w:val="24"/>
                <w:szCs w:val="24"/>
                <w:lang w:val="en-US"/>
              </w:rPr>
              <w:t xml:space="preserve"> i</w:t>
            </w:r>
            <w:r>
              <w:rPr>
                <w:rFonts w:ascii="Times New Roman" w:eastAsia="Times New Roman" w:hAnsi="Times New Roman" w:cs="Times New Roman"/>
                <w:color w:val="000000"/>
                <w:sz w:val="24"/>
                <w:szCs w:val="24"/>
                <w:lang w:val="en-US"/>
              </w:rPr>
              <w:t xml:space="preserve"> novski dio poluostrva.</w:t>
            </w:r>
            <w:r w:rsidRPr="00A4279E">
              <w:rPr>
                <w:rFonts w:ascii="Times New Roman" w:eastAsia="Times New Roman" w:hAnsi="Times New Roman" w:cs="Times New Roman"/>
                <w:color w:val="000000"/>
                <w:sz w:val="24"/>
                <w:szCs w:val="24"/>
                <w:lang w:val="en-US"/>
              </w:rPr>
              <w:t xml:space="preserve"> Na ovaj način </w:t>
            </w:r>
            <w:r>
              <w:rPr>
                <w:rFonts w:ascii="Times New Roman" w:eastAsia="Times New Roman" w:hAnsi="Times New Roman" w:cs="Times New Roman"/>
                <w:color w:val="000000"/>
                <w:sz w:val="24"/>
                <w:szCs w:val="24"/>
                <w:lang w:val="en-US"/>
              </w:rPr>
              <w:t>cijelo poluostrvo će biti pokriveno saobraćajnom infrastrukturom .</w:t>
            </w:r>
          </w:p>
        </w:tc>
      </w:tr>
      <w:tr w:rsidR="00FF5C99" w:rsidRPr="00A4279E" w14:paraId="0F13C504" w14:textId="77777777" w:rsidTr="002E5752">
        <w:trPr>
          <w:trHeight w:val="503"/>
        </w:trPr>
        <w:tc>
          <w:tcPr>
            <w:tcW w:w="9828" w:type="dxa"/>
            <w:tcBorders>
              <w:top w:val="single" w:sz="4" w:space="0" w:color="auto"/>
              <w:left w:val="single" w:sz="4" w:space="0" w:color="auto"/>
              <w:bottom w:val="single" w:sz="4" w:space="0" w:color="auto"/>
              <w:right w:val="single" w:sz="4" w:space="0" w:color="auto"/>
            </w:tcBorders>
          </w:tcPr>
          <w:p w14:paraId="6EDFD7B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1C62A2FF" w14:textId="2B6AD1DC"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w:t>
            </w:r>
            <w:r w:rsidR="00117C9F">
              <w:rPr>
                <w:rFonts w:ascii="Times New Roman" w:eastAsia="Times New Roman" w:hAnsi="Times New Roman" w:cs="Times New Roman"/>
                <w:color w:val="000000"/>
                <w:sz w:val="24"/>
                <w:szCs w:val="24"/>
                <w:lang w:val="en-US"/>
              </w:rPr>
              <w:t>vim građanima i turistima.</w:t>
            </w:r>
          </w:p>
        </w:tc>
      </w:tr>
      <w:tr w:rsidR="00FF5C99" w:rsidRPr="00A4279E" w14:paraId="685051DC" w14:textId="77777777" w:rsidTr="002E5752">
        <w:trPr>
          <w:trHeight w:val="962"/>
        </w:trPr>
        <w:tc>
          <w:tcPr>
            <w:tcW w:w="9828" w:type="dxa"/>
            <w:tcBorders>
              <w:top w:val="single" w:sz="4" w:space="0" w:color="auto"/>
              <w:left w:val="single" w:sz="4" w:space="0" w:color="auto"/>
              <w:bottom w:val="single" w:sz="4" w:space="0" w:color="auto"/>
              <w:right w:val="single" w:sz="4" w:space="0" w:color="auto"/>
            </w:tcBorders>
          </w:tcPr>
          <w:p w14:paraId="0479DCA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5212E755"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3A417A9A"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2.Izrada projektne dokumentacije </w:t>
            </w:r>
            <w:r>
              <w:rPr>
                <w:rFonts w:ascii="Times New Roman" w:eastAsia="Times New Roman" w:hAnsi="Times New Roman" w:cs="Times New Roman"/>
                <w:bCs/>
                <w:color w:val="000000"/>
                <w:sz w:val="24"/>
                <w:szCs w:val="24"/>
                <w:lang w:val="en-US"/>
              </w:rPr>
              <w:t xml:space="preserve">za izgradnju saobraćajnice </w:t>
            </w:r>
          </w:p>
          <w:p w14:paraId="7D092DCC"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642EF2BA"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7822C0EE"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5.Tehnički prijem radova</w:t>
            </w:r>
          </w:p>
        </w:tc>
      </w:tr>
      <w:tr w:rsidR="00FF5C99" w:rsidRPr="00A4279E" w14:paraId="2D2F526D"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6C61583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6D82E48A" w14:textId="77777777" w:rsidR="00FF5C99" w:rsidRPr="00E64696"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Bolja saobraćajna komunikacijaod poluostrva Luštica</w:t>
            </w:r>
            <w:r w:rsidRPr="00E64696">
              <w:rPr>
                <w:rFonts w:ascii="Times New Roman" w:eastAsia="Times New Roman" w:hAnsi="Times New Roman" w:cs="Times New Roman"/>
                <w:bCs/>
                <w:color w:val="000000"/>
                <w:sz w:val="24"/>
                <w:szCs w:val="24"/>
                <w:lang w:val="en-US"/>
              </w:rPr>
              <w:t xml:space="preserve"> do centra grada</w:t>
            </w:r>
          </w:p>
          <w:p w14:paraId="51866DCE"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Unapređenje poslovnog ambijenta za potencijalne investitore</w:t>
            </w:r>
          </w:p>
        </w:tc>
      </w:tr>
      <w:tr w:rsidR="00FF5C99" w:rsidRPr="00A4279E" w14:paraId="3E7B1E02" w14:textId="77777777" w:rsidTr="002E5752">
        <w:trPr>
          <w:trHeight w:val="638"/>
        </w:trPr>
        <w:tc>
          <w:tcPr>
            <w:tcW w:w="9828" w:type="dxa"/>
            <w:tcBorders>
              <w:top w:val="single" w:sz="4" w:space="0" w:color="auto"/>
              <w:left w:val="single" w:sz="4" w:space="0" w:color="auto"/>
              <w:bottom w:val="single" w:sz="4" w:space="0" w:color="auto"/>
              <w:right w:val="single" w:sz="4" w:space="0" w:color="auto"/>
            </w:tcBorders>
          </w:tcPr>
          <w:p w14:paraId="0B79EA3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5F1B899C"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Broj kompletno uređenih saobraćajnica</w:t>
            </w:r>
            <w:r w:rsidRPr="00A4279E">
              <w:rPr>
                <w:rFonts w:ascii="Times New Roman" w:eastAsia="Times New Roman" w:hAnsi="Times New Roman" w:cs="Times New Roman"/>
                <w:color w:val="000000"/>
                <w:sz w:val="24"/>
                <w:szCs w:val="24"/>
                <w:lang w:val="en-US"/>
              </w:rPr>
              <w:t xml:space="preserve"> prema planskoj dokumentaciji</w:t>
            </w:r>
          </w:p>
        </w:tc>
      </w:tr>
      <w:tr w:rsidR="00FF5C99" w:rsidRPr="00A4279E" w14:paraId="217F13B0"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143B01A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36BA3B3B"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w:t>
            </w:r>
            <w:r>
              <w:rPr>
                <w:rFonts w:ascii="Times New Roman" w:eastAsia="Times New Roman" w:hAnsi="Times New Roman" w:cs="Times New Roman"/>
                <w:bCs/>
                <w:color w:val="000000"/>
                <w:sz w:val="24"/>
                <w:szCs w:val="24"/>
                <w:lang w:val="en-US"/>
              </w:rPr>
              <w:t xml:space="preserve"> Tivat </w:t>
            </w:r>
          </w:p>
        </w:tc>
      </w:tr>
      <w:tr w:rsidR="00FF5C99" w:rsidRPr="00A4279E" w14:paraId="067CEAE8"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32304D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117D1435"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4E40A4">
              <w:rPr>
                <w:rFonts w:ascii="Times New Roman" w:eastAsia="Times New Roman" w:hAnsi="Times New Roman" w:cs="Times New Roman"/>
                <w:bCs/>
                <w:color w:val="000000"/>
                <w:sz w:val="24"/>
                <w:szCs w:val="24"/>
                <w:lang w:val="en-US"/>
              </w:rPr>
              <w:t>30</w:t>
            </w:r>
            <w:r>
              <w:rPr>
                <w:rFonts w:ascii="Times New Roman" w:eastAsia="Times New Roman" w:hAnsi="Times New Roman" w:cs="Times New Roman"/>
                <w:bCs/>
                <w:color w:val="000000"/>
                <w:sz w:val="24"/>
                <w:szCs w:val="24"/>
                <w:lang w:val="en-US"/>
              </w:rPr>
              <w:t>0.</w:t>
            </w:r>
            <w:r w:rsidRPr="00A4279E">
              <w:rPr>
                <w:rFonts w:ascii="Times New Roman" w:eastAsia="Times New Roman" w:hAnsi="Times New Roman" w:cs="Times New Roman"/>
                <w:bCs/>
                <w:color w:val="000000"/>
                <w:sz w:val="24"/>
                <w:szCs w:val="24"/>
                <w:lang w:val="en-US"/>
              </w:rPr>
              <w:t>00</w:t>
            </w:r>
            <w:r>
              <w:rPr>
                <w:rFonts w:ascii="Times New Roman" w:eastAsia="Times New Roman" w:hAnsi="Times New Roman" w:cs="Times New Roman"/>
                <w:bCs/>
                <w:color w:val="000000"/>
                <w:sz w:val="24"/>
                <w:szCs w:val="24"/>
                <w:lang w:val="en-US"/>
              </w:rPr>
              <w:t>0,00</w:t>
            </w:r>
            <w:r w:rsidRPr="00A4279E">
              <w:rPr>
                <w:rFonts w:ascii="Times New Roman" w:eastAsia="Times New Roman" w:hAnsi="Times New Roman" w:cs="Times New Roman"/>
                <w:bCs/>
                <w:color w:val="000000"/>
                <w:sz w:val="24"/>
                <w:szCs w:val="24"/>
                <w:lang w:val="en-US"/>
              </w:rPr>
              <w:t xml:space="preserve"> E</w:t>
            </w:r>
            <w:r>
              <w:rPr>
                <w:rFonts w:ascii="Times New Roman" w:eastAsia="Times New Roman" w:hAnsi="Times New Roman" w:cs="Times New Roman"/>
                <w:bCs/>
                <w:color w:val="000000"/>
                <w:sz w:val="24"/>
                <w:szCs w:val="24"/>
                <w:lang w:val="en-US"/>
              </w:rPr>
              <w:t>UR; Opština Tivat</w:t>
            </w:r>
          </w:p>
        </w:tc>
      </w:tr>
      <w:tr w:rsidR="00FF5C99" w:rsidRPr="00A4279E" w14:paraId="0235F523"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014C7BD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6E38558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79501EA0" w14:textId="77777777" w:rsidTr="002E5752">
        <w:trPr>
          <w:trHeight w:val="278"/>
        </w:trPr>
        <w:tc>
          <w:tcPr>
            <w:tcW w:w="9828" w:type="dxa"/>
            <w:tcBorders>
              <w:top w:val="single" w:sz="4" w:space="0" w:color="auto"/>
              <w:left w:val="single" w:sz="4" w:space="0" w:color="auto"/>
              <w:bottom w:val="single" w:sz="4" w:space="0" w:color="auto"/>
              <w:right w:val="single" w:sz="4" w:space="0" w:color="auto"/>
            </w:tcBorders>
          </w:tcPr>
          <w:p w14:paraId="6B09FD87" w14:textId="1743F31D"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r w:rsidR="00BB3691">
              <w:rPr>
                <w:rFonts w:ascii="Times New Roman" w:eastAsia="Times New Roman" w:hAnsi="Times New Roman" w:cs="Times New Roman"/>
                <w:bCs/>
                <w:color w:val="000000"/>
                <w:sz w:val="24"/>
                <w:szCs w:val="24"/>
                <w:lang w:val="en-US"/>
              </w:rPr>
              <w:t>1 godina</w:t>
            </w:r>
          </w:p>
        </w:tc>
      </w:tr>
      <w:tr w:rsidR="00FF5C99" w:rsidRPr="00A4279E" w14:paraId="3B53180A" w14:textId="77777777" w:rsidTr="002E5752">
        <w:trPr>
          <w:trHeight w:val="350"/>
        </w:trPr>
        <w:tc>
          <w:tcPr>
            <w:tcW w:w="9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D73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r w:rsidRPr="00A4279E">
              <w:rPr>
                <w:rFonts w:ascii="Times New Roman" w:eastAsia="Times New Roman" w:hAnsi="Times New Roman" w:cs="Times New Roman"/>
                <w:bCs/>
                <w:color w:val="000000"/>
                <w:sz w:val="24"/>
                <w:szCs w:val="24"/>
                <w:lang w:val="en-US"/>
              </w:rPr>
              <w:t>Tehnički nadzor</w:t>
            </w:r>
          </w:p>
        </w:tc>
      </w:tr>
    </w:tbl>
    <w:p w14:paraId="7DCE1C09" w14:textId="77777777" w:rsidR="00FF5C99" w:rsidRDefault="00FF5C99" w:rsidP="00FF5C99">
      <w:pPr>
        <w:autoSpaceDE w:val="0"/>
        <w:autoSpaceDN w:val="0"/>
        <w:adjustRightInd w:val="0"/>
        <w:spacing w:after="0" w:line="240" w:lineRule="auto"/>
        <w:jc w:val="both"/>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AD07EB" w:rsidRPr="00A4279E" w14:paraId="46BFC22C" w14:textId="77777777" w:rsidTr="00D42158">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DF7449F"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02104F53" w14:textId="18711A03" w:rsidR="00AD07EB" w:rsidRPr="00A4279E" w:rsidRDefault="00AD07EB" w:rsidP="00D42158">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Pr>
                <w:rFonts w:ascii="Times New Roman" w:eastAsia="Times New Roman" w:hAnsi="Times New Roman" w:cs="Times New Roman"/>
                <w:b/>
                <w:caps/>
                <w:color w:val="000000"/>
                <w:sz w:val="24"/>
                <w:szCs w:val="24"/>
                <w:lang w:val="en-US"/>
              </w:rPr>
              <w:t xml:space="preserve">Izgradnja saobraćajnice MR2 </w:t>
            </w:r>
          </w:p>
        </w:tc>
      </w:tr>
      <w:tr w:rsidR="00AD07EB" w:rsidRPr="00A4279E" w14:paraId="095E25B1" w14:textId="77777777" w:rsidTr="00D42158">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88F378"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31F11923"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AD07EB" w:rsidRPr="00A4279E" w14:paraId="3B534BE2" w14:textId="77777777" w:rsidTr="00D42158">
        <w:trPr>
          <w:trHeight w:val="1291"/>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D89FD5" w14:textId="77777777" w:rsidR="00AD07EB" w:rsidRDefault="00AD07EB" w:rsidP="00D42158">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caps/>
                <w:sz w:val="24"/>
                <w:szCs w:val="24"/>
                <w:lang w:val="en-US"/>
              </w:rPr>
              <w:t>Specifični strateŠ</w:t>
            </w:r>
            <w:r w:rsidRPr="00A4279E">
              <w:rPr>
                <w:rFonts w:ascii="Times New Roman" w:eastAsia="Times New Roman" w:hAnsi="Times New Roman" w:cs="Times New Roman"/>
                <w:caps/>
                <w:sz w:val="24"/>
                <w:szCs w:val="24"/>
                <w:lang w:val="en-US"/>
              </w:rPr>
              <w:t>ki cilj 1</w:t>
            </w:r>
            <w:r w:rsidRPr="00A4279E">
              <w:rPr>
                <w:rFonts w:ascii="Times New Roman" w:eastAsia="Times New Roman" w:hAnsi="Times New Roman" w:cs="Times New Roman"/>
                <w:sz w:val="24"/>
                <w:szCs w:val="24"/>
                <w:lang w:val="en-US"/>
              </w:rPr>
              <w:t>: </w:t>
            </w:r>
            <w:r w:rsidRPr="00A4279E">
              <w:rPr>
                <w:rFonts w:ascii="Times New Roman" w:eastAsia="Times New Roman" w:hAnsi="Times New Roman" w:cs="Times New Roman"/>
                <w:b/>
                <w:sz w:val="24"/>
                <w:szCs w:val="24"/>
                <w:lang w:val="en-US"/>
              </w:rPr>
              <w:t xml:space="preserve">Unapređenje postojeće i izgradnja nove saobraćajne infrastrukture </w:t>
            </w:r>
          </w:p>
          <w:p w14:paraId="4078B8D9" w14:textId="77777777" w:rsidR="00AD07EB" w:rsidRPr="00A4279E" w:rsidRDefault="00AD07EB" w:rsidP="00D42158">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Pr>
                <w:rFonts w:ascii="Times New Roman" w:eastAsia="Times New Roman" w:hAnsi="Times New Roman" w:cs="Times New Roman"/>
                <w:b/>
                <w:sz w:val="24"/>
                <w:szCs w:val="24"/>
                <w:lang w:val="en-US"/>
              </w:rPr>
              <w:t xml:space="preserve"> Izgradnja novih i rekonstrukcija postojećih saobraćajnica sa saobraćajnom  infrastrukturom   </w:t>
            </w:r>
          </w:p>
          <w:p w14:paraId="72582A15" w14:textId="77777777" w:rsidR="00AD07EB" w:rsidRPr="00A4279E" w:rsidRDefault="00AD07EB" w:rsidP="00D42158">
            <w:pPr>
              <w:spacing w:after="0" w:line="240" w:lineRule="auto"/>
              <w:jc w:val="both"/>
              <w:rPr>
                <w:rFonts w:ascii="Times New Roman" w:eastAsia="Times New Roman" w:hAnsi="Times New Roman" w:cs="Times New Roman"/>
                <w:b/>
                <w:i/>
                <w:sz w:val="24"/>
                <w:szCs w:val="24"/>
                <w:lang w:val="en-US"/>
              </w:rPr>
            </w:pPr>
          </w:p>
        </w:tc>
      </w:tr>
      <w:tr w:rsidR="00AD07EB" w:rsidRPr="00A4279E" w14:paraId="6A4ACF20" w14:textId="77777777" w:rsidTr="00D42158">
        <w:trPr>
          <w:trHeight w:val="750"/>
        </w:trPr>
        <w:tc>
          <w:tcPr>
            <w:tcW w:w="9828" w:type="dxa"/>
            <w:tcBorders>
              <w:top w:val="single" w:sz="4" w:space="0" w:color="auto"/>
              <w:left w:val="single" w:sz="4" w:space="0" w:color="auto"/>
              <w:bottom w:val="single" w:sz="4" w:space="0" w:color="auto"/>
              <w:right w:val="single" w:sz="4" w:space="0" w:color="auto"/>
            </w:tcBorders>
          </w:tcPr>
          <w:p w14:paraId="0592F84B"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724C0AE4" w14:textId="61491FF0" w:rsidR="00AD07EB" w:rsidRPr="00A4279E" w:rsidRDefault="00AD07EB" w:rsidP="00D42158">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Izgradnjom saobraćajnice MR2</w:t>
            </w:r>
            <w:r w:rsidRPr="00A4279E">
              <w:rPr>
                <w:rFonts w:ascii="Times New Roman" w:eastAsia="Times New Roman" w:hAnsi="Times New Roman" w:cs="Times New Roman"/>
                <w:color w:val="000000"/>
                <w:sz w:val="24"/>
                <w:szCs w:val="24"/>
                <w:lang w:val="en-US"/>
              </w:rPr>
              <w:t xml:space="preserve"> povezaće se kompleks Luštice Bay sa lokalnom saobraćajnicom ka centru grada. Na ovaj način rasteretiće se saobraćaj na lokalnom putu preko Obale Đuraševića.</w:t>
            </w:r>
          </w:p>
        </w:tc>
      </w:tr>
      <w:tr w:rsidR="00AD07EB" w:rsidRPr="00A4279E" w14:paraId="0208AC54" w14:textId="77777777" w:rsidTr="00D42158">
        <w:trPr>
          <w:trHeight w:val="503"/>
        </w:trPr>
        <w:tc>
          <w:tcPr>
            <w:tcW w:w="9828" w:type="dxa"/>
            <w:tcBorders>
              <w:top w:val="single" w:sz="4" w:space="0" w:color="auto"/>
              <w:left w:val="single" w:sz="4" w:space="0" w:color="auto"/>
              <w:bottom w:val="single" w:sz="4" w:space="0" w:color="auto"/>
              <w:right w:val="single" w:sz="4" w:space="0" w:color="auto"/>
            </w:tcBorders>
          </w:tcPr>
          <w:p w14:paraId="52F8FA08"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Namjena i cilj projekta: </w:t>
            </w:r>
          </w:p>
          <w:p w14:paraId="349CE4F7"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i turistima kao rezidentima u naselju Luštica Bay.</w:t>
            </w:r>
          </w:p>
        </w:tc>
      </w:tr>
      <w:tr w:rsidR="00AD07EB" w:rsidRPr="00A4279E" w14:paraId="4B0BCA0C" w14:textId="77777777" w:rsidTr="00D42158">
        <w:trPr>
          <w:trHeight w:val="962"/>
        </w:trPr>
        <w:tc>
          <w:tcPr>
            <w:tcW w:w="9828" w:type="dxa"/>
            <w:tcBorders>
              <w:top w:val="single" w:sz="4" w:space="0" w:color="auto"/>
              <w:left w:val="single" w:sz="4" w:space="0" w:color="auto"/>
              <w:bottom w:val="single" w:sz="4" w:space="0" w:color="auto"/>
              <w:right w:val="single" w:sz="4" w:space="0" w:color="auto"/>
            </w:tcBorders>
          </w:tcPr>
          <w:p w14:paraId="21C7C8C4"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086DCE2B" w14:textId="77777777" w:rsidR="00AD07EB" w:rsidRPr="00A4279E" w:rsidRDefault="00AD07EB" w:rsidP="00D42158">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778AEC42" w14:textId="77777777" w:rsidR="00AD07EB" w:rsidRPr="00A4279E" w:rsidRDefault="00AD07EB" w:rsidP="00D42158">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2.Izrada projektne dokumentacije za izgradnju saobraćajnice ulice </w:t>
            </w:r>
          </w:p>
          <w:p w14:paraId="2796995D" w14:textId="77777777" w:rsidR="00AD07EB" w:rsidRPr="00A4279E" w:rsidRDefault="00AD07EB" w:rsidP="00D42158">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57864226" w14:textId="77777777" w:rsidR="00AD07EB" w:rsidRPr="00A4279E" w:rsidRDefault="00AD07EB" w:rsidP="00D42158">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54A4A2F1" w14:textId="77777777" w:rsidR="00AD07EB" w:rsidRPr="00A4279E" w:rsidRDefault="00AD07EB" w:rsidP="00D42158">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5.Tehnički prijem radova</w:t>
            </w:r>
          </w:p>
        </w:tc>
      </w:tr>
      <w:tr w:rsidR="00AD07EB" w:rsidRPr="00A4279E" w14:paraId="03E4A1C1" w14:textId="77777777" w:rsidTr="00D42158">
        <w:trPr>
          <w:trHeight w:val="620"/>
        </w:trPr>
        <w:tc>
          <w:tcPr>
            <w:tcW w:w="9828" w:type="dxa"/>
            <w:tcBorders>
              <w:top w:val="single" w:sz="4" w:space="0" w:color="auto"/>
              <w:left w:val="single" w:sz="4" w:space="0" w:color="auto"/>
              <w:bottom w:val="single" w:sz="4" w:space="0" w:color="auto"/>
              <w:right w:val="single" w:sz="4" w:space="0" w:color="auto"/>
            </w:tcBorders>
          </w:tcPr>
          <w:p w14:paraId="1E5307AD"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725A3F1A" w14:textId="77777777" w:rsidR="00AD07EB" w:rsidRPr="00A4279E" w:rsidRDefault="00AD07EB" w:rsidP="00D42158">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Rasterećenost gradskog saobraćaja</w:t>
            </w:r>
          </w:p>
          <w:p w14:paraId="0B33BEB0" w14:textId="77777777" w:rsidR="00AD07EB" w:rsidRPr="00A4279E" w:rsidRDefault="00AD07EB" w:rsidP="00D42158">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Bolja komunikacija od kompleksa Luštice Bay do centra grada</w:t>
            </w:r>
          </w:p>
          <w:p w14:paraId="5B270B2D" w14:textId="77777777" w:rsidR="00AD07EB" w:rsidRPr="00A4279E" w:rsidRDefault="00AD07EB" w:rsidP="00D42158">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Unapređenje poslovnog ambijenta za potencijalne investitore</w:t>
            </w:r>
          </w:p>
        </w:tc>
      </w:tr>
      <w:tr w:rsidR="00AD07EB" w:rsidRPr="004776DE" w14:paraId="2D59DC21" w14:textId="77777777" w:rsidTr="00D42158">
        <w:trPr>
          <w:trHeight w:val="638"/>
        </w:trPr>
        <w:tc>
          <w:tcPr>
            <w:tcW w:w="9828" w:type="dxa"/>
            <w:tcBorders>
              <w:top w:val="single" w:sz="4" w:space="0" w:color="auto"/>
              <w:left w:val="single" w:sz="4" w:space="0" w:color="auto"/>
              <w:bottom w:val="single" w:sz="4" w:space="0" w:color="auto"/>
              <w:right w:val="single" w:sz="4" w:space="0" w:color="auto"/>
            </w:tcBorders>
          </w:tcPr>
          <w:p w14:paraId="751E2BDF"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21860426" w14:textId="77777777" w:rsidR="00AD07EB" w:rsidRPr="00A4279E" w:rsidRDefault="00AD07EB" w:rsidP="00D42158">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Broj kompletno uređenih saobraćajnica</w:t>
            </w:r>
            <w:r w:rsidRPr="00A4279E">
              <w:rPr>
                <w:rFonts w:ascii="Times New Roman" w:eastAsia="Times New Roman" w:hAnsi="Times New Roman" w:cs="Times New Roman"/>
                <w:color w:val="000000"/>
                <w:sz w:val="24"/>
                <w:szCs w:val="24"/>
                <w:lang w:val="en-US"/>
              </w:rPr>
              <w:t xml:space="preserve"> prema planskoj dokumentaciji</w:t>
            </w:r>
          </w:p>
        </w:tc>
      </w:tr>
      <w:tr w:rsidR="00AD07EB" w:rsidRPr="004776DE" w14:paraId="5E5AA1C9" w14:textId="77777777" w:rsidTr="00D42158">
        <w:trPr>
          <w:trHeight w:val="647"/>
        </w:trPr>
        <w:tc>
          <w:tcPr>
            <w:tcW w:w="9828" w:type="dxa"/>
            <w:tcBorders>
              <w:top w:val="single" w:sz="4" w:space="0" w:color="auto"/>
              <w:left w:val="single" w:sz="4" w:space="0" w:color="auto"/>
              <w:bottom w:val="single" w:sz="4" w:space="0" w:color="auto"/>
              <w:right w:val="single" w:sz="4" w:space="0" w:color="auto"/>
            </w:tcBorders>
          </w:tcPr>
          <w:p w14:paraId="6B5EABE9"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29F60641" w14:textId="77777777" w:rsidR="00AD07EB" w:rsidRPr="00A4279E" w:rsidRDefault="00AD07EB" w:rsidP="00D42158">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 i Direkcija javnih radova</w:t>
            </w:r>
          </w:p>
        </w:tc>
      </w:tr>
      <w:tr w:rsidR="00AD07EB" w:rsidRPr="00A4279E" w14:paraId="24EC965A"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55FD825F"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797F54FE" w14:textId="0AD25283" w:rsidR="00AD07EB" w:rsidRPr="00A4279E" w:rsidRDefault="00AD07EB" w:rsidP="00D42158">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2.0</w:t>
            </w:r>
            <w:r w:rsidRPr="004E40A4">
              <w:rPr>
                <w:rFonts w:ascii="Times New Roman" w:eastAsia="Times New Roman" w:hAnsi="Times New Roman" w:cs="Times New Roman"/>
                <w:bCs/>
                <w:color w:val="000000"/>
                <w:sz w:val="24"/>
                <w:szCs w:val="24"/>
                <w:lang w:val="en-US"/>
              </w:rPr>
              <w:t>00000</w:t>
            </w:r>
            <w:r w:rsidRPr="00A4279E">
              <w:rPr>
                <w:rFonts w:ascii="Times New Roman" w:eastAsia="Times New Roman" w:hAnsi="Times New Roman" w:cs="Times New Roman"/>
                <w:bCs/>
                <w:color w:val="000000"/>
                <w:sz w:val="24"/>
                <w:szCs w:val="24"/>
                <w:lang w:val="en-US"/>
              </w:rPr>
              <w:t>,00 EUR; Vlada Crne Gore i budžet DJR</w:t>
            </w:r>
          </w:p>
        </w:tc>
      </w:tr>
      <w:tr w:rsidR="00AD07EB" w:rsidRPr="00A4279E" w14:paraId="4DCD470D" w14:textId="77777777" w:rsidTr="00D42158">
        <w:trPr>
          <w:trHeight w:val="512"/>
        </w:trPr>
        <w:tc>
          <w:tcPr>
            <w:tcW w:w="9828" w:type="dxa"/>
            <w:tcBorders>
              <w:top w:val="single" w:sz="4" w:space="0" w:color="auto"/>
              <w:left w:val="single" w:sz="4" w:space="0" w:color="auto"/>
              <w:bottom w:val="single" w:sz="4" w:space="0" w:color="auto"/>
              <w:right w:val="single" w:sz="4" w:space="0" w:color="auto"/>
            </w:tcBorders>
          </w:tcPr>
          <w:p w14:paraId="2350BAC3"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6B1989ED"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AD07EB" w:rsidRPr="00A4279E" w14:paraId="40566A7B" w14:textId="77777777" w:rsidTr="00D42158">
        <w:trPr>
          <w:trHeight w:val="278"/>
        </w:trPr>
        <w:tc>
          <w:tcPr>
            <w:tcW w:w="9828" w:type="dxa"/>
            <w:tcBorders>
              <w:top w:val="single" w:sz="4" w:space="0" w:color="auto"/>
              <w:left w:val="single" w:sz="4" w:space="0" w:color="auto"/>
              <w:bottom w:val="single" w:sz="4" w:space="0" w:color="auto"/>
              <w:right w:val="single" w:sz="4" w:space="0" w:color="auto"/>
            </w:tcBorders>
          </w:tcPr>
          <w:p w14:paraId="572BA499"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r>
              <w:rPr>
                <w:rFonts w:ascii="Times New Roman" w:eastAsia="Times New Roman" w:hAnsi="Times New Roman" w:cs="Times New Roman"/>
                <w:bCs/>
                <w:color w:val="000000"/>
                <w:sz w:val="24"/>
                <w:szCs w:val="24"/>
                <w:lang w:val="en-US"/>
              </w:rPr>
              <w:t>1 godina</w:t>
            </w:r>
          </w:p>
        </w:tc>
      </w:tr>
      <w:tr w:rsidR="00AD07EB" w:rsidRPr="00A4279E" w14:paraId="01FE34B3" w14:textId="77777777" w:rsidTr="00D42158">
        <w:trPr>
          <w:trHeight w:val="350"/>
        </w:trPr>
        <w:tc>
          <w:tcPr>
            <w:tcW w:w="9828" w:type="dxa"/>
            <w:tcBorders>
              <w:top w:val="single" w:sz="4" w:space="0" w:color="auto"/>
              <w:left w:val="single" w:sz="4" w:space="0" w:color="auto"/>
              <w:bottom w:val="single" w:sz="4" w:space="0" w:color="auto"/>
              <w:right w:val="single" w:sz="4" w:space="0" w:color="auto"/>
            </w:tcBorders>
          </w:tcPr>
          <w:p w14:paraId="4E3FD5E9" w14:textId="77777777" w:rsidR="00AD07EB" w:rsidRPr="00A4279E" w:rsidRDefault="00AD07EB"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r w:rsidRPr="00A4279E">
              <w:rPr>
                <w:rFonts w:ascii="Times New Roman" w:eastAsia="Times New Roman" w:hAnsi="Times New Roman" w:cs="Times New Roman"/>
                <w:bCs/>
                <w:color w:val="000000"/>
                <w:sz w:val="24"/>
                <w:szCs w:val="24"/>
                <w:lang w:val="en-US"/>
              </w:rPr>
              <w:t>Tehnički nadzor</w:t>
            </w:r>
          </w:p>
        </w:tc>
      </w:tr>
    </w:tbl>
    <w:p w14:paraId="636DF03E" w14:textId="77777777" w:rsidR="00AD07EB" w:rsidRDefault="00AD07EB" w:rsidP="00FF5C99">
      <w:pPr>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67166E64" w14:textId="77777777" w:rsidR="00FF5C99" w:rsidRPr="00A4279E" w:rsidRDefault="00FF5C99" w:rsidP="00FF5C99">
      <w:pPr>
        <w:autoSpaceDE w:val="0"/>
        <w:autoSpaceDN w:val="0"/>
        <w:adjustRightInd w:val="0"/>
        <w:spacing w:after="0" w:line="240" w:lineRule="auto"/>
        <w:jc w:val="both"/>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17154A68"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295EC8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2CA0276D"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“lungo mare” krašići I faza</w:t>
            </w:r>
          </w:p>
        </w:tc>
      </w:tr>
      <w:tr w:rsidR="00FF5C99" w:rsidRPr="00A4279E" w14:paraId="00C47466"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D42809" w14:textId="77777777" w:rsidR="00FF5C99"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3410BA3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4037D73C" w14:textId="77777777" w:rsidTr="002E5752">
        <w:trPr>
          <w:trHeight w:val="863"/>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B22B2C" w14:textId="0B4FB619" w:rsidR="00FF5C99" w:rsidRPr="007624D5" w:rsidRDefault="00117C9F" w:rsidP="002E5752">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caps/>
                <w:sz w:val="24"/>
                <w:szCs w:val="24"/>
                <w:lang w:val="en-US"/>
              </w:rPr>
              <w:t>Specifični strateŠ</w:t>
            </w:r>
            <w:r w:rsidR="00FF5C99" w:rsidRPr="00A4279E">
              <w:rPr>
                <w:rFonts w:ascii="Times New Roman" w:eastAsia="Times New Roman" w:hAnsi="Times New Roman" w:cs="Times New Roman"/>
                <w:caps/>
                <w:sz w:val="24"/>
                <w:szCs w:val="24"/>
                <w:lang w:val="en-US"/>
              </w:rPr>
              <w:t>ki cilj 1</w:t>
            </w:r>
            <w:r w:rsidR="00FF5C99" w:rsidRPr="00A4279E">
              <w:rPr>
                <w:rFonts w:ascii="Times New Roman" w:eastAsia="Times New Roman" w:hAnsi="Times New Roman" w:cs="Times New Roman"/>
                <w:sz w:val="24"/>
                <w:szCs w:val="24"/>
                <w:lang w:val="en-US"/>
              </w:rPr>
              <w:t>: </w:t>
            </w:r>
            <w:r w:rsidR="00FF5C99" w:rsidRPr="00A4279E">
              <w:rPr>
                <w:rFonts w:ascii="Times New Roman" w:eastAsia="Times New Roman" w:hAnsi="Times New Roman" w:cs="Times New Roman"/>
                <w:b/>
                <w:sz w:val="24"/>
                <w:szCs w:val="24"/>
                <w:lang w:val="en-US"/>
              </w:rPr>
              <w:t xml:space="preserve">Unapređenje postojeće i izgradnja nove saobraćajne infrastrukture  </w:t>
            </w:r>
          </w:p>
          <w:p w14:paraId="4D2F00B7"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novih i rekonstrukcija postojećih saobraćajnica sa saobraćajnom  infrastrukturom </w:t>
            </w:r>
          </w:p>
          <w:p w14:paraId="1F3B47A2"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p>
        </w:tc>
      </w:tr>
      <w:tr w:rsidR="00FF5C99" w:rsidRPr="00A4279E" w14:paraId="51E896B3" w14:textId="77777777" w:rsidTr="002E5752">
        <w:trPr>
          <w:trHeight w:val="750"/>
        </w:trPr>
        <w:tc>
          <w:tcPr>
            <w:tcW w:w="9828" w:type="dxa"/>
            <w:tcBorders>
              <w:top w:val="single" w:sz="4" w:space="0" w:color="auto"/>
              <w:left w:val="single" w:sz="4" w:space="0" w:color="auto"/>
              <w:bottom w:val="single" w:sz="4" w:space="0" w:color="auto"/>
              <w:right w:val="single" w:sz="4" w:space="0" w:color="auto"/>
            </w:tcBorders>
          </w:tcPr>
          <w:p w14:paraId="3948FA4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3FB65BB2" w14:textId="3631F2FC" w:rsidR="00FF5C99" w:rsidRPr="00A4279E" w:rsidRDefault="00117C9F" w:rsidP="002E5752">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Izgradnjom “Lungo mare</w:t>
            </w:r>
            <w:r w:rsidR="00FF5C99" w:rsidRPr="00A4279E">
              <w:rPr>
                <w:rFonts w:ascii="Times New Roman" w:eastAsia="Times New Roman" w:hAnsi="Times New Roman" w:cs="Times New Roman"/>
                <w:color w:val="000000"/>
                <w:sz w:val="24"/>
                <w:szCs w:val="24"/>
                <w:lang w:val="en-US"/>
              </w:rPr>
              <w:t xml:space="preserve">“ Krašići I faza  omogućiće se nesmetano kretanje turista i pješaka obalnim područjem Krašića. Na ovaj način stvoriti će se bolji uslovi za turističku ponudu ovog dijela grada. </w:t>
            </w:r>
          </w:p>
        </w:tc>
      </w:tr>
      <w:tr w:rsidR="00FF5C99" w:rsidRPr="00A4279E" w14:paraId="1E9CF25E" w14:textId="77777777" w:rsidTr="002E5752">
        <w:trPr>
          <w:trHeight w:val="503"/>
        </w:trPr>
        <w:tc>
          <w:tcPr>
            <w:tcW w:w="9828" w:type="dxa"/>
            <w:tcBorders>
              <w:top w:val="single" w:sz="4" w:space="0" w:color="auto"/>
              <w:left w:val="single" w:sz="4" w:space="0" w:color="auto"/>
              <w:bottom w:val="single" w:sz="4" w:space="0" w:color="auto"/>
              <w:right w:val="single" w:sz="4" w:space="0" w:color="auto"/>
            </w:tcBorders>
          </w:tcPr>
          <w:p w14:paraId="62EA457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5077CA6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i turistima .</w:t>
            </w:r>
          </w:p>
        </w:tc>
      </w:tr>
      <w:tr w:rsidR="00FF5C99" w:rsidRPr="00A4279E" w14:paraId="29C27FB8" w14:textId="77777777" w:rsidTr="002E5752">
        <w:trPr>
          <w:trHeight w:val="962"/>
        </w:trPr>
        <w:tc>
          <w:tcPr>
            <w:tcW w:w="9828" w:type="dxa"/>
            <w:tcBorders>
              <w:top w:val="single" w:sz="4" w:space="0" w:color="auto"/>
              <w:left w:val="single" w:sz="4" w:space="0" w:color="auto"/>
              <w:bottom w:val="single" w:sz="4" w:space="0" w:color="auto"/>
              <w:right w:val="single" w:sz="4" w:space="0" w:color="auto"/>
            </w:tcBorders>
          </w:tcPr>
          <w:p w14:paraId="060AB9E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648B47EE"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4E537450"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2.Izrada projektne dokumentacije za izgradnju “Lungo mare” </w:t>
            </w:r>
          </w:p>
          <w:p w14:paraId="72A20EC1"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4E1CFF51"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497BB458"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5.Tehnički prijem radova</w:t>
            </w:r>
          </w:p>
        </w:tc>
      </w:tr>
      <w:tr w:rsidR="00FF5C99" w:rsidRPr="00A4279E" w14:paraId="182A1849"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25AA70F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16BC7346"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Unapređena turističa ponuda </w:t>
            </w:r>
          </w:p>
          <w:p w14:paraId="569EF91A"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lastRenderedPageBreak/>
              <w:t xml:space="preserve">Poboljšana saobraćajna komunikacija </w:t>
            </w:r>
          </w:p>
          <w:p w14:paraId="2BC74EE3"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Rasterećenost saobraćajne infrastrukture</w:t>
            </w:r>
          </w:p>
        </w:tc>
      </w:tr>
      <w:tr w:rsidR="00FF5C99" w:rsidRPr="00A4279E" w14:paraId="3AAA054A" w14:textId="77777777" w:rsidTr="002E5752">
        <w:trPr>
          <w:trHeight w:val="638"/>
        </w:trPr>
        <w:tc>
          <w:tcPr>
            <w:tcW w:w="9828" w:type="dxa"/>
            <w:tcBorders>
              <w:top w:val="single" w:sz="4" w:space="0" w:color="auto"/>
              <w:left w:val="single" w:sz="4" w:space="0" w:color="auto"/>
              <w:bottom w:val="single" w:sz="4" w:space="0" w:color="auto"/>
              <w:right w:val="single" w:sz="4" w:space="0" w:color="auto"/>
            </w:tcBorders>
          </w:tcPr>
          <w:p w14:paraId="21F2566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Izlazni indikatori: </w:t>
            </w:r>
          </w:p>
          <w:p w14:paraId="68E88101"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color w:val="000000"/>
                <w:sz w:val="24"/>
                <w:szCs w:val="24"/>
                <w:lang w:val="en-US"/>
              </w:rPr>
              <w:t>Broj kompletno uređenih šetališnih površina prema  prostorno - planskoj dokumentaciji</w:t>
            </w:r>
          </w:p>
        </w:tc>
      </w:tr>
      <w:tr w:rsidR="00FF5C99" w:rsidRPr="00A4279E" w14:paraId="56A6CA18"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2799C06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5075EA35"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 i JP Morsko Dobro</w:t>
            </w:r>
          </w:p>
        </w:tc>
      </w:tr>
      <w:tr w:rsidR="00FF5C99" w:rsidRPr="00A4279E" w14:paraId="7E8574F4"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7A3E89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461DC117"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800 000,00 EUR; Opština Tivat i JP Morsko Dobro</w:t>
            </w:r>
          </w:p>
        </w:tc>
      </w:tr>
      <w:tr w:rsidR="00FF5C99" w:rsidRPr="00A4279E" w14:paraId="1AFD6949"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60E4C08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42BB000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141E68D0" w14:textId="77777777" w:rsidTr="002E5752">
        <w:trPr>
          <w:trHeight w:val="278"/>
        </w:trPr>
        <w:tc>
          <w:tcPr>
            <w:tcW w:w="9828" w:type="dxa"/>
            <w:tcBorders>
              <w:top w:val="single" w:sz="4" w:space="0" w:color="auto"/>
              <w:left w:val="single" w:sz="4" w:space="0" w:color="auto"/>
              <w:bottom w:val="single" w:sz="4" w:space="0" w:color="auto"/>
              <w:right w:val="single" w:sz="4" w:space="0" w:color="auto"/>
            </w:tcBorders>
          </w:tcPr>
          <w:p w14:paraId="06BCCD58" w14:textId="390F2206"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r w:rsidR="00BB3691">
              <w:rPr>
                <w:rFonts w:ascii="Times New Roman" w:eastAsia="Times New Roman" w:hAnsi="Times New Roman" w:cs="Times New Roman"/>
                <w:bCs/>
                <w:color w:val="000000"/>
                <w:sz w:val="24"/>
                <w:szCs w:val="24"/>
                <w:lang w:val="en-US"/>
              </w:rPr>
              <w:t>1 godina</w:t>
            </w:r>
          </w:p>
        </w:tc>
      </w:tr>
      <w:tr w:rsidR="00FF5C99" w:rsidRPr="00A4279E" w14:paraId="525B8C57" w14:textId="77777777" w:rsidTr="002E5752">
        <w:trPr>
          <w:trHeight w:val="350"/>
        </w:trPr>
        <w:tc>
          <w:tcPr>
            <w:tcW w:w="9828" w:type="dxa"/>
            <w:tcBorders>
              <w:top w:val="single" w:sz="4" w:space="0" w:color="auto"/>
              <w:left w:val="single" w:sz="4" w:space="0" w:color="auto"/>
              <w:bottom w:val="single" w:sz="4" w:space="0" w:color="auto"/>
              <w:right w:val="single" w:sz="4" w:space="0" w:color="auto"/>
            </w:tcBorders>
          </w:tcPr>
          <w:p w14:paraId="6DA79DB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r w:rsidRPr="00A4279E">
              <w:rPr>
                <w:rFonts w:ascii="Times New Roman" w:eastAsia="Times New Roman" w:hAnsi="Times New Roman" w:cs="Times New Roman"/>
                <w:bCs/>
                <w:color w:val="000000"/>
                <w:sz w:val="24"/>
                <w:szCs w:val="24"/>
                <w:lang w:val="en-US"/>
              </w:rPr>
              <w:t>Tehnički nadzor</w:t>
            </w:r>
          </w:p>
        </w:tc>
      </w:tr>
    </w:tbl>
    <w:p w14:paraId="1D23CB49" w14:textId="77777777" w:rsidR="00FF5C99" w:rsidRDefault="00FF5C99" w:rsidP="00FF5C99">
      <w:pPr>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013A75A8" w14:textId="77777777" w:rsidR="00FF5C99" w:rsidRPr="00A4279E" w:rsidRDefault="00FF5C99" w:rsidP="00FF5C99">
      <w:pPr>
        <w:autoSpaceDE w:val="0"/>
        <w:autoSpaceDN w:val="0"/>
        <w:adjustRightInd w:val="0"/>
        <w:spacing w:after="0" w:line="240" w:lineRule="auto"/>
        <w:jc w:val="both"/>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3029C" w14:paraId="3B0F7089"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AC0621B"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3029C">
              <w:rPr>
                <w:rFonts w:ascii="Times New Roman" w:eastAsia="Times New Roman" w:hAnsi="Times New Roman" w:cs="Times New Roman"/>
                <w:b/>
                <w:bCs/>
                <w:color w:val="000000"/>
                <w:sz w:val="24"/>
                <w:szCs w:val="24"/>
                <w:lang w:val="en-US"/>
              </w:rPr>
              <w:t xml:space="preserve">Projektna ideja: </w:t>
            </w:r>
          </w:p>
          <w:p w14:paraId="018088DE" w14:textId="5F250EE0" w:rsidR="00FF5C99" w:rsidRPr="00A3029C"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3029C">
              <w:rPr>
                <w:rFonts w:ascii="Times New Roman" w:eastAsia="Times New Roman" w:hAnsi="Times New Roman" w:cs="Times New Roman"/>
                <w:b/>
                <w:caps/>
                <w:color w:val="000000"/>
                <w:sz w:val="24"/>
                <w:szCs w:val="24"/>
                <w:lang w:val="en-US"/>
              </w:rPr>
              <w:t xml:space="preserve">Izgradnja </w:t>
            </w:r>
            <w:r>
              <w:rPr>
                <w:rFonts w:ascii="Times New Roman" w:eastAsia="Times New Roman" w:hAnsi="Times New Roman" w:cs="Times New Roman"/>
                <w:b/>
                <w:caps/>
                <w:color w:val="000000"/>
                <w:sz w:val="24"/>
                <w:szCs w:val="24"/>
                <w:lang w:val="en-US"/>
              </w:rPr>
              <w:t xml:space="preserve">i rekonstrukcija trotoara </w:t>
            </w:r>
            <w:r w:rsidR="0039297D">
              <w:rPr>
                <w:rFonts w:ascii="Times New Roman" w:eastAsia="Times New Roman" w:hAnsi="Times New Roman" w:cs="Times New Roman"/>
                <w:b/>
                <w:caps/>
                <w:color w:val="000000"/>
                <w:sz w:val="24"/>
                <w:szCs w:val="24"/>
                <w:lang w:val="en-US"/>
              </w:rPr>
              <w:t>kao i modernizacija lokalnih puteva</w:t>
            </w:r>
          </w:p>
        </w:tc>
      </w:tr>
      <w:tr w:rsidR="00FF5C99" w:rsidRPr="00A3029C" w14:paraId="0EF384D9"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5D00F9" w14:textId="77777777" w:rsidR="00FF5C99"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3029C">
              <w:rPr>
                <w:rFonts w:ascii="Times New Roman" w:eastAsia="Times New Roman" w:hAnsi="Times New Roman" w:cs="Times New Roman"/>
                <w:b/>
                <w:bCs/>
                <w:color w:val="000000"/>
                <w:sz w:val="24"/>
                <w:szCs w:val="24"/>
                <w:lang w:val="en-US"/>
              </w:rPr>
              <w:t xml:space="preserve">Područje i nivo prioriteta: </w:t>
            </w:r>
          </w:p>
          <w:p w14:paraId="3CFB4785"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3029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3029C" w14:paraId="3DD0A5E8" w14:textId="77777777" w:rsidTr="002E5752">
        <w:trPr>
          <w:trHeight w:val="138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069E2A" w14:textId="77777777" w:rsidR="00FF5C99" w:rsidRDefault="00FF5C99" w:rsidP="002E5752">
            <w:pPr>
              <w:spacing w:after="0" w:line="240" w:lineRule="auto"/>
              <w:jc w:val="both"/>
              <w:rPr>
                <w:rFonts w:ascii="Times New Roman" w:eastAsia="Times New Roman" w:hAnsi="Times New Roman" w:cs="Times New Roman"/>
                <w:b/>
                <w:sz w:val="24"/>
                <w:szCs w:val="24"/>
                <w:lang w:val="en-US"/>
              </w:rPr>
            </w:pPr>
            <w:r w:rsidRPr="00A3029C">
              <w:rPr>
                <w:rFonts w:ascii="Times New Roman" w:eastAsia="Times New Roman" w:hAnsi="Times New Roman" w:cs="Times New Roman"/>
                <w:caps/>
                <w:sz w:val="24"/>
                <w:szCs w:val="24"/>
                <w:lang w:val="en-US"/>
              </w:rPr>
              <w:t>Specifični strateski cilj 1</w:t>
            </w:r>
            <w:r w:rsidRPr="00A3029C">
              <w:rPr>
                <w:rFonts w:ascii="Times New Roman" w:eastAsia="Times New Roman" w:hAnsi="Times New Roman" w:cs="Times New Roman"/>
                <w:sz w:val="24"/>
                <w:szCs w:val="24"/>
                <w:lang w:val="en-US"/>
              </w:rPr>
              <w:t>: </w:t>
            </w:r>
            <w:r w:rsidRPr="00A4279E">
              <w:rPr>
                <w:rFonts w:ascii="Times New Roman" w:eastAsia="Times New Roman" w:hAnsi="Times New Roman" w:cs="Times New Roman"/>
                <w:b/>
                <w:sz w:val="24"/>
                <w:szCs w:val="24"/>
                <w:lang w:val="en-US"/>
              </w:rPr>
              <w:t xml:space="preserve">Unapređenje postojeće i izgradnja nove saobraćajne infrastrukture </w:t>
            </w:r>
          </w:p>
          <w:p w14:paraId="1FEE84A8"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3029C">
              <w:rPr>
                <w:rFonts w:ascii="Times New Roman" w:eastAsia="Times New Roman" w:hAnsi="Times New Roman" w:cs="Times New Roman"/>
                <w:sz w:val="24"/>
                <w:szCs w:val="24"/>
                <w:lang w:val="en-US"/>
              </w:rPr>
              <w:t>Prioritet 1:</w:t>
            </w:r>
            <w:r w:rsidRPr="00A3029C">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novih i rekonstrukcija postojećih saobraćajnica sa saobraćajnom  infrastrukturom </w:t>
            </w:r>
          </w:p>
          <w:p w14:paraId="1C63DAE1" w14:textId="77777777" w:rsidR="00FF5C99" w:rsidRPr="00A3029C" w:rsidRDefault="00FF5C99" w:rsidP="002E5752">
            <w:pPr>
              <w:spacing w:after="0" w:line="240" w:lineRule="auto"/>
              <w:jc w:val="both"/>
              <w:rPr>
                <w:rFonts w:ascii="Times New Roman" w:eastAsia="Times New Roman" w:hAnsi="Times New Roman" w:cs="Times New Roman"/>
                <w:caps/>
                <w:sz w:val="24"/>
                <w:szCs w:val="24"/>
                <w:lang w:val="en-US"/>
              </w:rPr>
            </w:pPr>
          </w:p>
        </w:tc>
      </w:tr>
      <w:tr w:rsidR="00FF5C99" w:rsidRPr="00A3029C" w14:paraId="2CFC9D32" w14:textId="77777777" w:rsidTr="002E5752">
        <w:trPr>
          <w:trHeight w:val="1205"/>
        </w:trPr>
        <w:tc>
          <w:tcPr>
            <w:tcW w:w="9828" w:type="dxa"/>
            <w:tcBorders>
              <w:top w:val="single" w:sz="4" w:space="0" w:color="auto"/>
              <w:left w:val="single" w:sz="4" w:space="0" w:color="auto"/>
              <w:bottom w:val="single" w:sz="4" w:space="0" w:color="auto"/>
              <w:right w:val="single" w:sz="4" w:space="0" w:color="auto"/>
            </w:tcBorders>
          </w:tcPr>
          <w:p w14:paraId="087989A7"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3029C">
              <w:rPr>
                <w:rFonts w:ascii="Times New Roman" w:eastAsia="Times New Roman" w:hAnsi="Times New Roman" w:cs="Times New Roman"/>
                <w:b/>
                <w:bCs/>
                <w:color w:val="000000"/>
                <w:sz w:val="24"/>
                <w:szCs w:val="24"/>
                <w:lang w:val="en-US"/>
              </w:rPr>
              <w:t xml:space="preserve">Opis projekta: </w:t>
            </w:r>
          </w:p>
          <w:p w14:paraId="39A29360" w14:textId="2F71519B" w:rsidR="00FF5C99" w:rsidRPr="00A3029C" w:rsidRDefault="00FF5C99" w:rsidP="002E5752">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r w:rsidRPr="00A3029C">
              <w:rPr>
                <w:rFonts w:ascii="Times New Roman" w:eastAsia="Times New Roman" w:hAnsi="Times New Roman" w:cs="Times New Roman"/>
                <w:bCs/>
                <w:color w:val="000000"/>
                <w:sz w:val="24"/>
                <w:szCs w:val="24"/>
                <w:lang w:val="en-US"/>
              </w:rPr>
              <w:t>Projekat podrazumijeva izgradnju</w:t>
            </w:r>
            <w:r>
              <w:rPr>
                <w:rFonts w:ascii="Times New Roman" w:eastAsia="Times New Roman" w:hAnsi="Times New Roman" w:cs="Times New Roman"/>
                <w:bCs/>
                <w:color w:val="000000"/>
                <w:sz w:val="24"/>
                <w:szCs w:val="24"/>
                <w:lang w:val="en-US"/>
              </w:rPr>
              <w:t xml:space="preserve"> novih i rekonstrukciju postojećih površina za pješačke</w:t>
            </w:r>
            <w:r w:rsidR="0039297D">
              <w:rPr>
                <w:rFonts w:ascii="Times New Roman" w:eastAsia="Times New Roman" w:hAnsi="Times New Roman" w:cs="Times New Roman"/>
                <w:bCs/>
                <w:color w:val="000000"/>
                <w:sz w:val="24"/>
                <w:szCs w:val="24"/>
                <w:lang w:val="en-US"/>
              </w:rPr>
              <w:t xml:space="preserve"> I automobile</w:t>
            </w:r>
            <w:r w:rsidRPr="00A3029C">
              <w:rPr>
                <w:rFonts w:ascii="Times New Roman" w:eastAsia="Times New Roman" w:hAnsi="Times New Roman" w:cs="Times New Roman"/>
                <w:bCs/>
                <w:color w:val="000000"/>
                <w:sz w:val="24"/>
                <w:szCs w:val="24"/>
                <w:lang w:val="en-US"/>
              </w:rPr>
              <w:t>. Na ovaj način će se omogućiti</w:t>
            </w:r>
            <w:r>
              <w:rPr>
                <w:rFonts w:ascii="Times New Roman" w:eastAsia="Times New Roman" w:hAnsi="Times New Roman" w:cs="Times New Roman"/>
                <w:bCs/>
                <w:color w:val="000000"/>
                <w:sz w:val="24"/>
                <w:szCs w:val="24"/>
                <w:lang w:val="en-US"/>
              </w:rPr>
              <w:t xml:space="preserve"> bezbjedno</w:t>
            </w:r>
            <w:r w:rsidR="004378E3">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i lakše kretanje pješa</w:t>
            </w:r>
            <w:r w:rsidR="0039297D">
              <w:rPr>
                <w:rFonts w:ascii="Times New Roman" w:eastAsia="Times New Roman" w:hAnsi="Times New Roman" w:cs="Times New Roman"/>
                <w:bCs/>
                <w:color w:val="000000"/>
                <w:sz w:val="24"/>
                <w:szCs w:val="24"/>
                <w:lang w:val="en-US"/>
              </w:rPr>
              <w:t>ka i automobila</w:t>
            </w:r>
            <w:r>
              <w:rPr>
                <w:rFonts w:ascii="Times New Roman" w:eastAsia="Times New Roman" w:hAnsi="Times New Roman" w:cs="Times New Roman"/>
                <w:bCs/>
                <w:color w:val="000000"/>
                <w:sz w:val="24"/>
                <w:szCs w:val="24"/>
                <w:lang w:val="en-US"/>
              </w:rPr>
              <w:t xml:space="preserve"> kao i povezivanje pješačkih </w:t>
            </w:r>
            <w:r w:rsidR="0039297D">
              <w:rPr>
                <w:rFonts w:ascii="Times New Roman" w:eastAsia="Times New Roman" w:hAnsi="Times New Roman" w:cs="Times New Roman"/>
                <w:bCs/>
                <w:color w:val="000000"/>
                <w:sz w:val="24"/>
                <w:szCs w:val="24"/>
                <w:lang w:val="en-US"/>
              </w:rPr>
              <w:t>i saobraćajnih komunikacija</w:t>
            </w:r>
            <w:r>
              <w:rPr>
                <w:rFonts w:ascii="Times New Roman" w:eastAsia="Times New Roman" w:hAnsi="Times New Roman" w:cs="Times New Roman"/>
                <w:bCs/>
                <w:color w:val="000000"/>
                <w:sz w:val="24"/>
                <w:szCs w:val="24"/>
                <w:lang w:val="en-US"/>
              </w:rPr>
              <w:t>.</w:t>
            </w:r>
          </w:p>
        </w:tc>
      </w:tr>
      <w:tr w:rsidR="00FF5C99" w:rsidRPr="00A3029C" w14:paraId="7BE92488"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72276067"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3029C">
              <w:rPr>
                <w:rFonts w:ascii="Times New Roman" w:eastAsia="Times New Roman" w:hAnsi="Times New Roman" w:cs="Times New Roman"/>
                <w:b/>
                <w:bCs/>
                <w:color w:val="000000"/>
                <w:sz w:val="24"/>
                <w:szCs w:val="24"/>
                <w:lang w:val="en-US"/>
              </w:rPr>
              <w:t xml:space="preserve">Namjena i cilj projekta: </w:t>
            </w:r>
          </w:p>
          <w:p w14:paraId="6BAA3611" w14:textId="2BB88BA1" w:rsidR="00FF5C99" w:rsidRPr="00A3029C"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3029C">
              <w:rPr>
                <w:rFonts w:ascii="Times New Roman" w:eastAsia="Times New Roman" w:hAnsi="Times New Roman" w:cs="Times New Roman"/>
                <w:color w:val="000000"/>
                <w:sz w:val="24"/>
                <w:szCs w:val="24"/>
                <w:lang w:val="en-US"/>
              </w:rPr>
              <w:t xml:space="preserve">Projekat je namijenjen svim </w:t>
            </w:r>
            <w:r>
              <w:rPr>
                <w:rFonts w:ascii="Times New Roman" w:eastAsia="Times New Roman" w:hAnsi="Times New Roman" w:cs="Times New Roman"/>
                <w:color w:val="000000"/>
                <w:sz w:val="24"/>
                <w:szCs w:val="24"/>
                <w:lang w:val="en-US"/>
              </w:rPr>
              <w:t>građanima</w:t>
            </w:r>
            <w:r w:rsidR="0039297D">
              <w:rPr>
                <w:rFonts w:ascii="Times New Roman" w:eastAsia="Times New Roman" w:hAnsi="Times New Roman" w:cs="Times New Roman"/>
                <w:color w:val="000000"/>
                <w:sz w:val="24"/>
                <w:szCs w:val="24"/>
                <w:lang w:val="en-US"/>
              </w:rPr>
              <w:t xml:space="preserve"> </w:t>
            </w:r>
            <w:r w:rsidRPr="00A3029C">
              <w:rPr>
                <w:rFonts w:ascii="Times New Roman" w:eastAsia="Times New Roman" w:hAnsi="Times New Roman" w:cs="Times New Roman"/>
                <w:color w:val="000000"/>
                <w:sz w:val="24"/>
                <w:szCs w:val="24"/>
                <w:lang w:val="en-US"/>
              </w:rPr>
              <w:t>i turistima.</w:t>
            </w:r>
          </w:p>
        </w:tc>
      </w:tr>
      <w:tr w:rsidR="00FF5C99" w:rsidRPr="00A3029C" w14:paraId="6BFFAC46" w14:textId="77777777" w:rsidTr="002E5752">
        <w:trPr>
          <w:trHeight w:val="962"/>
        </w:trPr>
        <w:tc>
          <w:tcPr>
            <w:tcW w:w="9828" w:type="dxa"/>
            <w:tcBorders>
              <w:top w:val="single" w:sz="4" w:space="0" w:color="auto"/>
              <w:left w:val="single" w:sz="4" w:space="0" w:color="auto"/>
              <w:bottom w:val="single" w:sz="4" w:space="0" w:color="auto"/>
              <w:right w:val="single" w:sz="4" w:space="0" w:color="auto"/>
            </w:tcBorders>
          </w:tcPr>
          <w:p w14:paraId="3A2B6713"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3029C">
              <w:rPr>
                <w:rFonts w:ascii="Times New Roman" w:eastAsia="Times New Roman" w:hAnsi="Times New Roman" w:cs="Times New Roman"/>
                <w:b/>
                <w:bCs/>
                <w:color w:val="000000"/>
                <w:sz w:val="24"/>
                <w:szCs w:val="24"/>
                <w:lang w:val="en-US"/>
              </w:rPr>
              <w:t xml:space="preserve">Aktivnosti: </w:t>
            </w:r>
          </w:p>
          <w:p w14:paraId="2E1E0C82" w14:textId="77777777" w:rsidR="00FF5C99" w:rsidRPr="00A3029C"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3029C">
              <w:rPr>
                <w:rFonts w:ascii="Times New Roman" w:eastAsia="Times New Roman" w:hAnsi="Times New Roman" w:cs="Times New Roman"/>
                <w:bCs/>
                <w:color w:val="000000"/>
                <w:sz w:val="24"/>
                <w:szCs w:val="24"/>
                <w:lang w:val="en-US"/>
              </w:rPr>
              <w:t>1.Eksproprijacija zemljišta</w:t>
            </w:r>
          </w:p>
          <w:p w14:paraId="51D2B171" w14:textId="77777777" w:rsidR="00FF5C99" w:rsidRPr="00A3029C"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3029C">
              <w:rPr>
                <w:rFonts w:ascii="Times New Roman" w:eastAsia="Times New Roman" w:hAnsi="Times New Roman" w:cs="Times New Roman"/>
                <w:bCs/>
                <w:color w:val="000000"/>
                <w:sz w:val="24"/>
                <w:szCs w:val="24"/>
                <w:lang w:val="en-US"/>
              </w:rPr>
              <w:t>2.Izrada projektne dokumen</w:t>
            </w:r>
            <w:r>
              <w:rPr>
                <w:rFonts w:ascii="Times New Roman" w:eastAsia="Times New Roman" w:hAnsi="Times New Roman" w:cs="Times New Roman"/>
                <w:bCs/>
                <w:color w:val="000000"/>
                <w:sz w:val="24"/>
                <w:szCs w:val="24"/>
                <w:lang w:val="en-US"/>
              </w:rPr>
              <w:t>tacije</w:t>
            </w:r>
          </w:p>
          <w:p w14:paraId="1AEE0A34" w14:textId="77777777" w:rsidR="00FF5C99" w:rsidRPr="00A3029C"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3029C">
              <w:rPr>
                <w:rFonts w:ascii="Times New Roman" w:eastAsia="Times New Roman" w:hAnsi="Times New Roman" w:cs="Times New Roman"/>
                <w:bCs/>
                <w:color w:val="000000"/>
                <w:sz w:val="24"/>
                <w:szCs w:val="24"/>
                <w:lang w:val="en-US"/>
              </w:rPr>
              <w:t>3.Sprovođenje tenderske procedure, odabir izvođača radova i ugovaranje posla</w:t>
            </w:r>
          </w:p>
          <w:p w14:paraId="390A31AD" w14:textId="77777777" w:rsidR="00FF5C99" w:rsidRPr="00A3029C"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3029C">
              <w:rPr>
                <w:rFonts w:ascii="Times New Roman" w:eastAsia="Times New Roman" w:hAnsi="Times New Roman" w:cs="Times New Roman"/>
                <w:bCs/>
                <w:color w:val="000000"/>
                <w:sz w:val="24"/>
                <w:szCs w:val="24"/>
                <w:lang w:val="en-US"/>
              </w:rPr>
              <w:t>4.Izvođenje radova</w:t>
            </w:r>
          </w:p>
          <w:p w14:paraId="1658E96D" w14:textId="37CC07C8" w:rsidR="00FF5C99" w:rsidRPr="00117C9F"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3029C">
              <w:rPr>
                <w:rFonts w:ascii="Times New Roman" w:eastAsia="Times New Roman" w:hAnsi="Times New Roman" w:cs="Times New Roman"/>
                <w:bCs/>
                <w:color w:val="000000"/>
                <w:sz w:val="24"/>
                <w:szCs w:val="24"/>
                <w:lang w:val="en-US"/>
              </w:rPr>
              <w:t xml:space="preserve">      5.Tehnički prijem radova</w:t>
            </w:r>
          </w:p>
        </w:tc>
      </w:tr>
      <w:tr w:rsidR="00FF5C99" w:rsidRPr="00A3029C" w14:paraId="7739CAD6"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4A80E3AD"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3029C">
              <w:rPr>
                <w:rFonts w:ascii="Times New Roman" w:eastAsia="Times New Roman" w:hAnsi="Times New Roman" w:cs="Times New Roman"/>
                <w:b/>
                <w:bCs/>
                <w:color w:val="000000"/>
                <w:sz w:val="24"/>
                <w:szCs w:val="24"/>
                <w:lang w:val="en-US"/>
              </w:rPr>
              <w:t xml:space="preserve">Projektni ishod (očekivani rezultat): </w:t>
            </w:r>
          </w:p>
          <w:p w14:paraId="4DAB536A" w14:textId="77777777" w:rsidR="00FF5C99" w:rsidRPr="00A3029C"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3029C">
              <w:rPr>
                <w:rFonts w:ascii="Times New Roman" w:eastAsia="Times New Roman" w:hAnsi="Times New Roman" w:cs="Times New Roman"/>
                <w:bCs/>
                <w:color w:val="000000"/>
                <w:sz w:val="24"/>
                <w:szCs w:val="24"/>
                <w:lang w:val="en-US"/>
              </w:rPr>
              <w:t xml:space="preserve">Poboljšana saobraćajna komunikacija </w:t>
            </w:r>
          </w:p>
          <w:p w14:paraId="1FE6E05B" w14:textId="2FE75144" w:rsidR="00FF5C99" w:rsidRPr="00117C9F" w:rsidRDefault="00FF5C99" w:rsidP="00117C9F">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Bezbjednije i jednostavnije kretanje pješaka</w:t>
            </w:r>
            <w:r w:rsidR="0039297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 </w:t>
            </w:r>
          </w:p>
        </w:tc>
      </w:tr>
      <w:tr w:rsidR="00FF5C99" w:rsidRPr="00A3029C" w14:paraId="1D9F9B2C"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7F277464"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3029C">
              <w:rPr>
                <w:rFonts w:ascii="Times New Roman" w:eastAsia="Times New Roman" w:hAnsi="Times New Roman" w:cs="Times New Roman"/>
                <w:b/>
                <w:bCs/>
                <w:color w:val="000000"/>
                <w:sz w:val="24"/>
                <w:szCs w:val="24"/>
                <w:lang w:val="en-US"/>
              </w:rPr>
              <w:t xml:space="preserve">Izlazni indikatori: </w:t>
            </w:r>
          </w:p>
          <w:p w14:paraId="5825707F" w14:textId="77777777" w:rsidR="00FF5C99" w:rsidRPr="0039297D"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3029C">
              <w:rPr>
                <w:rFonts w:ascii="Times New Roman" w:eastAsia="Times New Roman" w:hAnsi="Times New Roman" w:cs="Times New Roman"/>
                <w:color w:val="000000"/>
                <w:sz w:val="24"/>
                <w:szCs w:val="24"/>
                <w:lang w:val="en-US"/>
              </w:rPr>
              <w:t xml:space="preserve">Broj kompletno uređenih </w:t>
            </w:r>
            <w:r>
              <w:rPr>
                <w:rFonts w:ascii="Times New Roman" w:eastAsia="Times New Roman" w:hAnsi="Times New Roman" w:cs="Times New Roman"/>
                <w:color w:val="000000"/>
                <w:sz w:val="24"/>
                <w:szCs w:val="24"/>
                <w:lang w:val="en-US"/>
              </w:rPr>
              <w:t xml:space="preserve">pješačkih zona i šetališnih staza </w:t>
            </w:r>
            <w:r w:rsidRPr="00A3029C">
              <w:rPr>
                <w:rFonts w:ascii="Times New Roman" w:eastAsia="Times New Roman" w:hAnsi="Times New Roman" w:cs="Times New Roman"/>
                <w:color w:val="000000"/>
                <w:sz w:val="24"/>
                <w:szCs w:val="24"/>
                <w:lang w:val="en-US"/>
              </w:rPr>
              <w:t>prema planskoj dokumentaciji</w:t>
            </w:r>
          </w:p>
          <w:p w14:paraId="27A91BE3" w14:textId="2F59AD53" w:rsidR="0039297D" w:rsidRPr="00A3029C" w:rsidRDefault="0039297D"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Broj kompletno modernizovanih saobraćajnica</w:t>
            </w:r>
          </w:p>
        </w:tc>
      </w:tr>
      <w:tr w:rsidR="00FF5C99" w:rsidRPr="00A3029C" w14:paraId="0AD6BD0F"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0F10BA4F"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3029C">
              <w:rPr>
                <w:rFonts w:ascii="Times New Roman" w:eastAsia="Times New Roman" w:hAnsi="Times New Roman" w:cs="Times New Roman"/>
                <w:b/>
                <w:bCs/>
                <w:color w:val="000000"/>
                <w:sz w:val="24"/>
                <w:szCs w:val="24"/>
                <w:lang w:val="en-US"/>
              </w:rPr>
              <w:t xml:space="preserve">Odgovorna strana: </w:t>
            </w:r>
          </w:p>
          <w:p w14:paraId="0FC81B94" w14:textId="77777777" w:rsidR="00FF5C99" w:rsidRPr="00A3029C"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3029C">
              <w:rPr>
                <w:rFonts w:ascii="Times New Roman" w:eastAsia="Times New Roman" w:hAnsi="Times New Roman" w:cs="Times New Roman"/>
                <w:bCs/>
                <w:color w:val="000000"/>
                <w:sz w:val="24"/>
                <w:szCs w:val="24"/>
                <w:lang w:val="en-US"/>
              </w:rPr>
              <w:t xml:space="preserve">Opština Tivat, </w:t>
            </w:r>
          </w:p>
        </w:tc>
      </w:tr>
      <w:tr w:rsidR="00FF5C99" w:rsidRPr="00A3029C" w14:paraId="2522AF7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6B1F9614"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3029C">
              <w:rPr>
                <w:rFonts w:ascii="Times New Roman" w:eastAsia="Times New Roman" w:hAnsi="Times New Roman" w:cs="Times New Roman"/>
                <w:b/>
                <w:bCs/>
                <w:color w:val="000000"/>
                <w:sz w:val="24"/>
                <w:szCs w:val="24"/>
                <w:lang w:val="en-US"/>
              </w:rPr>
              <w:t xml:space="preserve">Ukupni budžet i izvor finansiranja: </w:t>
            </w:r>
          </w:p>
          <w:p w14:paraId="35CD6EDC" w14:textId="1DA5621D" w:rsidR="00FF5C99" w:rsidRPr="00A3029C" w:rsidRDefault="0039297D"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2.500</w:t>
            </w:r>
            <w:r w:rsidR="00FF5C99" w:rsidRPr="00A3029C">
              <w:rPr>
                <w:rFonts w:ascii="Times New Roman" w:eastAsia="Times New Roman" w:hAnsi="Times New Roman" w:cs="Times New Roman"/>
                <w:bCs/>
                <w:color w:val="000000" w:themeColor="text1"/>
                <w:sz w:val="24"/>
                <w:szCs w:val="24"/>
                <w:lang w:val="en-US"/>
              </w:rPr>
              <w:t xml:space="preserve">.000,00 EUR; </w:t>
            </w:r>
            <w:r w:rsidR="00FF5C99" w:rsidRPr="00A3029C">
              <w:rPr>
                <w:rFonts w:ascii="Times New Roman" w:eastAsia="Times New Roman" w:hAnsi="Times New Roman" w:cs="Times New Roman"/>
                <w:bCs/>
                <w:color w:val="000000"/>
                <w:sz w:val="24"/>
                <w:szCs w:val="24"/>
                <w:lang w:val="en-US"/>
              </w:rPr>
              <w:t>Opština Tivat</w:t>
            </w:r>
          </w:p>
        </w:tc>
      </w:tr>
      <w:tr w:rsidR="00FF5C99" w:rsidRPr="00A3029C" w14:paraId="590EF8B6"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3EB2FF6A"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3029C">
              <w:rPr>
                <w:rFonts w:ascii="Times New Roman" w:eastAsia="Times New Roman" w:hAnsi="Times New Roman" w:cs="Times New Roman"/>
                <w:b/>
                <w:bCs/>
                <w:color w:val="000000"/>
                <w:sz w:val="24"/>
                <w:szCs w:val="24"/>
                <w:lang w:val="en-US"/>
              </w:rPr>
              <w:lastRenderedPageBreak/>
              <w:t xml:space="preserve">Ciljne grupe/korisnici: </w:t>
            </w:r>
          </w:p>
          <w:p w14:paraId="73FD5767"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3029C">
              <w:rPr>
                <w:rFonts w:ascii="Times New Roman" w:eastAsia="Times New Roman" w:hAnsi="Times New Roman" w:cs="Times New Roman"/>
                <w:bCs/>
                <w:color w:val="000000"/>
                <w:sz w:val="24"/>
                <w:szCs w:val="24"/>
                <w:lang w:val="en-US"/>
              </w:rPr>
              <w:t>Stanovnici, privrednici, turisti</w:t>
            </w:r>
          </w:p>
        </w:tc>
      </w:tr>
      <w:tr w:rsidR="00FF5C99" w:rsidRPr="00A3029C" w14:paraId="7492C83E" w14:textId="77777777" w:rsidTr="002E5752">
        <w:trPr>
          <w:trHeight w:val="593"/>
        </w:trPr>
        <w:tc>
          <w:tcPr>
            <w:tcW w:w="9828" w:type="dxa"/>
            <w:tcBorders>
              <w:top w:val="single" w:sz="4" w:space="0" w:color="auto"/>
              <w:left w:val="single" w:sz="4" w:space="0" w:color="auto"/>
              <w:bottom w:val="single" w:sz="4" w:space="0" w:color="auto"/>
              <w:right w:val="single" w:sz="4" w:space="0" w:color="auto"/>
            </w:tcBorders>
          </w:tcPr>
          <w:p w14:paraId="2E684658"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3029C">
              <w:rPr>
                <w:rFonts w:ascii="Times New Roman" w:eastAsia="Times New Roman" w:hAnsi="Times New Roman" w:cs="Times New Roman"/>
                <w:b/>
                <w:bCs/>
                <w:color w:val="000000"/>
                <w:sz w:val="24"/>
                <w:szCs w:val="24"/>
                <w:lang w:val="en-US"/>
              </w:rPr>
              <w:t xml:space="preserve">Period implementacije: </w:t>
            </w:r>
          </w:p>
          <w:p w14:paraId="715F6AD8" w14:textId="29D8B642" w:rsidR="00FF5C99" w:rsidRPr="00A3029C" w:rsidRDefault="0039297D"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w:t>
            </w:r>
            <w:r w:rsidR="00FF5C99" w:rsidRPr="00A3029C">
              <w:rPr>
                <w:rFonts w:ascii="Times New Roman" w:eastAsia="Times New Roman" w:hAnsi="Times New Roman" w:cs="Times New Roman"/>
                <w:bCs/>
                <w:color w:val="000000"/>
                <w:sz w:val="24"/>
                <w:szCs w:val="24"/>
                <w:lang w:val="en-US"/>
              </w:rPr>
              <w:t xml:space="preserve"> godine</w:t>
            </w:r>
          </w:p>
        </w:tc>
      </w:tr>
      <w:tr w:rsidR="00FF5C99" w:rsidRPr="00A3029C" w14:paraId="5571269E"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3E18E264"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3029C">
              <w:rPr>
                <w:rFonts w:ascii="Times New Roman" w:eastAsia="Times New Roman" w:hAnsi="Times New Roman" w:cs="Times New Roman"/>
                <w:b/>
                <w:bCs/>
                <w:color w:val="000000"/>
                <w:sz w:val="24"/>
                <w:szCs w:val="24"/>
                <w:lang w:val="en-US"/>
              </w:rPr>
              <w:t xml:space="preserve">Monitoring i evaluacija: </w:t>
            </w:r>
          </w:p>
          <w:p w14:paraId="5BB1F782" w14:textId="77777777" w:rsidR="00FF5C99" w:rsidRPr="00A3029C"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3029C">
              <w:rPr>
                <w:rFonts w:ascii="Times New Roman" w:eastAsia="Times New Roman" w:hAnsi="Times New Roman" w:cs="Times New Roman"/>
                <w:bCs/>
                <w:color w:val="000000"/>
                <w:sz w:val="24"/>
                <w:szCs w:val="24"/>
                <w:lang w:val="en-US"/>
              </w:rPr>
              <w:t>Tehnički nadzor</w:t>
            </w:r>
          </w:p>
        </w:tc>
      </w:tr>
    </w:tbl>
    <w:p w14:paraId="70E366EB" w14:textId="77777777" w:rsidR="00FF5C99" w:rsidRDefault="00FF5C99" w:rsidP="00FF5C99">
      <w:pPr>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5EF0384F" w14:textId="77777777" w:rsidR="00FF5C99" w:rsidRPr="00A4279E" w:rsidRDefault="00FF5C99" w:rsidP="00FF5C99">
      <w:pPr>
        <w:autoSpaceDE w:val="0"/>
        <w:autoSpaceDN w:val="0"/>
        <w:adjustRightInd w:val="0"/>
        <w:spacing w:after="0" w:line="240" w:lineRule="auto"/>
        <w:jc w:val="both"/>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5B9EFB95"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0AD20F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4CD67DA5"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 xml:space="preserve">Izgradnja ŠETALIŠTA BELANI I FAZA </w:t>
            </w:r>
          </w:p>
        </w:tc>
      </w:tr>
      <w:tr w:rsidR="00FF5C99" w:rsidRPr="00A4279E" w14:paraId="59D76856"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26586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431A0FA8" w14:textId="77777777" w:rsidR="00FF5C99" w:rsidRPr="00287726" w:rsidRDefault="00FF5C99" w:rsidP="002E5752">
            <w:pPr>
              <w:autoSpaceDE w:val="0"/>
              <w:autoSpaceDN w:val="0"/>
              <w:adjustRightInd w:val="0"/>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2FA2AA6A" w14:textId="77777777" w:rsidTr="002E5752">
        <w:trPr>
          <w:trHeight w:val="138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01158C" w14:textId="664C0FB9" w:rsidR="00FF5C99" w:rsidRPr="007624D5" w:rsidRDefault="004378E3" w:rsidP="002E5752">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caps/>
                <w:sz w:val="24"/>
                <w:szCs w:val="24"/>
                <w:lang w:val="en-US"/>
              </w:rPr>
              <w:t>Specifični strateŠ</w:t>
            </w:r>
            <w:r w:rsidR="00FF5C99" w:rsidRPr="00A4279E">
              <w:rPr>
                <w:rFonts w:ascii="Times New Roman" w:eastAsia="Times New Roman" w:hAnsi="Times New Roman" w:cs="Times New Roman"/>
                <w:caps/>
                <w:sz w:val="24"/>
                <w:szCs w:val="24"/>
                <w:lang w:val="en-US"/>
              </w:rPr>
              <w:t>ki cilj 1</w:t>
            </w:r>
            <w:r w:rsidR="00FF5C99" w:rsidRPr="00A4279E">
              <w:rPr>
                <w:rFonts w:ascii="Times New Roman" w:eastAsia="Times New Roman" w:hAnsi="Times New Roman" w:cs="Times New Roman"/>
                <w:sz w:val="24"/>
                <w:szCs w:val="24"/>
                <w:lang w:val="en-US"/>
              </w:rPr>
              <w:t>:</w:t>
            </w:r>
            <w:r w:rsidR="00FF5C99" w:rsidRPr="00A4279E">
              <w:rPr>
                <w:rFonts w:ascii="Times New Roman" w:eastAsia="Times New Roman" w:hAnsi="Times New Roman" w:cs="Times New Roman"/>
                <w:b/>
                <w:sz w:val="24"/>
                <w:szCs w:val="24"/>
                <w:lang w:val="en-US"/>
              </w:rPr>
              <w:t xml:space="preserve"> Unapređenje postojeće i izgradnja nove saobraćajne infrastrukture </w:t>
            </w:r>
          </w:p>
          <w:p w14:paraId="51A48582"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4164EDB1" w14:textId="77777777" w:rsidTr="00244F15">
        <w:trPr>
          <w:trHeight w:val="904"/>
        </w:trPr>
        <w:tc>
          <w:tcPr>
            <w:tcW w:w="9828" w:type="dxa"/>
            <w:tcBorders>
              <w:top w:val="single" w:sz="4" w:space="0" w:color="auto"/>
              <w:left w:val="single" w:sz="4" w:space="0" w:color="auto"/>
              <w:bottom w:val="single" w:sz="4" w:space="0" w:color="auto"/>
              <w:right w:val="single" w:sz="4" w:space="0" w:color="auto"/>
            </w:tcBorders>
          </w:tcPr>
          <w:p w14:paraId="0E70645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08C67AE2" w14:textId="630812AF" w:rsidR="00FF5C99" w:rsidRPr="00A4279E" w:rsidRDefault="00FF5C99" w:rsidP="002E5752">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Projekat podrazumijeva izgradnju jednog dijela saobraćajnice,</w:t>
            </w:r>
            <w:r w:rsidR="004378E3">
              <w:rPr>
                <w:rFonts w:ascii="Times New Roman" w:eastAsia="Times New Roman" w:hAnsi="Times New Roman" w:cs="Times New Roman"/>
                <w:bCs/>
                <w:color w:val="000000"/>
                <w:sz w:val="24"/>
                <w:szCs w:val="24"/>
                <w:lang w:val="en-US"/>
              </w:rPr>
              <w:t xml:space="preserve"> </w:t>
            </w:r>
            <w:r w:rsidRPr="00A4279E">
              <w:rPr>
                <w:rFonts w:ascii="Times New Roman" w:eastAsia="Times New Roman" w:hAnsi="Times New Roman" w:cs="Times New Roman"/>
                <w:bCs/>
                <w:color w:val="000000"/>
                <w:sz w:val="24"/>
                <w:szCs w:val="24"/>
                <w:lang w:val="en-US"/>
              </w:rPr>
              <w:t>šetališne zone sa prate</w:t>
            </w:r>
            <w:r w:rsidR="004378E3">
              <w:rPr>
                <w:rFonts w:ascii="Times New Roman" w:eastAsia="Times New Roman" w:hAnsi="Times New Roman" w:cs="Times New Roman"/>
                <w:bCs/>
                <w:color w:val="000000"/>
                <w:sz w:val="24"/>
                <w:szCs w:val="24"/>
                <w:lang w:val="en-US"/>
              </w:rPr>
              <w:t>ćim sadržajima ( sanitarni čvor</w:t>
            </w:r>
            <w:r w:rsidRPr="00A4279E">
              <w:rPr>
                <w:rFonts w:ascii="Times New Roman" w:eastAsia="Times New Roman" w:hAnsi="Times New Roman" w:cs="Times New Roman"/>
                <w:bCs/>
                <w:color w:val="000000"/>
                <w:sz w:val="24"/>
                <w:szCs w:val="24"/>
                <w:lang w:val="en-US"/>
              </w:rPr>
              <w:t>,</w:t>
            </w:r>
            <w:r w:rsidR="004378E3">
              <w:rPr>
                <w:rFonts w:ascii="Times New Roman" w:eastAsia="Times New Roman" w:hAnsi="Times New Roman" w:cs="Times New Roman"/>
                <w:bCs/>
                <w:color w:val="000000"/>
                <w:sz w:val="24"/>
                <w:szCs w:val="24"/>
                <w:lang w:val="en-US"/>
              </w:rPr>
              <w:t xml:space="preserve"> kabine za presvlačenje</w:t>
            </w:r>
            <w:r w:rsidRPr="00A4279E">
              <w:rPr>
                <w:rFonts w:ascii="Times New Roman" w:eastAsia="Times New Roman" w:hAnsi="Times New Roman" w:cs="Times New Roman"/>
                <w:bCs/>
                <w:color w:val="000000"/>
                <w:sz w:val="24"/>
                <w:szCs w:val="24"/>
                <w:lang w:val="en-US"/>
              </w:rPr>
              <w:t>,</w:t>
            </w:r>
            <w:r w:rsidR="004378E3">
              <w:rPr>
                <w:rFonts w:ascii="Times New Roman" w:eastAsia="Times New Roman" w:hAnsi="Times New Roman" w:cs="Times New Roman"/>
                <w:bCs/>
                <w:color w:val="000000"/>
                <w:sz w:val="24"/>
                <w:szCs w:val="24"/>
                <w:lang w:val="en-US"/>
              </w:rPr>
              <w:t xml:space="preserve"> </w:t>
            </w:r>
            <w:r w:rsidRPr="00A4279E">
              <w:rPr>
                <w:rFonts w:ascii="Times New Roman" w:eastAsia="Times New Roman" w:hAnsi="Times New Roman" w:cs="Times New Roman"/>
                <w:bCs/>
                <w:color w:val="000000"/>
                <w:sz w:val="24"/>
                <w:szCs w:val="24"/>
                <w:lang w:val="en-US"/>
              </w:rPr>
              <w:t xml:space="preserve">ugostiteljski objekat) </w:t>
            </w:r>
          </w:p>
        </w:tc>
      </w:tr>
      <w:tr w:rsidR="00FF5C99" w:rsidRPr="00A4279E" w14:paraId="2F2B98DE"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57FF84F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009D575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privrednim subjektima i turistima.</w:t>
            </w:r>
          </w:p>
        </w:tc>
      </w:tr>
      <w:tr w:rsidR="00FF5C99" w:rsidRPr="00A4279E" w14:paraId="779F9830" w14:textId="77777777" w:rsidTr="002E5752">
        <w:trPr>
          <w:trHeight w:val="962"/>
        </w:trPr>
        <w:tc>
          <w:tcPr>
            <w:tcW w:w="9828" w:type="dxa"/>
            <w:tcBorders>
              <w:top w:val="single" w:sz="4" w:space="0" w:color="auto"/>
              <w:left w:val="single" w:sz="4" w:space="0" w:color="auto"/>
              <w:bottom w:val="single" w:sz="4" w:space="0" w:color="auto"/>
              <w:right w:val="single" w:sz="4" w:space="0" w:color="auto"/>
            </w:tcBorders>
          </w:tcPr>
          <w:p w14:paraId="3694395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6F68A8E4" w14:textId="77777777" w:rsidR="00FF5C99" w:rsidRPr="00A4279E" w:rsidRDefault="00FF5C99" w:rsidP="00FF5C99">
            <w:pPr>
              <w:numPr>
                <w:ilvl w:val="0"/>
                <w:numId w:val="12"/>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Izrada projektne dokumentacije za izgradnju šetališta Belani </w:t>
            </w:r>
          </w:p>
          <w:p w14:paraId="1D2412BD" w14:textId="77777777" w:rsidR="00FF5C99" w:rsidRPr="00A4279E" w:rsidRDefault="00FF5C99" w:rsidP="00FF5C99">
            <w:pPr>
              <w:numPr>
                <w:ilvl w:val="0"/>
                <w:numId w:val="12"/>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Sprovođenje tenderske procedure, odabir izvođača radova i ugovaranje posla</w:t>
            </w:r>
          </w:p>
          <w:p w14:paraId="0BEFA352" w14:textId="77777777" w:rsidR="00FF5C99" w:rsidRPr="00A4279E" w:rsidRDefault="00FF5C99" w:rsidP="00FF5C99">
            <w:pPr>
              <w:numPr>
                <w:ilvl w:val="0"/>
                <w:numId w:val="12"/>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Izvođenje radova </w:t>
            </w:r>
          </w:p>
          <w:p w14:paraId="11DD735E" w14:textId="7A12BA2F" w:rsidR="00FF5C99" w:rsidRPr="004378E3" w:rsidRDefault="00FF5C99" w:rsidP="004378E3">
            <w:pPr>
              <w:numPr>
                <w:ilvl w:val="0"/>
                <w:numId w:val="12"/>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themeColor="text1"/>
                <w:sz w:val="24"/>
                <w:szCs w:val="24"/>
                <w:lang w:val="en-US"/>
              </w:rPr>
              <w:t>Tehnički prijem radova</w:t>
            </w:r>
          </w:p>
        </w:tc>
      </w:tr>
      <w:tr w:rsidR="00FF5C99" w:rsidRPr="00A4279E" w14:paraId="4AAF0EE2"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409E6EB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190B0189"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Unapređena turistička ponuda </w:t>
            </w:r>
          </w:p>
          <w:p w14:paraId="56469313"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Poboljšana saobraćajna komunikacija </w:t>
            </w:r>
          </w:p>
          <w:p w14:paraId="6C85237B"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Rasterećenost saobraćajne infrastrukture</w:t>
            </w:r>
          </w:p>
        </w:tc>
      </w:tr>
      <w:tr w:rsidR="00FF5C99" w:rsidRPr="00A4279E" w14:paraId="148E4BBE" w14:textId="77777777" w:rsidTr="00244F15">
        <w:trPr>
          <w:trHeight w:val="439"/>
        </w:trPr>
        <w:tc>
          <w:tcPr>
            <w:tcW w:w="9828" w:type="dxa"/>
            <w:tcBorders>
              <w:top w:val="single" w:sz="4" w:space="0" w:color="auto"/>
              <w:left w:val="single" w:sz="4" w:space="0" w:color="auto"/>
              <w:bottom w:val="single" w:sz="4" w:space="0" w:color="auto"/>
              <w:right w:val="single" w:sz="4" w:space="0" w:color="auto"/>
            </w:tcBorders>
          </w:tcPr>
          <w:p w14:paraId="38DACED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3D3DE6AC" w14:textId="77777777" w:rsidR="00FF5C99" w:rsidRPr="007B7070"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color w:val="000000"/>
                <w:sz w:val="24"/>
                <w:szCs w:val="24"/>
                <w:lang w:val="en-US"/>
              </w:rPr>
              <w:t>Broj kompletno uređenih šetališnih zona prema planskoj dokumentaciji</w:t>
            </w:r>
          </w:p>
          <w:p w14:paraId="0AC722CA"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Broj kompletno uređenih plaza</w:t>
            </w:r>
          </w:p>
        </w:tc>
      </w:tr>
      <w:tr w:rsidR="00FF5C99" w:rsidRPr="00A4279E" w14:paraId="4FB2F6A2"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31FC7FE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3EC2BBFF"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 JP Morsko dobro</w:t>
            </w:r>
          </w:p>
        </w:tc>
      </w:tr>
      <w:tr w:rsidR="00FF5C99" w:rsidRPr="00A4279E" w14:paraId="00A49110"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1FAC8C4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398D6691"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1.100.000,00 EUR; </w:t>
            </w:r>
            <w:r w:rsidRPr="00A4279E">
              <w:rPr>
                <w:rFonts w:ascii="Times New Roman" w:eastAsia="Times New Roman" w:hAnsi="Times New Roman" w:cs="Times New Roman"/>
                <w:bCs/>
                <w:color w:val="000000"/>
                <w:sz w:val="24"/>
                <w:szCs w:val="24"/>
                <w:lang w:val="en-US"/>
              </w:rPr>
              <w:t>Opština Tivat, JP Morsko dobro</w:t>
            </w:r>
          </w:p>
        </w:tc>
      </w:tr>
      <w:tr w:rsidR="00FF5C99" w:rsidRPr="00A4279E" w14:paraId="1AB29466"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445DB1C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597939F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113F322D" w14:textId="77777777" w:rsidTr="002E5752">
        <w:trPr>
          <w:trHeight w:val="593"/>
        </w:trPr>
        <w:tc>
          <w:tcPr>
            <w:tcW w:w="9828" w:type="dxa"/>
            <w:tcBorders>
              <w:top w:val="single" w:sz="4" w:space="0" w:color="auto"/>
              <w:left w:val="single" w:sz="4" w:space="0" w:color="auto"/>
              <w:bottom w:val="single" w:sz="4" w:space="0" w:color="auto"/>
              <w:right w:val="single" w:sz="4" w:space="0" w:color="auto"/>
            </w:tcBorders>
          </w:tcPr>
          <w:p w14:paraId="4FF3DFB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59D9BD47" w14:textId="339B7FAD" w:rsidR="00FF5C99" w:rsidRPr="00A4279E" w:rsidRDefault="00BB3691"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 godin</w:t>
            </w:r>
            <w:r w:rsidR="00BD1D1A">
              <w:rPr>
                <w:rFonts w:ascii="Times New Roman" w:eastAsia="Times New Roman" w:hAnsi="Times New Roman" w:cs="Times New Roman"/>
                <w:bCs/>
                <w:color w:val="000000"/>
                <w:sz w:val="24"/>
                <w:szCs w:val="24"/>
                <w:lang w:val="en-US"/>
              </w:rPr>
              <w:t>a</w:t>
            </w:r>
          </w:p>
        </w:tc>
      </w:tr>
      <w:tr w:rsidR="00FF5C99" w:rsidRPr="00A4279E" w14:paraId="6E05CBFD"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4074929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53292F3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6F6F95C7"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19C1A69E"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6D1F0A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Projektna ideja: </w:t>
            </w:r>
          </w:p>
          <w:p w14:paraId="5F09E5CC"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KRUŽNOG TOKA NA ULAZU U tIVAT (gRADIOŠNICA )</w:t>
            </w:r>
          </w:p>
        </w:tc>
      </w:tr>
      <w:tr w:rsidR="00FF5C99" w:rsidRPr="00A4279E" w14:paraId="03508E82"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21B74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69808A8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32F4B6E8" w14:textId="77777777" w:rsidTr="002E5752">
        <w:trPr>
          <w:trHeight w:val="138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77BCAF" w14:textId="77777777" w:rsidR="00FF5C99" w:rsidRPr="007624D5" w:rsidRDefault="00FF5C99" w:rsidP="002E5752">
            <w:pPr>
              <w:spacing w:after="0" w:line="240" w:lineRule="auto"/>
              <w:jc w:val="both"/>
              <w:rPr>
                <w:rFonts w:ascii="Times New Roman" w:eastAsia="Times New Roman" w:hAnsi="Times New Roman" w:cs="Times New Roman"/>
                <w:b/>
                <w:sz w:val="24"/>
                <w:szCs w:val="24"/>
                <w:lang w:val="en-US"/>
              </w:rPr>
            </w:pPr>
            <w:r w:rsidRPr="00A4279E">
              <w:rPr>
                <w:rFonts w:ascii="Times New Roman" w:eastAsia="Times New Roman" w:hAnsi="Times New Roman" w:cs="Times New Roman"/>
                <w:caps/>
                <w:sz w:val="24"/>
                <w:szCs w:val="24"/>
                <w:lang w:val="en-US"/>
              </w:rPr>
              <w:t>Specifični strateski cilj 1</w:t>
            </w:r>
            <w:r w:rsidRPr="00A4279E">
              <w:rPr>
                <w:rFonts w:ascii="Times New Roman" w:eastAsia="Times New Roman" w:hAnsi="Times New Roman" w:cs="Times New Roman"/>
                <w:sz w:val="24"/>
                <w:szCs w:val="24"/>
                <w:lang w:val="en-US"/>
              </w:rPr>
              <w:t>: </w:t>
            </w:r>
            <w:r w:rsidRPr="00A4279E">
              <w:rPr>
                <w:rFonts w:ascii="Times New Roman" w:eastAsia="Times New Roman" w:hAnsi="Times New Roman" w:cs="Times New Roman"/>
                <w:b/>
                <w:sz w:val="24"/>
                <w:szCs w:val="24"/>
                <w:lang w:val="en-US"/>
              </w:rPr>
              <w:t xml:space="preserve">Unapređenje postojeće i izgradnja nove saobraćajne infrastrukture  </w:t>
            </w:r>
          </w:p>
          <w:p w14:paraId="408E6CE7"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novih i rekonstrukcija postojećih saobraćajnica sa saobraćajnom  infrastrukturom </w:t>
            </w:r>
            <w:r w:rsidRPr="00A4279E">
              <w:rPr>
                <w:rFonts w:ascii="Times New Roman" w:eastAsia="Times New Roman" w:hAnsi="Times New Roman" w:cs="Times New Roman"/>
                <w:b/>
                <w:sz w:val="24"/>
                <w:szCs w:val="24"/>
                <w:lang w:val="en-US"/>
              </w:rPr>
              <w:t xml:space="preserve"> </w:t>
            </w:r>
          </w:p>
        </w:tc>
      </w:tr>
      <w:tr w:rsidR="00FF5C99" w:rsidRPr="00A4279E" w14:paraId="4CCF76FB" w14:textId="77777777" w:rsidTr="002E5752">
        <w:trPr>
          <w:trHeight w:val="1205"/>
        </w:trPr>
        <w:tc>
          <w:tcPr>
            <w:tcW w:w="9828" w:type="dxa"/>
            <w:tcBorders>
              <w:top w:val="single" w:sz="4" w:space="0" w:color="auto"/>
              <w:left w:val="single" w:sz="4" w:space="0" w:color="auto"/>
              <w:bottom w:val="single" w:sz="4" w:space="0" w:color="auto"/>
              <w:right w:val="single" w:sz="4" w:space="0" w:color="auto"/>
            </w:tcBorders>
          </w:tcPr>
          <w:p w14:paraId="7119A5B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7FF74999" w14:textId="5CA5C2EF" w:rsidR="00FF5C99" w:rsidRPr="00A4279E" w:rsidRDefault="00FF5C99" w:rsidP="002E5752">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Projekat podrazumijeva izgradnj</w:t>
            </w:r>
            <w:r w:rsidR="004378E3">
              <w:rPr>
                <w:rFonts w:ascii="Times New Roman" w:eastAsia="Times New Roman" w:hAnsi="Times New Roman" w:cs="Times New Roman"/>
                <w:bCs/>
                <w:color w:val="000000"/>
                <w:sz w:val="24"/>
                <w:szCs w:val="24"/>
                <w:lang w:val="en-US"/>
              </w:rPr>
              <w:t>u kružnog toka na ulazu u Tivat</w:t>
            </w:r>
            <w:r w:rsidRPr="00A4279E">
              <w:rPr>
                <w:rFonts w:ascii="Times New Roman" w:eastAsia="Times New Roman" w:hAnsi="Times New Roman" w:cs="Times New Roman"/>
                <w:bCs/>
                <w:color w:val="000000"/>
                <w:sz w:val="24"/>
                <w:szCs w:val="24"/>
                <w:lang w:val="en-US"/>
              </w:rPr>
              <w:t>. Na ovaj način će se omogućiti lakše uključivanje automobila u saobraćaj  kao i smanjiti gužve i zastoji prilikom uključivanja i isključivanja automobila u saobraćajne tokove.</w:t>
            </w:r>
          </w:p>
        </w:tc>
      </w:tr>
      <w:tr w:rsidR="00FF5C99" w:rsidRPr="00A4279E" w14:paraId="168A76C6"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4E14538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7CD51B6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privrednim subjektima i turistima.</w:t>
            </w:r>
          </w:p>
        </w:tc>
      </w:tr>
      <w:tr w:rsidR="00FF5C99" w:rsidRPr="00A4279E" w14:paraId="304B9519" w14:textId="77777777" w:rsidTr="002E5752">
        <w:trPr>
          <w:trHeight w:val="962"/>
        </w:trPr>
        <w:tc>
          <w:tcPr>
            <w:tcW w:w="9828" w:type="dxa"/>
            <w:tcBorders>
              <w:top w:val="single" w:sz="4" w:space="0" w:color="auto"/>
              <w:left w:val="single" w:sz="4" w:space="0" w:color="auto"/>
              <w:bottom w:val="single" w:sz="4" w:space="0" w:color="auto"/>
              <w:right w:val="single" w:sz="4" w:space="0" w:color="auto"/>
            </w:tcBorders>
          </w:tcPr>
          <w:p w14:paraId="58FB50B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3C552F16"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2AFC4353"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2.Izrada projektne dokumentacije za izgradnju kružnog toka</w:t>
            </w:r>
          </w:p>
          <w:p w14:paraId="2AAF82F2"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2A3F55CE"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50322F40" w14:textId="13A78FBD" w:rsidR="00FF5C99" w:rsidRPr="00244F15"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5.Tehnički prijem radova</w:t>
            </w:r>
          </w:p>
        </w:tc>
      </w:tr>
      <w:tr w:rsidR="00FF5C99" w:rsidRPr="00A4279E" w14:paraId="5995760F"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5EA3BAA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4A3D231D"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Poboljšana saobraćajna komunikacija </w:t>
            </w:r>
          </w:p>
          <w:p w14:paraId="2678E614"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Rasterećenost saobraćajne infrastrukture </w:t>
            </w:r>
          </w:p>
          <w:p w14:paraId="071F5F3E"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Unapređena turistička ponuda</w:t>
            </w:r>
          </w:p>
        </w:tc>
      </w:tr>
      <w:tr w:rsidR="00FF5C99" w:rsidRPr="00A4279E" w14:paraId="545B02FF"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55DF018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674B71D6"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color w:val="000000"/>
                <w:sz w:val="24"/>
                <w:szCs w:val="24"/>
                <w:lang w:val="en-US"/>
              </w:rPr>
              <w:t xml:space="preserve">Broj </w:t>
            </w:r>
            <w:r>
              <w:rPr>
                <w:rFonts w:ascii="Times New Roman" w:eastAsia="Times New Roman" w:hAnsi="Times New Roman" w:cs="Times New Roman"/>
                <w:color w:val="000000"/>
                <w:sz w:val="24"/>
                <w:szCs w:val="24"/>
                <w:lang w:val="en-US"/>
              </w:rPr>
              <w:t>kompletno uređenih kružnih tokova</w:t>
            </w:r>
            <w:r w:rsidRPr="00A4279E">
              <w:rPr>
                <w:rFonts w:ascii="Times New Roman" w:eastAsia="Times New Roman" w:hAnsi="Times New Roman" w:cs="Times New Roman"/>
                <w:color w:val="000000"/>
                <w:sz w:val="24"/>
                <w:szCs w:val="24"/>
                <w:lang w:val="en-US"/>
              </w:rPr>
              <w:t xml:space="preserve"> prema planskoj dokumentaciji</w:t>
            </w:r>
          </w:p>
        </w:tc>
      </w:tr>
      <w:tr w:rsidR="00FF5C99" w:rsidRPr="00A4279E" w14:paraId="37670AB2"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428ECBD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7B2E39A9"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Opština Tivat, </w:t>
            </w:r>
          </w:p>
        </w:tc>
      </w:tr>
      <w:tr w:rsidR="00FF5C99" w:rsidRPr="00A4279E" w14:paraId="76A21E27"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71223B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5DF0B6CF"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430.000,00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6E07766A"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446BC12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74DD6F6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4F45825D" w14:textId="77777777" w:rsidTr="002E5752">
        <w:trPr>
          <w:trHeight w:val="593"/>
        </w:trPr>
        <w:tc>
          <w:tcPr>
            <w:tcW w:w="9828" w:type="dxa"/>
            <w:tcBorders>
              <w:top w:val="single" w:sz="4" w:space="0" w:color="auto"/>
              <w:left w:val="single" w:sz="4" w:space="0" w:color="auto"/>
              <w:bottom w:val="single" w:sz="4" w:space="0" w:color="auto"/>
              <w:right w:val="single" w:sz="4" w:space="0" w:color="auto"/>
            </w:tcBorders>
          </w:tcPr>
          <w:p w14:paraId="2F56C2F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2E8213FC" w14:textId="393A75BF" w:rsidR="00FF5C99" w:rsidRPr="00A4279E" w:rsidRDefault="00BD1D1A"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 godina</w:t>
            </w:r>
          </w:p>
        </w:tc>
      </w:tr>
      <w:tr w:rsidR="00FF5C99" w:rsidRPr="00A4279E" w14:paraId="1A82B410"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38A6FF2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79966A8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234281A3"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73A3A9CE"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9740A0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03B28BA3"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 xml:space="preserve">Izgradnja KRUŽNOG TOKA KOD STARE ZGRADE OPŠTINE </w:t>
            </w:r>
          </w:p>
        </w:tc>
      </w:tr>
      <w:tr w:rsidR="00FF5C99" w:rsidRPr="00A4279E" w14:paraId="1545CD4E"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B6298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2F63732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7E4A7999" w14:textId="77777777" w:rsidTr="00244F15">
        <w:trPr>
          <w:trHeight w:val="120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A46071" w14:textId="5278FC52" w:rsidR="00FF5C99" w:rsidRPr="007624D5" w:rsidRDefault="004378E3" w:rsidP="002E5752">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caps/>
                <w:sz w:val="24"/>
                <w:szCs w:val="24"/>
                <w:lang w:val="en-US"/>
              </w:rPr>
              <w:lastRenderedPageBreak/>
              <w:t>Specifični strateŠ</w:t>
            </w:r>
            <w:r w:rsidR="00FF5C99" w:rsidRPr="00A4279E">
              <w:rPr>
                <w:rFonts w:ascii="Times New Roman" w:eastAsia="Times New Roman" w:hAnsi="Times New Roman" w:cs="Times New Roman"/>
                <w:caps/>
                <w:sz w:val="24"/>
                <w:szCs w:val="24"/>
                <w:lang w:val="en-US"/>
              </w:rPr>
              <w:t>ki cilj 1</w:t>
            </w:r>
            <w:r w:rsidR="00FF5C99" w:rsidRPr="00A4279E">
              <w:rPr>
                <w:rFonts w:ascii="Times New Roman" w:eastAsia="Times New Roman" w:hAnsi="Times New Roman" w:cs="Times New Roman"/>
                <w:sz w:val="24"/>
                <w:szCs w:val="24"/>
                <w:lang w:val="en-US"/>
              </w:rPr>
              <w:t>: </w:t>
            </w:r>
            <w:r w:rsidR="00FF5C99" w:rsidRPr="00A4279E">
              <w:rPr>
                <w:rFonts w:ascii="Times New Roman" w:eastAsia="Times New Roman" w:hAnsi="Times New Roman" w:cs="Times New Roman"/>
                <w:b/>
                <w:sz w:val="24"/>
                <w:szCs w:val="24"/>
                <w:lang w:val="en-US"/>
              </w:rPr>
              <w:t xml:space="preserve">Unapređenje postojeće i izgradnja nove saobraćajne infrastrukture  </w:t>
            </w:r>
          </w:p>
          <w:p w14:paraId="5A149CC0"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novih i rekonstrukcija postojećih saobraćajnica sa saobraćajnom  infrastrukturom </w:t>
            </w:r>
            <w:r w:rsidRPr="00A4279E">
              <w:rPr>
                <w:rFonts w:ascii="Times New Roman" w:eastAsia="Times New Roman" w:hAnsi="Times New Roman" w:cs="Times New Roman"/>
                <w:b/>
                <w:sz w:val="24"/>
                <w:szCs w:val="24"/>
                <w:lang w:val="en-US"/>
              </w:rPr>
              <w:t xml:space="preserve"> </w:t>
            </w:r>
          </w:p>
          <w:p w14:paraId="63CE5973"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p>
        </w:tc>
      </w:tr>
      <w:tr w:rsidR="00FF5C99" w:rsidRPr="00A4279E" w14:paraId="4CC5693D" w14:textId="77777777" w:rsidTr="002E5752">
        <w:trPr>
          <w:trHeight w:val="1205"/>
        </w:trPr>
        <w:tc>
          <w:tcPr>
            <w:tcW w:w="9828" w:type="dxa"/>
            <w:tcBorders>
              <w:top w:val="single" w:sz="4" w:space="0" w:color="auto"/>
              <w:left w:val="single" w:sz="4" w:space="0" w:color="auto"/>
              <w:bottom w:val="single" w:sz="4" w:space="0" w:color="auto"/>
              <w:right w:val="single" w:sz="4" w:space="0" w:color="auto"/>
            </w:tcBorders>
          </w:tcPr>
          <w:p w14:paraId="0A27E73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37DDA310" w14:textId="77777777" w:rsidR="00FF5C99" w:rsidRPr="004E40A4" w:rsidRDefault="00FF5C99" w:rsidP="002E5752">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r w:rsidRPr="004776DE">
              <w:rPr>
                <w:rFonts w:ascii="Times New Roman" w:eastAsia="Times New Roman" w:hAnsi="Times New Roman" w:cs="Times New Roman"/>
                <w:bCs/>
                <w:color w:val="000000"/>
                <w:sz w:val="24"/>
                <w:szCs w:val="24"/>
                <w:lang w:val="en-US"/>
              </w:rPr>
              <w:t>Projekat podrazumijeva izgradnju kružnog toka kod stare zgrade Opštine. Na ovaj način će se omogućiti lakše uključivanje automobila u saobraćaj  kao i smanjiti gužve i zastoji prilikom uključivanja i isključivanja automobila u saobraćajne tokove.</w:t>
            </w:r>
          </w:p>
        </w:tc>
      </w:tr>
      <w:tr w:rsidR="00FF5C99" w:rsidRPr="00A4279E" w14:paraId="6C03F090"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4C632D7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13D4F69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privrednim subjektima i turistima.</w:t>
            </w:r>
          </w:p>
        </w:tc>
      </w:tr>
      <w:tr w:rsidR="00FF5C99" w:rsidRPr="00A4279E" w14:paraId="4C00959A" w14:textId="77777777" w:rsidTr="002E5752">
        <w:trPr>
          <w:trHeight w:val="962"/>
        </w:trPr>
        <w:tc>
          <w:tcPr>
            <w:tcW w:w="9828" w:type="dxa"/>
            <w:tcBorders>
              <w:top w:val="single" w:sz="4" w:space="0" w:color="auto"/>
              <w:left w:val="single" w:sz="4" w:space="0" w:color="auto"/>
              <w:bottom w:val="single" w:sz="4" w:space="0" w:color="auto"/>
              <w:right w:val="single" w:sz="4" w:space="0" w:color="auto"/>
            </w:tcBorders>
          </w:tcPr>
          <w:p w14:paraId="6E30C6F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604EA95B"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44C3F2FB"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2.Izrada projektne dokumentacije za izgradnju kružnog toka</w:t>
            </w:r>
          </w:p>
          <w:p w14:paraId="2C4D68BE"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30B80788"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3B23159A" w14:textId="43A7B3BF" w:rsidR="00FF5C99" w:rsidRPr="00244F15"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5.Tehnički prijem radova</w:t>
            </w:r>
          </w:p>
        </w:tc>
      </w:tr>
      <w:tr w:rsidR="00FF5C99" w:rsidRPr="00A4279E" w14:paraId="74B38992"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4D781AE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13ADB1BE"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Poboljšana saobraćajna komunikacija </w:t>
            </w:r>
          </w:p>
          <w:p w14:paraId="09888FFB"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Rasterećenost saobraćajne infrastrukture </w:t>
            </w:r>
          </w:p>
          <w:p w14:paraId="57084E5F"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Unapređena turistička ponuda</w:t>
            </w:r>
          </w:p>
        </w:tc>
      </w:tr>
      <w:tr w:rsidR="00FF5C99" w:rsidRPr="00A4279E" w14:paraId="56C4D870"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26B197E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061E62E6"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color w:val="000000"/>
                <w:sz w:val="24"/>
                <w:szCs w:val="24"/>
                <w:lang w:val="en-US"/>
              </w:rPr>
              <w:t>Broj k</w:t>
            </w:r>
            <w:r>
              <w:rPr>
                <w:rFonts w:ascii="Times New Roman" w:eastAsia="Times New Roman" w:hAnsi="Times New Roman" w:cs="Times New Roman"/>
                <w:color w:val="000000"/>
                <w:sz w:val="24"/>
                <w:szCs w:val="24"/>
                <w:lang w:val="en-US"/>
              </w:rPr>
              <w:t xml:space="preserve">ompletno uređenih kružnih tokova </w:t>
            </w:r>
            <w:r w:rsidRPr="00A4279E">
              <w:rPr>
                <w:rFonts w:ascii="Times New Roman" w:eastAsia="Times New Roman" w:hAnsi="Times New Roman" w:cs="Times New Roman"/>
                <w:color w:val="000000"/>
                <w:sz w:val="24"/>
                <w:szCs w:val="24"/>
                <w:lang w:val="en-US"/>
              </w:rPr>
              <w:t>prema planskoj dokumentaciji</w:t>
            </w:r>
          </w:p>
        </w:tc>
      </w:tr>
      <w:tr w:rsidR="00FF5C99" w:rsidRPr="00A4279E" w14:paraId="5DC07945"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58B0141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75FF49D5"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Opština Tivat, </w:t>
            </w:r>
          </w:p>
        </w:tc>
      </w:tr>
      <w:tr w:rsidR="00FF5C99" w:rsidRPr="00A4279E" w14:paraId="368D97E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BF946E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6520CE0C"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430.000,00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764D6BB1"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710A125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2A6EC37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0656A295" w14:textId="77777777" w:rsidTr="002E5752">
        <w:trPr>
          <w:trHeight w:val="593"/>
        </w:trPr>
        <w:tc>
          <w:tcPr>
            <w:tcW w:w="9828" w:type="dxa"/>
            <w:tcBorders>
              <w:top w:val="single" w:sz="4" w:space="0" w:color="auto"/>
              <w:left w:val="single" w:sz="4" w:space="0" w:color="auto"/>
              <w:bottom w:val="single" w:sz="4" w:space="0" w:color="auto"/>
              <w:right w:val="single" w:sz="4" w:space="0" w:color="auto"/>
            </w:tcBorders>
          </w:tcPr>
          <w:p w14:paraId="13295FB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354A817F" w14:textId="5D64F5CE" w:rsidR="00FF5C99" w:rsidRPr="00A4279E" w:rsidRDefault="00BD1D1A"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 godina</w:t>
            </w:r>
          </w:p>
        </w:tc>
      </w:tr>
      <w:tr w:rsidR="00FF5C99" w:rsidRPr="00A4279E" w14:paraId="792589A2"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44A7DF8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77364C9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301DF607"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7C5AB626"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8742CD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6BE99DE1"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PRISTUPNE SAOBRAĆAJNICE ZA NADZEMNU GARAŽU</w:t>
            </w:r>
          </w:p>
        </w:tc>
      </w:tr>
      <w:tr w:rsidR="00FF5C99" w:rsidRPr="00A4279E" w14:paraId="10AE74E0"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0AC1E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1ABE46C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28E2309D" w14:textId="77777777" w:rsidTr="002E5752">
        <w:trPr>
          <w:trHeight w:val="138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C65F6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14:paraId="48471529" w14:textId="77777777" w:rsidR="00FF5C99" w:rsidRPr="007624D5" w:rsidRDefault="00FF5C99" w:rsidP="002E5752">
            <w:pPr>
              <w:spacing w:after="0" w:line="240" w:lineRule="auto"/>
              <w:jc w:val="both"/>
              <w:rPr>
                <w:rFonts w:ascii="Times New Roman" w:eastAsia="Times New Roman" w:hAnsi="Times New Roman" w:cs="Times New Roman"/>
                <w:b/>
                <w:sz w:val="24"/>
                <w:szCs w:val="24"/>
                <w:lang w:val="en-US"/>
              </w:rPr>
            </w:pPr>
            <w:r w:rsidRPr="00A4279E">
              <w:rPr>
                <w:rFonts w:ascii="Times New Roman" w:eastAsia="Times New Roman" w:hAnsi="Times New Roman" w:cs="Times New Roman"/>
                <w:caps/>
                <w:sz w:val="24"/>
                <w:szCs w:val="24"/>
                <w:lang w:val="en-US"/>
              </w:rPr>
              <w:t>Specifični strateski cilj 1</w:t>
            </w:r>
            <w:r w:rsidRPr="00A4279E">
              <w:rPr>
                <w:rFonts w:ascii="Times New Roman" w:eastAsia="Times New Roman" w:hAnsi="Times New Roman" w:cs="Times New Roman"/>
                <w:sz w:val="24"/>
                <w:szCs w:val="24"/>
                <w:lang w:val="en-US"/>
              </w:rPr>
              <w:t>: </w:t>
            </w:r>
            <w:r w:rsidRPr="00A4279E">
              <w:rPr>
                <w:rFonts w:ascii="Times New Roman" w:eastAsia="Times New Roman" w:hAnsi="Times New Roman" w:cs="Times New Roman"/>
                <w:b/>
                <w:sz w:val="24"/>
                <w:szCs w:val="24"/>
                <w:lang w:val="en-US"/>
              </w:rPr>
              <w:t xml:space="preserve">Unapređenje postojeće i izgradnja nove saobraćajne infrastrukture  </w:t>
            </w:r>
          </w:p>
          <w:p w14:paraId="0A959E2F" w14:textId="0674A84A"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novih i rekonstrukcija postojećih saobraćajnica sa saobraćajnom  infrastrukturom </w:t>
            </w:r>
            <w:r w:rsidRPr="00A4279E">
              <w:rPr>
                <w:rFonts w:ascii="Times New Roman" w:eastAsia="Times New Roman" w:hAnsi="Times New Roman" w:cs="Times New Roman"/>
                <w:b/>
                <w:sz w:val="24"/>
                <w:szCs w:val="24"/>
                <w:lang w:val="en-US"/>
              </w:rPr>
              <w:t xml:space="preserve"> </w:t>
            </w:r>
          </w:p>
        </w:tc>
      </w:tr>
      <w:tr w:rsidR="00FF5C99" w:rsidRPr="00A4279E" w14:paraId="1E5B8B00" w14:textId="77777777" w:rsidTr="00244F15">
        <w:trPr>
          <w:trHeight w:val="954"/>
        </w:trPr>
        <w:tc>
          <w:tcPr>
            <w:tcW w:w="9828" w:type="dxa"/>
            <w:tcBorders>
              <w:top w:val="single" w:sz="4" w:space="0" w:color="auto"/>
              <w:left w:val="single" w:sz="4" w:space="0" w:color="auto"/>
              <w:bottom w:val="single" w:sz="4" w:space="0" w:color="auto"/>
              <w:right w:val="single" w:sz="4" w:space="0" w:color="auto"/>
            </w:tcBorders>
          </w:tcPr>
          <w:p w14:paraId="086FD21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Opis projekta: </w:t>
            </w:r>
          </w:p>
          <w:p w14:paraId="44DAF0FA" w14:textId="77777777" w:rsidR="00FF5C99" w:rsidRPr="00A4279E" w:rsidRDefault="00FF5C99" w:rsidP="002E5752">
            <w:pPr>
              <w:autoSpaceDE w:val="0"/>
              <w:autoSpaceDN w:val="0"/>
              <w:adjustRightInd w:val="0"/>
              <w:spacing w:after="0" w:line="240" w:lineRule="auto"/>
              <w:jc w:val="both"/>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Projekat podrazumijeva izgradnju pristupne saobraćajnice kojom bi se omogućio pristup planiranoj nadzemnoj garaži u centru grada.</w:t>
            </w:r>
          </w:p>
        </w:tc>
      </w:tr>
      <w:tr w:rsidR="00FF5C99" w:rsidRPr="00A4279E" w14:paraId="28E902E2"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38F0533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76B56B7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privrednim subjektima i turistima.</w:t>
            </w:r>
          </w:p>
        </w:tc>
      </w:tr>
      <w:tr w:rsidR="00FF5C99" w:rsidRPr="00A4279E" w14:paraId="3E6F2673" w14:textId="77777777" w:rsidTr="002E5752">
        <w:trPr>
          <w:trHeight w:val="962"/>
        </w:trPr>
        <w:tc>
          <w:tcPr>
            <w:tcW w:w="9828" w:type="dxa"/>
            <w:tcBorders>
              <w:top w:val="single" w:sz="4" w:space="0" w:color="auto"/>
              <w:left w:val="single" w:sz="4" w:space="0" w:color="auto"/>
              <w:bottom w:val="single" w:sz="4" w:space="0" w:color="auto"/>
              <w:right w:val="single" w:sz="4" w:space="0" w:color="auto"/>
            </w:tcBorders>
          </w:tcPr>
          <w:p w14:paraId="0E20709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0D8C3E8E"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58487E10"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2.Izrada projektne dokumentacije za izgradnju pristupne saobraćajnice</w:t>
            </w:r>
          </w:p>
          <w:p w14:paraId="701919A8"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0DFA26D0"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005455E0" w14:textId="2EFD3A06" w:rsidR="00FF5C99" w:rsidRPr="00244F15"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5.Tehnički prijem radova</w:t>
            </w:r>
          </w:p>
        </w:tc>
      </w:tr>
      <w:tr w:rsidR="00FF5C99" w:rsidRPr="00A4279E" w14:paraId="1AA85616"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4922ECD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5BE4948C"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Poboljšana saobraćajna komunikacija </w:t>
            </w:r>
          </w:p>
          <w:p w14:paraId="6B23B1A6"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Rasterećenost saobraćajne infrastrukture </w:t>
            </w:r>
          </w:p>
          <w:p w14:paraId="536311A2"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Unapređena turistička ponuda</w:t>
            </w:r>
          </w:p>
        </w:tc>
      </w:tr>
      <w:tr w:rsidR="00FF5C99" w:rsidRPr="00A4279E" w14:paraId="1E6F1EC5"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46FB427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30328D9A"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color w:val="000000"/>
                <w:sz w:val="24"/>
                <w:szCs w:val="24"/>
                <w:lang w:val="en-US"/>
              </w:rPr>
              <w:t>Broj kompletno uređenih saobraćajnica prema planskoj dokumentaciji</w:t>
            </w:r>
          </w:p>
        </w:tc>
      </w:tr>
      <w:tr w:rsidR="00FF5C99" w:rsidRPr="00A4279E" w14:paraId="476B7FD4"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27FC2C8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10452364"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Opština Tivat, </w:t>
            </w:r>
          </w:p>
        </w:tc>
      </w:tr>
      <w:tr w:rsidR="00FF5C99" w:rsidRPr="00A4279E" w14:paraId="54F1D15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213D35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4D9E8219"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266.000,00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4D612262"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5BF9332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022B2CC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54CD529F" w14:textId="77777777" w:rsidTr="002E5752">
        <w:trPr>
          <w:trHeight w:val="593"/>
        </w:trPr>
        <w:tc>
          <w:tcPr>
            <w:tcW w:w="9828" w:type="dxa"/>
            <w:tcBorders>
              <w:top w:val="single" w:sz="4" w:space="0" w:color="auto"/>
              <w:left w:val="single" w:sz="4" w:space="0" w:color="auto"/>
              <w:bottom w:val="single" w:sz="4" w:space="0" w:color="auto"/>
              <w:right w:val="single" w:sz="4" w:space="0" w:color="auto"/>
            </w:tcBorders>
          </w:tcPr>
          <w:p w14:paraId="2270F8E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630869B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 godine</w:t>
            </w:r>
          </w:p>
        </w:tc>
      </w:tr>
      <w:tr w:rsidR="00FF5C99" w:rsidRPr="00A4279E" w14:paraId="43D48624"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63E78B3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44D53EB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4B2AF6BB"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50D97EC0"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A48541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53CF4010"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SAOBRAĆAJNICE GORNJE SELJANOVO –BR.6 I BR.17 (PORED VRTIĆA)</w:t>
            </w:r>
          </w:p>
        </w:tc>
      </w:tr>
      <w:tr w:rsidR="00FF5C99" w:rsidRPr="00A4279E" w14:paraId="39386F6E"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E07CE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39241B4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403D2EE1" w14:textId="77777777" w:rsidTr="00244F15">
        <w:trPr>
          <w:trHeight w:val="1168"/>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2CA3BC" w14:textId="2A26BDE0" w:rsidR="00FF5C99" w:rsidRPr="007624D5" w:rsidRDefault="004378E3" w:rsidP="002E5752">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caps/>
                <w:sz w:val="24"/>
                <w:szCs w:val="24"/>
                <w:lang w:val="en-US"/>
              </w:rPr>
              <w:t>Specifični strateŠ</w:t>
            </w:r>
            <w:r w:rsidR="00FF5C99" w:rsidRPr="00A4279E">
              <w:rPr>
                <w:rFonts w:ascii="Times New Roman" w:eastAsia="Times New Roman" w:hAnsi="Times New Roman" w:cs="Times New Roman"/>
                <w:caps/>
                <w:sz w:val="24"/>
                <w:szCs w:val="24"/>
                <w:lang w:val="en-US"/>
              </w:rPr>
              <w:t>ki cilj 1</w:t>
            </w:r>
            <w:r w:rsidR="00FF5C99" w:rsidRPr="00A4279E">
              <w:rPr>
                <w:rFonts w:ascii="Times New Roman" w:eastAsia="Times New Roman" w:hAnsi="Times New Roman" w:cs="Times New Roman"/>
                <w:sz w:val="24"/>
                <w:szCs w:val="24"/>
                <w:lang w:val="en-US"/>
              </w:rPr>
              <w:t>: </w:t>
            </w:r>
            <w:r w:rsidR="00FF5C99" w:rsidRPr="00A4279E">
              <w:rPr>
                <w:rFonts w:ascii="Times New Roman" w:eastAsia="Times New Roman" w:hAnsi="Times New Roman" w:cs="Times New Roman"/>
                <w:b/>
                <w:sz w:val="24"/>
                <w:szCs w:val="24"/>
                <w:lang w:val="en-US"/>
              </w:rPr>
              <w:t xml:space="preserve">Unapređenje postojeće i izgradnja nove saobraćajne infrastrukture  </w:t>
            </w:r>
          </w:p>
          <w:p w14:paraId="69922DB3"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novih i rekonstrukcija postojećih saobraćajnica sa saobraćajnom  infrastrukturom </w:t>
            </w:r>
            <w:r w:rsidRPr="00A4279E">
              <w:rPr>
                <w:rFonts w:ascii="Times New Roman" w:eastAsia="Times New Roman" w:hAnsi="Times New Roman" w:cs="Times New Roman"/>
                <w:b/>
                <w:sz w:val="24"/>
                <w:szCs w:val="24"/>
                <w:lang w:val="en-US"/>
              </w:rPr>
              <w:t xml:space="preserve">  </w:t>
            </w:r>
          </w:p>
          <w:p w14:paraId="27F01408"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p>
        </w:tc>
      </w:tr>
      <w:tr w:rsidR="00FF5C99" w:rsidRPr="00A4279E" w14:paraId="2D246BAF" w14:textId="77777777" w:rsidTr="002E5752">
        <w:trPr>
          <w:trHeight w:val="1205"/>
        </w:trPr>
        <w:tc>
          <w:tcPr>
            <w:tcW w:w="9828" w:type="dxa"/>
            <w:tcBorders>
              <w:top w:val="single" w:sz="4" w:space="0" w:color="auto"/>
              <w:left w:val="single" w:sz="4" w:space="0" w:color="auto"/>
              <w:bottom w:val="single" w:sz="4" w:space="0" w:color="auto"/>
              <w:right w:val="single" w:sz="4" w:space="0" w:color="auto"/>
            </w:tcBorders>
          </w:tcPr>
          <w:p w14:paraId="063C3B8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4FC3FF42" w14:textId="11A52C3A"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Projekat podrazumijeva izgradnju saobraćajnice u Gornjem Seljanovu koja je paralelna sa Jadranskom magistralom i ujedno predstavlja nastavak izgradnje saob</w:t>
            </w:r>
            <w:r w:rsidR="004378E3">
              <w:rPr>
                <w:rFonts w:ascii="Times New Roman" w:eastAsia="Times New Roman" w:hAnsi="Times New Roman" w:cs="Times New Roman"/>
                <w:bCs/>
                <w:color w:val="000000"/>
                <w:sz w:val="24"/>
                <w:szCs w:val="24"/>
                <w:lang w:val="en-US"/>
              </w:rPr>
              <w:t>raćajnice prema vrtiću u Lastvi</w:t>
            </w:r>
            <w:r w:rsidRPr="00A4279E">
              <w:rPr>
                <w:rFonts w:ascii="Times New Roman" w:eastAsia="Times New Roman" w:hAnsi="Times New Roman" w:cs="Times New Roman"/>
                <w:bCs/>
                <w:color w:val="000000"/>
                <w:sz w:val="24"/>
                <w:szCs w:val="24"/>
                <w:lang w:val="en-US"/>
              </w:rPr>
              <w:t xml:space="preserve">. Na ovaj način stvorila bi se alternativna saobraćajna komunikacija i rasteretila Jadranska magistrala .  </w:t>
            </w:r>
          </w:p>
        </w:tc>
      </w:tr>
      <w:tr w:rsidR="00FF5C99" w:rsidRPr="00A4279E" w14:paraId="1A02D516"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6943D0D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Namjena i cilj projekta: </w:t>
            </w:r>
          </w:p>
          <w:p w14:paraId="69AFD81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privrednim subjektima i turistima.</w:t>
            </w:r>
          </w:p>
        </w:tc>
      </w:tr>
      <w:tr w:rsidR="00FF5C99" w:rsidRPr="00A4279E" w14:paraId="0643A4D3"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79B56CD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401CF7ED"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32602321"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2.Izrada projektne dokumentacije za izgradnju pristupne saobraćajnice</w:t>
            </w:r>
          </w:p>
          <w:p w14:paraId="2D306F46"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36299271"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73E3D3D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5.Tehnički prijem radova</w:t>
            </w:r>
          </w:p>
        </w:tc>
      </w:tr>
      <w:tr w:rsidR="00FF5C99" w:rsidRPr="00A4279E" w14:paraId="1F8E79E4"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6C16D68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43316C8F"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Poboljšana saobraćajna komunikacija </w:t>
            </w:r>
          </w:p>
          <w:p w14:paraId="5A1E9086"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Rasterećenost saobraćajne infrastrukture </w:t>
            </w:r>
          </w:p>
          <w:p w14:paraId="619B5811"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Unapređena turistička ponuda</w:t>
            </w:r>
          </w:p>
        </w:tc>
      </w:tr>
      <w:tr w:rsidR="00FF5C99" w:rsidRPr="00A4279E" w14:paraId="2598BD1C"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37E6E10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2F533158"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color w:val="000000"/>
                <w:sz w:val="24"/>
                <w:szCs w:val="24"/>
                <w:lang w:val="en-US"/>
              </w:rPr>
              <w:t>Broj kompletno uređenih saobraćajnica prema planskoj dokumentaciji</w:t>
            </w:r>
          </w:p>
        </w:tc>
      </w:tr>
      <w:tr w:rsidR="00FF5C99" w:rsidRPr="00A4279E" w14:paraId="4F58B018"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6F9BA13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408527E7"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Opština Tivat, </w:t>
            </w:r>
          </w:p>
        </w:tc>
      </w:tr>
      <w:tr w:rsidR="00FF5C99" w:rsidRPr="00A4279E" w14:paraId="2B05BD7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1868672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784931BB"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400.000,00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2AF028B0"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1642FCC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22E79FF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3DB32A07" w14:textId="77777777" w:rsidTr="002E5752">
        <w:trPr>
          <w:trHeight w:val="593"/>
        </w:trPr>
        <w:tc>
          <w:tcPr>
            <w:tcW w:w="9828" w:type="dxa"/>
            <w:tcBorders>
              <w:top w:val="single" w:sz="4" w:space="0" w:color="auto"/>
              <w:left w:val="single" w:sz="4" w:space="0" w:color="auto"/>
              <w:bottom w:val="single" w:sz="4" w:space="0" w:color="auto"/>
              <w:right w:val="single" w:sz="4" w:space="0" w:color="auto"/>
            </w:tcBorders>
          </w:tcPr>
          <w:p w14:paraId="5A55A1A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2226987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 godine</w:t>
            </w:r>
          </w:p>
        </w:tc>
      </w:tr>
      <w:tr w:rsidR="00FF5C99" w:rsidRPr="00A4279E" w14:paraId="61F25F5F"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1D60158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0A25A9D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2A41A26B"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158372E5"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300B3B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3CFB734F"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NADZEMNE GARAŽE IZA ”pINA”</w:t>
            </w:r>
          </w:p>
        </w:tc>
      </w:tr>
      <w:tr w:rsidR="00FF5C99" w:rsidRPr="00A4279E" w14:paraId="2964F4CD"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DB82D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7636A50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1016EC08" w14:textId="77777777" w:rsidTr="002E5752">
        <w:trPr>
          <w:trHeight w:val="138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10236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14:paraId="032C0D54" w14:textId="2C06187E" w:rsidR="00FF5C99" w:rsidRPr="007624D5" w:rsidRDefault="004378E3" w:rsidP="002E5752">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caps/>
                <w:sz w:val="24"/>
                <w:szCs w:val="24"/>
                <w:lang w:val="en-US"/>
              </w:rPr>
              <w:t>Specifični strateŠ</w:t>
            </w:r>
            <w:r w:rsidR="00FF5C99" w:rsidRPr="00A4279E">
              <w:rPr>
                <w:rFonts w:ascii="Times New Roman" w:eastAsia="Times New Roman" w:hAnsi="Times New Roman" w:cs="Times New Roman"/>
                <w:caps/>
                <w:sz w:val="24"/>
                <w:szCs w:val="24"/>
                <w:lang w:val="en-US"/>
              </w:rPr>
              <w:t>ki cilj 1</w:t>
            </w:r>
            <w:r w:rsidR="00FF5C99" w:rsidRPr="00A4279E">
              <w:rPr>
                <w:rFonts w:ascii="Times New Roman" w:eastAsia="Times New Roman" w:hAnsi="Times New Roman" w:cs="Times New Roman"/>
                <w:sz w:val="24"/>
                <w:szCs w:val="24"/>
                <w:lang w:val="en-US"/>
              </w:rPr>
              <w:t>: </w:t>
            </w:r>
            <w:r w:rsidR="00FF5C99" w:rsidRPr="00A4279E">
              <w:rPr>
                <w:rFonts w:ascii="Times New Roman" w:eastAsia="Times New Roman" w:hAnsi="Times New Roman" w:cs="Times New Roman"/>
                <w:b/>
                <w:sz w:val="24"/>
                <w:szCs w:val="24"/>
                <w:lang w:val="en-US"/>
              </w:rPr>
              <w:t xml:space="preserve">Unapređenje postojeće i izgradnja nove saobraćajne infrastrukture   </w:t>
            </w:r>
          </w:p>
          <w:p w14:paraId="4C08053D"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novih i rekonstrukcija postojećih saobraćajnica sa saobraćajnom  infrastrukturom </w:t>
            </w:r>
            <w:r w:rsidRPr="00A4279E">
              <w:rPr>
                <w:rFonts w:ascii="Times New Roman" w:eastAsia="Times New Roman" w:hAnsi="Times New Roman" w:cs="Times New Roman"/>
                <w:b/>
                <w:sz w:val="24"/>
                <w:szCs w:val="24"/>
                <w:lang w:val="en-US"/>
              </w:rPr>
              <w:t xml:space="preserve"> </w:t>
            </w:r>
          </w:p>
          <w:p w14:paraId="6ABDD811"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p>
        </w:tc>
      </w:tr>
      <w:tr w:rsidR="00FF5C99" w:rsidRPr="00A4279E" w14:paraId="1A1D4799" w14:textId="77777777" w:rsidTr="00244F15">
        <w:trPr>
          <w:trHeight w:val="902"/>
        </w:trPr>
        <w:tc>
          <w:tcPr>
            <w:tcW w:w="9828" w:type="dxa"/>
            <w:tcBorders>
              <w:top w:val="single" w:sz="4" w:space="0" w:color="auto"/>
              <w:left w:val="single" w:sz="4" w:space="0" w:color="auto"/>
              <w:bottom w:val="single" w:sz="4" w:space="0" w:color="auto"/>
              <w:right w:val="single" w:sz="4" w:space="0" w:color="auto"/>
            </w:tcBorders>
          </w:tcPr>
          <w:p w14:paraId="5A6998F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201D2B9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Projekat podrazumijeva izgradnju nadzemne garaže u centru grada iza “Pina” čijom izgradnjom bi se povećao broj parking mjesta.</w:t>
            </w:r>
          </w:p>
        </w:tc>
      </w:tr>
      <w:tr w:rsidR="00FF5C99" w:rsidRPr="00A4279E" w14:paraId="42AE5398"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70507DF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5AFD4E3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privrednim subjektima i turistima.</w:t>
            </w:r>
          </w:p>
        </w:tc>
      </w:tr>
      <w:tr w:rsidR="00FF5C99" w:rsidRPr="00A4279E" w14:paraId="5AD9508D" w14:textId="77777777" w:rsidTr="002E5752">
        <w:trPr>
          <w:trHeight w:val="962"/>
        </w:trPr>
        <w:tc>
          <w:tcPr>
            <w:tcW w:w="9828" w:type="dxa"/>
            <w:tcBorders>
              <w:top w:val="single" w:sz="4" w:space="0" w:color="auto"/>
              <w:left w:val="single" w:sz="4" w:space="0" w:color="auto"/>
              <w:bottom w:val="single" w:sz="4" w:space="0" w:color="auto"/>
              <w:right w:val="single" w:sz="4" w:space="0" w:color="auto"/>
            </w:tcBorders>
          </w:tcPr>
          <w:p w14:paraId="34C9D03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3D460B06"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4321C9BC"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2.Izrada projektne dokumentacije za izgradnju pristupne saobraćajnice</w:t>
            </w:r>
          </w:p>
          <w:p w14:paraId="02450200"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2C6A5F2A"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11B4A98D" w14:textId="590EFC98" w:rsidR="00FF5C99" w:rsidRPr="00244F15"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lastRenderedPageBreak/>
              <w:t xml:space="preserve">      5.Tehnički prijem radova</w:t>
            </w:r>
          </w:p>
        </w:tc>
      </w:tr>
      <w:tr w:rsidR="00FF5C99" w:rsidRPr="00A4279E" w14:paraId="4C097BEA"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776D2A11" w14:textId="22251446" w:rsidR="00FF5C99" w:rsidRPr="004378E3" w:rsidRDefault="00FF5C99" w:rsidP="004378E3">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Projekt</w:t>
            </w:r>
            <w:r w:rsidR="004378E3">
              <w:rPr>
                <w:rFonts w:ascii="Times New Roman" w:eastAsia="Times New Roman" w:hAnsi="Times New Roman" w:cs="Times New Roman"/>
                <w:b/>
                <w:bCs/>
                <w:color w:val="000000"/>
                <w:sz w:val="24"/>
                <w:szCs w:val="24"/>
                <w:lang w:val="en-US"/>
              </w:rPr>
              <w:t xml:space="preserve">ni ishod (očekivani rezultat): </w:t>
            </w:r>
          </w:p>
          <w:p w14:paraId="31F3C1F1"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Povećan broj parking mjesta </w:t>
            </w:r>
          </w:p>
          <w:p w14:paraId="6F640673"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Poboljšana saobraćajna komunikacija </w:t>
            </w:r>
          </w:p>
          <w:p w14:paraId="6B586A0D"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Rasterećenost saobraćajne infrastrukture </w:t>
            </w:r>
          </w:p>
          <w:p w14:paraId="39E973BA"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Unapređena turistička ponuda</w:t>
            </w:r>
          </w:p>
        </w:tc>
      </w:tr>
      <w:tr w:rsidR="00FF5C99" w:rsidRPr="00A4279E" w14:paraId="3B56F97C"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22E3959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0FEE12E1"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color w:val="000000"/>
                <w:sz w:val="24"/>
                <w:szCs w:val="24"/>
                <w:lang w:val="en-US"/>
              </w:rPr>
              <w:t xml:space="preserve">Broj </w:t>
            </w:r>
            <w:r>
              <w:rPr>
                <w:rFonts w:ascii="Times New Roman" w:eastAsia="Times New Roman" w:hAnsi="Times New Roman" w:cs="Times New Roman"/>
                <w:color w:val="000000"/>
                <w:sz w:val="24"/>
                <w:szCs w:val="24"/>
                <w:lang w:val="en-US"/>
              </w:rPr>
              <w:t>kompletno uređenog parking prostora</w:t>
            </w:r>
            <w:r w:rsidRPr="00A4279E">
              <w:rPr>
                <w:rFonts w:ascii="Times New Roman" w:eastAsia="Times New Roman" w:hAnsi="Times New Roman" w:cs="Times New Roman"/>
                <w:color w:val="000000"/>
                <w:sz w:val="24"/>
                <w:szCs w:val="24"/>
                <w:lang w:val="en-US"/>
              </w:rPr>
              <w:t xml:space="preserve"> prema planskoj dokumentaciji</w:t>
            </w:r>
          </w:p>
        </w:tc>
      </w:tr>
      <w:tr w:rsidR="00FF5C99" w:rsidRPr="00A4279E" w14:paraId="5AC5D93B"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12ADE94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34DB43D4" w14:textId="0907397C" w:rsidR="00FF5C99" w:rsidRPr="00A4279E" w:rsidRDefault="004378E3"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Opština Tivat</w:t>
            </w:r>
          </w:p>
        </w:tc>
      </w:tr>
      <w:tr w:rsidR="00FF5C99" w:rsidRPr="00A4279E" w14:paraId="3FBF737F"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32B95A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6A184296"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840.000,00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7A068FD4"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2EBEA46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62B5F86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3B86EB07" w14:textId="77777777" w:rsidTr="002E5752">
        <w:trPr>
          <w:trHeight w:val="593"/>
        </w:trPr>
        <w:tc>
          <w:tcPr>
            <w:tcW w:w="9828" w:type="dxa"/>
            <w:tcBorders>
              <w:top w:val="single" w:sz="4" w:space="0" w:color="auto"/>
              <w:left w:val="single" w:sz="4" w:space="0" w:color="auto"/>
              <w:bottom w:val="single" w:sz="4" w:space="0" w:color="auto"/>
              <w:right w:val="single" w:sz="4" w:space="0" w:color="auto"/>
            </w:tcBorders>
          </w:tcPr>
          <w:p w14:paraId="68C8BC1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77E5875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 godine</w:t>
            </w:r>
          </w:p>
        </w:tc>
      </w:tr>
      <w:tr w:rsidR="00FF5C99" w:rsidRPr="00A4279E" w14:paraId="6FEE0F5A"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41F3492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2D494BC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1ACFD0A8"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72EBF689"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184722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411C3A0E"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 xml:space="preserve">Izgradnja SAOBRAĆAJNICA PODKUK </w:t>
            </w:r>
          </w:p>
        </w:tc>
      </w:tr>
      <w:tr w:rsidR="00FF5C99" w:rsidRPr="00A4279E" w14:paraId="2ABD554D"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5DE29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69CAF8F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7C5A7C4A" w14:textId="77777777" w:rsidTr="00244F15">
        <w:trPr>
          <w:trHeight w:val="1148"/>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DE6261" w14:textId="1CA5E871" w:rsidR="00FF5C99" w:rsidRPr="007624D5" w:rsidRDefault="00FF5C99" w:rsidP="002E5752">
            <w:pPr>
              <w:spacing w:after="0" w:line="240" w:lineRule="auto"/>
              <w:jc w:val="both"/>
              <w:rPr>
                <w:rFonts w:ascii="Times New Roman" w:eastAsia="Times New Roman" w:hAnsi="Times New Roman" w:cs="Times New Roman"/>
                <w:b/>
                <w:sz w:val="24"/>
                <w:szCs w:val="24"/>
                <w:lang w:val="en-US"/>
              </w:rPr>
            </w:pPr>
            <w:r w:rsidRPr="00A4279E">
              <w:rPr>
                <w:rFonts w:ascii="Times New Roman" w:eastAsia="Times New Roman" w:hAnsi="Times New Roman" w:cs="Times New Roman"/>
                <w:caps/>
                <w:sz w:val="24"/>
                <w:szCs w:val="24"/>
                <w:lang w:val="en-US"/>
              </w:rPr>
              <w:t>S</w:t>
            </w:r>
            <w:r w:rsidR="004378E3">
              <w:rPr>
                <w:rFonts w:ascii="Times New Roman" w:eastAsia="Times New Roman" w:hAnsi="Times New Roman" w:cs="Times New Roman"/>
                <w:caps/>
                <w:sz w:val="24"/>
                <w:szCs w:val="24"/>
                <w:lang w:val="en-US"/>
              </w:rPr>
              <w:t>pecifični strateŠ</w:t>
            </w:r>
            <w:r w:rsidRPr="00A4279E">
              <w:rPr>
                <w:rFonts w:ascii="Times New Roman" w:eastAsia="Times New Roman" w:hAnsi="Times New Roman" w:cs="Times New Roman"/>
                <w:caps/>
                <w:sz w:val="24"/>
                <w:szCs w:val="24"/>
                <w:lang w:val="en-US"/>
              </w:rPr>
              <w:t>ki cilj 1</w:t>
            </w:r>
            <w:r w:rsidRPr="00A4279E">
              <w:rPr>
                <w:rFonts w:ascii="Times New Roman" w:eastAsia="Times New Roman" w:hAnsi="Times New Roman" w:cs="Times New Roman"/>
                <w:sz w:val="24"/>
                <w:szCs w:val="24"/>
                <w:lang w:val="en-US"/>
              </w:rPr>
              <w:t>:</w:t>
            </w:r>
            <w:r w:rsidRPr="00A4279E">
              <w:rPr>
                <w:rFonts w:ascii="Times New Roman" w:eastAsia="Times New Roman" w:hAnsi="Times New Roman" w:cs="Times New Roman"/>
                <w:b/>
                <w:sz w:val="24"/>
                <w:szCs w:val="24"/>
                <w:lang w:val="en-US"/>
              </w:rPr>
              <w:t xml:space="preserve"> Unapređenje postojeće i izgradnja nove saobraćajne infrastrukture   </w:t>
            </w:r>
          </w:p>
          <w:p w14:paraId="4470F5BC"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novih i rekonstrukcija postojećih saobraćajnica sa saobraćajnom  infrastrukturom </w:t>
            </w:r>
            <w:r w:rsidRPr="00A4279E">
              <w:rPr>
                <w:rFonts w:ascii="Times New Roman" w:eastAsia="Times New Roman" w:hAnsi="Times New Roman" w:cs="Times New Roman"/>
                <w:b/>
                <w:sz w:val="24"/>
                <w:szCs w:val="24"/>
                <w:lang w:val="en-US"/>
              </w:rPr>
              <w:t xml:space="preserve"> </w:t>
            </w:r>
          </w:p>
          <w:p w14:paraId="3C90069D"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p>
        </w:tc>
      </w:tr>
      <w:tr w:rsidR="00FF5C99" w:rsidRPr="00A4279E" w14:paraId="144353B1" w14:textId="77777777" w:rsidTr="002E5752">
        <w:trPr>
          <w:trHeight w:val="1205"/>
        </w:trPr>
        <w:tc>
          <w:tcPr>
            <w:tcW w:w="9828" w:type="dxa"/>
            <w:tcBorders>
              <w:top w:val="single" w:sz="4" w:space="0" w:color="auto"/>
              <w:left w:val="single" w:sz="4" w:space="0" w:color="auto"/>
              <w:bottom w:val="single" w:sz="4" w:space="0" w:color="auto"/>
              <w:right w:val="single" w:sz="4" w:space="0" w:color="auto"/>
            </w:tcBorders>
          </w:tcPr>
          <w:p w14:paraId="365F191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795385D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Projekat podrazumijeva izgradnju dvije saobraćajnice u naselju Podkuk. Izgradnjom ove dvije saobraćajnice omogućio bi se pristup urbanističkim parcelama , privođenje plana namjeni i valorizacija predmetnog zemljišta. </w:t>
            </w:r>
          </w:p>
        </w:tc>
      </w:tr>
      <w:tr w:rsidR="00FF5C99" w:rsidRPr="00A4279E" w14:paraId="6306D5D0"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75EE700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574DE99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privrednim subjektima i turistima.</w:t>
            </w:r>
          </w:p>
        </w:tc>
      </w:tr>
      <w:tr w:rsidR="00FF5C99" w:rsidRPr="00A4279E" w14:paraId="6CEDAED3"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184580D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3D6D0170"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19DD0227"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2.Izrada projektne dokumentacije za izgradnju pristupnih saobraćajnica</w:t>
            </w:r>
          </w:p>
          <w:p w14:paraId="4EA84B30"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2959530B"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62D3A85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5.Tehnički prijem radova</w:t>
            </w:r>
          </w:p>
        </w:tc>
      </w:tr>
      <w:tr w:rsidR="00FF5C99" w:rsidRPr="00A4279E" w14:paraId="4C35FAE2"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7558CEB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6AFEF1E8"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Poboljšana saobraćajna komunikacija </w:t>
            </w:r>
          </w:p>
          <w:p w14:paraId="519350BC"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lastRenderedPageBreak/>
              <w:t>Valorizacija predmetnog zemljišta</w:t>
            </w:r>
          </w:p>
          <w:p w14:paraId="1B8D1517"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Rasterećenost saobraćajne infrastrukture </w:t>
            </w:r>
          </w:p>
          <w:p w14:paraId="0E6ED033"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Unapređena turistička ponuda</w:t>
            </w:r>
          </w:p>
        </w:tc>
      </w:tr>
      <w:tr w:rsidR="00FF5C99" w:rsidRPr="00A4279E" w14:paraId="746D7EB7"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4DE69F7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Izlazni indikatori: </w:t>
            </w:r>
          </w:p>
          <w:p w14:paraId="237FAF1C"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color w:val="000000"/>
                <w:sz w:val="24"/>
                <w:szCs w:val="24"/>
                <w:lang w:val="en-US"/>
              </w:rPr>
              <w:t>Broj kompletno uređenih saobraćajnica prema planskoj dokumentaciji</w:t>
            </w:r>
          </w:p>
        </w:tc>
      </w:tr>
      <w:tr w:rsidR="00FF5C99" w:rsidRPr="00A4279E" w14:paraId="668C8723"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27A31F8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37FC566E"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Opština Tivat, </w:t>
            </w:r>
          </w:p>
        </w:tc>
      </w:tr>
      <w:tr w:rsidR="00FF5C99" w:rsidRPr="00A4279E" w14:paraId="6AFA5456"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829270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1DCA0A50"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920.000,00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4C722D29"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208246B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40DF2A9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64F93B6D" w14:textId="77777777" w:rsidTr="002E5752">
        <w:trPr>
          <w:trHeight w:val="593"/>
        </w:trPr>
        <w:tc>
          <w:tcPr>
            <w:tcW w:w="9828" w:type="dxa"/>
            <w:tcBorders>
              <w:top w:val="single" w:sz="4" w:space="0" w:color="auto"/>
              <w:left w:val="single" w:sz="4" w:space="0" w:color="auto"/>
              <w:bottom w:val="single" w:sz="4" w:space="0" w:color="auto"/>
              <w:right w:val="single" w:sz="4" w:space="0" w:color="auto"/>
            </w:tcBorders>
          </w:tcPr>
          <w:p w14:paraId="533B683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2919FC8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2 godine</w:t>
            </w:r>
          </w:p>
        </w:tc>
      </w:tr>
      <w:tr w:rsidR="00FF5C99" w:rsidRPr="00A4279E" w14:paraId="1563BD79"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4869BEE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1BCCA85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2E687B96"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4D278423"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959FEE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0C950D2F"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bULEVARA KROZ tIVAT</w:t>
            </w:r>
          </w:p>
        </w:tc>
      </w:tr>
      <w:tr w:rsidR="00FF5C99" w:rsidRPr="00A4279E" w14:paraId="7CA45B6B"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05182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5E7D013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2AF35D67" w14:textId="77777777" w:rsidTr="002E5752">
        <w:trPr>
          <w:trHeight w:val="138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B6DEE5" w14:textId="39558B8C" w:rsidR="00FF5C99" w:rsidRPr="007624D5" w:rsidRDefault="004378E3" w:rsidP="002E5752">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caps/>
                <w:sz w:val="24"/>
                <w:szCs w:val="24"/>
                <w:lang w:val="en-US"/>
              </w:rPr>
              <w:t>Specifični strateŠ</w:t>
            </w:r>
            <w:r w:rsidR="00FF5C99" w:rsidRPr="00A4279E">
              <w:rPr>
                <w:rFonts w:ascii="Times New Roman" w:eastAsia="Times New Roman" w:hAnsi="Times New Roman" w:cs="Times New Roman"/>
                <w:caps/>
                <w:sz w:val="24"/>
                <w:szCs w:val="24"/>
                <w:lang w:val="en-US"/>
              </w:rPr>
              <w:t>ki cilj 1</w:t>
            </w:r>
            <w:r w:rsidR="00FF5C99" w:rsidRPr="00A4279E">
              <w:rPr>
                <w:rFonts w:ascii="Times New Roman" w:eastAsia="Times New Roman" w:hAnsi="Times New Roman" w:cs="Times New Roman"/>
                <w:sz w:val="24"/>
                <w:szCs w:val="24"/>
                <w:lang w:val="en-US"/>
              </w:rPr>
              <w:t>: </w:t>
            </w:r>
            <w:r w:rsidR="00FF5C99" w:rsidRPr="00A4279E">
              <w:rPr>
                <w:rFonts w:ascii="Times New Roman" w:eastAsia="Times New Roman" w:hAnsi="Times New Roman" w:cs="Times New Roman"/>
                <w:b/>
                <w:sz w:val="24"/>
                <w:szCs w:val="24"/>
                <w:lang w:val="en-US"/>
              </w:rPr>
              <w:t xml:space="preserve">Unapređenje postojeće i izgradnja nove saobraćajne infrastrukture   </w:t>
            </w:r>
          </w:p>
          <w:p w14:paraId="3491E4BD"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novih i rekonstrukcija postojećih saobraćajnica sa saobraćajnom  infrastrukturom </w:t>
            </w:r>
            <w:r w:rsidRPr="00A4279E">
              <w:rPr>
                <w:rFonts w:ascii="Times New Roman" w:eastAsia="Times New Roman" w:hAnsi="Times New Roman" w:cs="Times New Roman"/>
                <w:b/>
                <w:sz w:val="24"/>
                <w:szCs w:val="24"/>
                <w:lang w:val="en-US"/>
              </w:rPr>
              <w:t xml:space="preserve"> </w:t>
            </w:r>
          </w:p>
          <w:p w14:paraId="5C00EF90"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p>
        </w:tc>
      </w:tr>
      <w:tr w:rsidR="00FF5C99" w:rsidRPr="00A4279E" w14:paraId="1A5B15CF" w14:textId="77777777" w:rsidTr="002E5752">
        <w:trPr>
          <w:trHeight w:val="1205"/>
        </w:trPr>
        <w:tc>
          <w:tcPr>
            <w:tcW w:w="9828" w:type="dxa"/>
            <w:tcBorders>
              <w:top w:val="single" w:sz="4" w:space="0" w:color="auto"/>
              <w:left w:val="single" w:sz="4" w:space="0" w:color="auto"/>
              <w:bottom w:val="single" w:sz="4" w:space="0" w:color="auto"/>
              <w:right w:val="single" w:sz="4" w:space="0" w:color="auto"/>
            </w:tcBorders>
          </w:tcPr>
          <w:p w14:paraId="5552F61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6AB77046" w14:textId="5C904D40"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Projekat podrazumijeva izgradnju saobraćajnice sa četiri saobraćajne trake i trotoarom u dužini od 4.9 km. Na ovaj način smanjile bi se saobraćajne gužve u gradu ,a pose</w:t>
            </w:r>
            <w:r w:rsidR="004378E3">
              <w:rPr>
                <w:rFonts w:ascii="Times New Roman" w:eastAsia="Times New Roman" w:hAnsi="Times New Roman" w:cs="Times New Roman"/>
                <w:bCs/>
                <w:color w:val="000000"/>
                <w:sz w:val="24"/>
                <w:szCs w:val="24"/>
                <w:lang w:val="en-US"/>
              </w:rPr>
              <w:t>bno u periodu turističke sezone</w:t>
            </w:r>
            <w:r w:rsidRPr="00A4279E">
              <w:rPr>
                <w:rFonts w:ascii="Times New Roman" w:eastAsia="Times New Roman" w:hAnsi="Times New Roman" w:cs="Times New Roman"/>
                <w:bCs/>
                <w:color w:val="000000"/>
                <w:sz w:val="24"/>
                <w:szCs w:val="24"/>
                <w:lang w:val="en-US"/>
              </w:rPr>
              <w:t>.</w:t>
            </w:r>
          </w:p>
        </w:tc>
      </w:tr>
      <w:tr w:rsidR="00FF5C99" w:rsidRPr="00A4279E" w14:paraId="31560F49"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33605AA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128271D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privrednim subjektima i turistima.</w:t>
            </w:r>
          </w:p>
        </w:tc>
      </w:tr>
      <w:tr w:rsidR="00FF5C99" w:rsidRPr="00A4279E" w14:paraId="700D8887"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4D95369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705D0FBB"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3D316BF3"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2.Izrada projektne dokumentacije za izgradnju pristupnih saobraćajnica</w:t>
            </w:r>
          </w:p>
          <w:p w14:paraId="2C071C39"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27D29378"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5470377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5.Tehnički prijem radova</w:t>
            </w:r>
          </w:p>
        </w:tc>
      </w:tr>
      <w:tr w:rsidR="00FF5C99" w:rsidRPr="00A4279E" w14:paraId="3D80E518"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523BA63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55657476"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Poboljšana saobraćajna komunikacija </w:t>
            </w:r>
          </w:p>
          <w:p w14:paraId="3031A7D6"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Rasterećenost saobraćajne infrastrukture </w:t>
            </w:r>
          </w:p>
          <w:p w14:paraId="7C0095D4"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Unapređena turistička ponuda</w:t>
            </w:r>
          </w:p>
        </w:tc>
      </w:tr>
      <w:tr w:rsidR="00FF5C99" w:rsidRPr="00A4279E" w14:paraId="6C3CC7A6"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14E1A5F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2FA8727C"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color w:val="000000"/>
                <w:sz w:val="24"/>
                <w:szCs w:val="24"/>
                <w:lang w:val="en-US"/>
              </w:rPr>
              <w:t>Broj kompletno uređenih saobraćajnica prema planskoj dokumentaciji</w:t>
            </w:r>
          </w:p>
        </w:tc>
      </w:tr>
      <w:tr w:rsidR="00FF5C99" w:rsidRPr="00A4279E" w14:paraId="6D57C178"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72C42BE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Odgovorna strana: </w:t>
            </w:r>
          </w:p>
          <w:p w14:paraId="6AD44B40"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Opština Tivat, </w:t>
            </w:r>
          </w:p>
        </w:tc>
      </w:tr>
      <w:tr w:rsidR="00FF5C99" w:rsidRPr="00A4279E" w14:paraId="1CDC9CDB"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AA6161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30AAA083"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10.000.000,00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423E289A"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567A3A2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2A16A82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4657D8EC" w14:textId="77777777" w:rsidTr="002E5752">
        <w:trPr>
          <w:trHeight w:val="593"/>
        </w:trPr>
        <w:tc>
          <w:tcPr>
            <w:tcW w:w="9828" w:type="dxa"/>
            <w:tcBorders>
              <w:top w:val="single" w:sz="4" w:space="0" w:color="auto"/>
              <w:left w:val="single" w:sz="4" w:space="0" w:color="auto"/>
              <w:bottom w:val="single" w:sz="4" w:space="0" w:color="auto"/>
              <w:right w:val="single" w:sz="4" w:space="0" w:color="auto"/>
            </w:tcBorders>
          </w:tcPr>
          <w:p w14:paraId="65A8718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0A17991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FF5C99" w:rsidRPr="00A4279E" w14:paraId="29A9B66C"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3329B4F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621062C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6EC81011"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02C48899"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C1D5D4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5D90456F"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zAOBILAZNICE OKO TIVTA</w:t>
            </w:r>
          </w:p>
        </w:tc>
      </w:tr>
      <w:tr w:rsidR="00FF5C99" w:rsidRPr="00A4279E" w14:paraId="7ABBC80D"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B8FDD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7BEE298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3428C6A7" w14:textId="77777777" w:rsidTr="00244F15">
        <w:trPr>
          <w:trHeight w:val="1251"/>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9C881A" w14:textId="77777777" w:rsidR="00FF5C99" w:rsidRPr="007624D5" w:rsidRDefault="00FF5C99" w:rsidP="002E5752">
            <w:pPr>
              <w:spacing w:after="0" w:line="240" w:lineRule="auto"/>
              <w:jc w:val="both"/>
              <w:rPr>
                <w:rFonts w:ascii="Times New Roman" w:eastAsia="Times New Roman" w:hAnsi="Times New Roman" w:cs="Times New Roman"/>
                <w:b/>
                <w:sz w:val="24"/>
                <w:szCs w:val="24"/>
                <w:lang w:val="en-US"/>
              </w:rPr>
            </w:pPr>
            <w:r w:rsidRPr="00A4279E">
              <w:rPr>
                <w:rFonts w:ascii="Times New Roman" w:eastAsia="Times New Roman" w:hAnsi="Times New Roman" w:cs="Times New Roman"/>
                <w:caps/>
                <w:sz w:val="24"/>
                <w:szCs w:val="24"/>
                <w:lang w:val="en-US"/>
              </w:rPr>
              <w:t>Specifični strateski cilj 1</w:t>
            </w:r>
            <w:r w:rsidRPr="00A4279E">
              <w:rPr>
                <w:rFonts w:ascii="Times New Roman" w:eastAsia="Times New Roman" w:hAnsi="Times New Roman" w:cs="Times New Roman"/>
                <w:sz w:val="24"/>
                <w:szCs w:val="24"/>
                <w:lang w:val="en-US"/>
              </w:rPr>
              <w:t>: </w:t>
            </w:r>
            <w:r w:rsidRPr="00A4279E">
              <w:rPr>
                <w:rFonts w:ascii="Times New Roman" w:eastAsia="Times New Roman" w:hAnsi="Times New Roman" w:cs="Times New Roman"/>
                <w:b/>
                <w:sz w:val="24"/>
                <w:szCs w:val="24"/>
                <w:lang w:val="en-US"/>
              </w:rPr>
              <w:t xml:space="preserve">Unapređenje postojeće i izgradnja nove saobraćajne infrastrukture    </w:t>
            </w:r>
          </w:p>
          <w:p w14:paraId="131E360C"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Izgradnja novih i rekonstrukcija postojećih saobraćajnica sa saobraćajnom  infrastrukturom</w:t>
            </w:r>
            <w:r w:rsidRPr="00A4279E">
              <w:rPr>
                <w:rFonts w:ascii="Times New Roman" w:eastAsia="Times New Roman" w:hAnsi="Times New Roman" w:cs="Times New Roman"/>
                <w:b/>
                <w:sz w:val="24"/>
                <w:szCs w:val="24"/>
                <w:lang w:val="en-US"/>
              </w:rPr>
              <w:t xml:space="preserve"> </w:t>
            </w:r>
          </w:p>
          <w:p w14:paraId="090C33B8"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p>
        </w:tc>
      </w:tr>
      <w:tr w:rsidR="00FF5C99" w:rsidRPr="00A4279E" w14:paraId="286F6C28" w14:textId="77777777" w:rsidTr="00244F15">
        <w:trPr>
          <w:trHeight w:val="846"/>
        </w:trPr>
        <w:tc>
          <w:tcPr>
            <w:tcW w:w="9828" w:type="dxa"/>
            <w:tcBorders>
              <w:top w:val="single" w:sz="4" w:space="0" w:color="auto"/>
              <w:left w:val="single" w:sz="4" w:space="0" w:color="auto"/>
              <w:bottom w:val="single" w:sz="4" w:space="0" w:color="auto"/>
              <w:right w:val="single" w:sz="4" w:space="0" w:color="auto"/>
            </w:tcBorders>
          </w:tcPr>
          <w:p w14:paraId="1B59BFF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5D267BF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Projekat podrazumijeva izgradnju obilaznice ok</w:t>
            </w:r>
            <w:r w:rsidRPr="001B321A">
              <w:rPr>
                <w:rFonts w:ascii="Times New Roman" w:eastAsia="Times New Roman" w:hAnsi="Times New Roman" w:cs="Times New Roman"/>
                <w:bCs/>
                <w:color w:val="000000"/>
                <w:sz w:val="24"/>
                <w:szCs w:val="24"/>
                <w:lang w:val="en-US"/>
              </w:rPr>
              <w:t>o Tivta</w:t>
            </w:r>
            <w:r w:rsidRPr="00A4279E">
              <w:rPr>
                <w:rFonts w:ascii="Times New Roman" w:eastAsia="Times New Roman" w:hAnsi="Times New Roman" w:cs="Times New Roman"/>
                <w:bCs/>
                <w:color w:val="000000"/>
                <w:sz w:val="24"/>
                <w:szCs w:val="24"/>
                <w:lang w:val="en-US"/>
              </w:rPr>
              <w:t xml:space="preserve">. Na ovaj način smanjile bi se saobraćajne gužve u gradu ,a posebno u period turističke sezone </w:t>
            </w:r>
          </w:p>
        </w:tc>
      </w:tr>
      <w:tr w:rsidR="00FF5C99" w:rsidRPr="00A4279E" w14:paraId="2404E782"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55950CC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5218FF3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privrednim subjektima i turistima.</w:t>
            </w:r>
          </w:p>
        </w:tc>
      </w:tr>
      <w:tr w:rsidR="00FF5C99" w:rsidRPr="00A4279E" w14:paraId="596E6E0D"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6B3234F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002730FE"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7A8F2F66"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2.Izrada projektne dokumentacije za izgradnju pristupnih saobraćajnica</w:t>
            </w:r>
          </w:p>
          <w:p w14:paraId="621A65EC"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29C4FF5A"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0584F9C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5.Tehnički prijem radova</w:t>
            </w:r>
          </w:p>
        </w:tc>
      </w:tr>
      <w:tr w:rsidR="00FF5C99" w:rsidRPr="00A4279E" w14:paraId="704340D9"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7C80DC1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768913E2"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Poboljšana saobraćajna komunikacija </w:t>
            </w:r>
          </w:p>
          <w:p w14:paraId="03CCACBB"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Rasterećenost saobraćajne infrastrukture </w:t>
            </w:r>
          </w:p>
          <w:p w14:paraId="5E0B3D80"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Unapređena turistička ponuda</w:t>
            </w:r>
          </w:p>
        </w:tc>
      </w:tr>
      <w:tr w:rsidR="00FF5C99" w:rsidRPr="00A4279E" w14:paraId="6F75E424"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5F1BAD8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43DC24A0"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color w:val="000000"/>
                <w:sz w:val="24"/>
                <w:szCs w:val="24"/>
                <w:lang w:val="en-US"/>
              </w:rPr>
              <w:t>Broj kompletno uređenih saobraćajnica prema planskoj dokumentaciji</w:t>
            </w:r>
          </w:p>
        </w:tc>
      </w:tr>
      <w:tr w:rsidR="00FF5C99" w:rsidRPr="00A4279E" w14:paraId="3D17A0F4"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18BE270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51EAF075" w14:textId="77777777" w:rsidR="00FF5C99" w:rsidRPr="001B321A"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Ministarstvo saobraćaja </w:t>
            </w:r>
          </w:p>
        </w:tc>
      </w:tr>
      <w:tr w:rsidR="00FF5C99" w:rsidRPr="00A4279E" w14:paraId="33A0EED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4E86926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1BAC14A6"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6</w:t>
            </w:r>
            <w:r w:rsidRPr="00A4279E">
              <w:rPr>
                <w:rFonts w:ascii="Times New Roman" w:eastAsia="Times New Roman" w:hAnsi="Times New Roman" w:cs="Times New Roman"/>
                <w:bCs/>
                <w:color w:val="000000" w:themeColor="text1"/>
                <w:sz w:val="24"/>
                <w:szCs w:val="24"/>
                <w:lang w:val="en-US"/>
              </w:rPr>
              <w:t xml:space="preserve">.000.000,00 EUR; </w:t>
            </w:r>
            <w:r>
              <w:rPr>
                <w:rFonts w:ascii="Times New Roman" w:eastAsia="Times New Roman" w:hAnsi="Times New Roman" w:cs="Times New Roman"/>
                <w:bCs/>
                <w:color w:val="000000" w:themeColor="text1"/>
                <w:sz w:val="24"/>
                <w:szCs w:val="24"/>
                <w:lang w:val="en-US"/>
              </w:rPr>
              <w:t>DJR</w:t>
            </w:r>
          </w:p>
        </w:tc>
      </w:tr>
      <w:tr w:rsidR="00FF5C99" w:rsidRPr="00A4279E" w14:paraId="328E30F6"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3FF83D7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315C073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75B9CA59" w14:textId="77777777" w:rsidTr="002E5752">
        <w:trPr>
          <w:trHeight w:val="593"/>
        </w:trPr>
        <w:tc>
          <w:tcPr>
            <w:tcW w:w="9828" w:type="dxa"/>
            <w:tcBorders>
              <w:top w:val="single" w:sz="4" w:space="0" w:color="auto"/>
              <w:left w:val="single" w:sz="4" w:space="0" w:color="auto"/>
              <w:bottom w:val="single" w:sz="4" w:space="0" w:color="auto"/>
              <w:right w:val="single" w:sz="4" w:space="0" w:color="auto"/>
            </w:tcBorders>
          </w:tcPr>
          <w:p w14:paraId="13F90EA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54B3185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FF5C99" w:rsidRPr="00A4279E" w14:paraId="2BD073D6"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7394A52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Monitoring i evaluacija: </w:t>
            </w:r>
          </w:p>
          <w:p w14:paraId="288FB2F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3A2A9ADE"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3566515C"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F84075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571AACDC"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ZaVRŠETAK IZGRADNJE SAOBRAĆAJNICE CACOVO III FAZA</w:t>
            </w:r>
          </w:p>
        </w:tc>
      </w:tr>
      <w:tr w:rsidR="00FF5C99" w:rsidRPr="00A4279E" w14:paraId="27F52225"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4BFD4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p>
          <w:p w14:paraId="4B416CB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sz w:val="24"/>
                <w:szCs w:val="24"/>
                <w:lang w:val="en-US"/>
              </w:rPr>
              <w:t xml:space="preserve">Izgradnja novih i rekonstrukcija postojećih saobraćajnica sa saobraćajnom  infrastrukturom   </w:t>
            </w:r>
          </w:p>
        </w:tc>
      </w:tr>
      <w:tr w:rsidR="00FF5C99" w:rsidRPr="00A4279E" w14:paraId="0FA6C2A8" w14:textId="77777777" w:rsidTr="00244F15">
        <w:trPr>
          <w:trHeight w:val="1196"/>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E3B20A" w14:textId="2C229068" w:rsidR="00FF5C99" w:rsidRPr="007624D5" w:rsidRDefault="004378E3" w:rsidP="002E5752">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caps/>
                <w:sz w:val="24"/>
                <w:szCs w:val="24"/>
                <w:lang w:val="en-US"/>
              </w:rPr>
              <w:t>Specifični strateŠ</w:t>
            </w:r>
            <w:r w:rsidR="00FF5C99" w:rsidRPr="00A4279E">
              <w:rPr>
                <w:rFonts w:ascii="Times New Roman" w:eastAsia="Times New Roman" w:hAnsi="Times New Roman" w:cs="Times New Roman"/>
                <w:caps/>
                <w:sz w:val="24"/>
                <w:szCs w:val="24"/>
                <w:lang w:val="en-US"/>
              </w:rPr>
              <w:t>ki cilj 1</w:t>
            </w:r>
            <w:r w:rsidR="00FF5C99" w:rsidRPr="00A4279E">
              <w:rPr>
                <w:rFonts w:ascii="Times New Roman" w:eastAsia="Times New Roman" w:hAnsi="Times New Roman" w:cs="Times New Roman"/>
                <w:sz w:val="24"/>
                <w:szCs w:val="24"/>
                <w:lang w:val="en-US"/>
              </w:rPr>
              <w:t>: </w:t>
            </w:r>
            <w:r w:rsidR="00FF5C99" w:rsidRPr="00A4279E">
              <w:rPr>
                <w:rFonts w:ascii="Times New Roman" w:eastAsia="Times New Roman" w:hAnsi="Times New Roman" w:cs="Times New Roman"/>
                <w:b/>
                <w:sz w:val="24"/>
                <w:szCs w:val="24"/>
                <w:lang w:val="en-US"/>
              </w:rPr>
              <w:t xml:space="preserve">Unapređenje postojeće i izgradnja nove saobraćajne infrastrukture    </w:t>
            </w:r>
          </w:p>
          <w:p w14:paraId="603217B4"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Izgradnja novih i rekonstrukcija postojećih saobraćajnica sa saobraćajnom  infrastrukturom</w:t>
            </w:r>
          </w:p>
          <w:p w14:paraId="7CC43EB6"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p>
        </w:tc>
      </w:tr>
      <w:tr w:rsidR="00FF5C99" w:rsidRPr="00A4279E" w14:paraId="0A30DF0C" w14:textId="77777777" w:rsidTr="002E5752">
        <w:trPr>
          <w:trHeight w:val="1205"/>
        </w:trPr>
        <w:tc>
          <w:tcPr>
            <w:tcW w:w="9828" w:type="dxa"/>
            <w:tcBorders>
              <w:top w:val="single" w:sz="4" w:space="0" w:color="auto"/>
              <w:left w:val="single" w:sz="4" w:space="0" w:color="auto"/>
              <w:bottom w:val="single" w:sz="4" w:space="0" w:color="auto"/>
              <w:right w:val="single" w:sz="4" w:space="0" w:color="auto"/>
            </w:tcBorders>
          </w:tcPr>
          <w:p w14:paraId="0B86682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3E56275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Projekat podrazumijeva završetak izgradnje saobraćajnice u naselju Cacovo.U predhodnom period odrađene su dvije faze izgradnje saobraćajnice te bi se na ovaj način  kompletirala izgradnja saobraćajnice.</w:t>
            </w:r>
          </w:p>
        </w:tc>
      </w:tr>
      <w:tr w:rsidR="00FF5C99" w:rsidRPr="00A4279E" w14:paraId="3244C854"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0FE9950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0F079DF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privrednim subjektima i turistima.</w:t>
            </w:r>
          </w:p>
        </w:tc>
      </w:tr>
      <w:tr w:rsidR="00FF5C99" w:rsidRPr="00A4279E" w14:paraId="08275EB2"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13C61B0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Aktivnosti: </w:t>
            </w:r>
          </w:p>
          <w:p w14:paraId="3208A813"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1.Eksproprijacija zemljišta</w:t>
            </w:r>
          </w:p>
          <w:p w14:paraId="1124BF64"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2.Izrada projektne dokumentacije za izgradnju saobraćajnica</w:t>
            </w:r>
          </w:p>
          <w:p w14:paraId="49CF14AD"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3.Sprovođenje tenderske procedure, odabir izvođača radova i ugovaranje posla</w:t>
            </w:r>
          </w:p>
          <w:p w14:paraId="28591747" w14:textId="77777777" w:rsidR="00FF5C99" w:rsidRPr="00A4279E" w:rsidRDefault="00FF5C99" w:rsidP="002E5752">
            <w:pPr>
              <w:autoSpaceDE w:val="0"/>
              <w:autoSpaceDN w:val="0"/>
              <w:adjustRightInd w:val="0"/>
              <w:spacing w:after="0" w:line="240" w:lineRule="auto"/>
              <w:ind w:left="36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4.Izvođenje radova</w:t>
            </w:r>
          </w:p>
          <w:p w14:paraId="7CDEBDE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5.Tehnički prijem radova</w:t>
            </w:r>
          </w:p>
        </w:tc>
      </w:tr>
      <w:tr w:rsidR="00FF5C99" w:rsidRPr="00A4279E" w14:paraId="7477902A"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6968932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6BE30E3F"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Poboljšana saobraćajna komunikacija </w:t>
            </w:r>
          </w:p>
          <w:p w14:paraId="00A66C1E"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Rasterećenost saobraćajne infrastrukture </w:t>
            </w:r>
          </w:p>
          <w:p w14:paraId="0B8E7DAA"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Unapređena turistička ponuda</w:t>
            </w:r>
          </w:p>
        </w:tc>
      </w:tr>
      <w:tr w:rsidR="00FF5C99" w:rsidRPr="00A4279E" w14:paraId="4167B8A1"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29E2837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71D988F3"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color w:val="000000"/>
                <w:sz w:val="24"/>
                <w:szCs w:val="24"/>
                <w:lang w:val="en-US"/>
              </w:rPr>
              <w:t>Broj kompletno uređenih saobraćajnica prema planskoj dokumentaciji</w:t>
            </w:r>
          </w:p>
        </w:tc>
      </w:tr>
      <w:tr w:rsidR="00FF5C99" w:rsidRPr="00A4279E" w14:paraId="072D5A0D"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4322D6F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2A9DEA2C"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Opština Tivat, </w:t>
            </w:r>
          </w:p>
        </w:tc>
      </w:tr>
      <w:tr w:rsidR="00FF5C99" w:rsidRPr="00A4279E" w14:paraId="68EA910B"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1E463C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61D5FA27" w14:textId="77777777" w:rsidR="00FF5C99" w:rsidRPr="00B25FE9"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35</w:t>
            </w:r>
            <w:r w:rsidRPr="00B25FE9">
              <w:rPr>
                <w:rFonts w:ascii="Times New Roman" w:eastAsia="Times New Roman" w:hAnsi="Times New Roman" w:cs="Times New Roman"/>
                <w:bCs/>
                <w:color w:val="000000" w:themeColor="text1"/>
                <w:sz w:val="24"/>
                <w:szCs w:val="24"/>
                <w:lang w:val="en-US"/>
              </w:rPr>
              <w:t xml:space="preserve">0.000,00 EUR; </w:t>
            </w:r>
            <w:r w:rsidRPr="00B25FE9">
              <w:rPr>
                <w:rFonts w:ascii="Times New Roman" w:eastAsia="Times New Roman" w:hAnsi="Times New Roman" w:cs="Times New Roman"/>
                <w:bCs/>
                <w:color w:val="000000"/>
                <w:sz w:val="24"/>
                <w:szCs w:val="24"/>
                <w:lang w:val="en-US"/>
              </w:rPr>
              <w:t>Opština Tivat</w:t>
            </w:r>
          </w:p>
        </w:tc>
      </w:tr>
      <w:tr w:rsidR="00FF5C99" w:rsidRPr="00A4279E" w14:paraId="3D67E2EC" w14:textId="77777777" w:rsidTr="002E5752">
        <w:trPr>
          <w:trHeight w:val="512"/>
        </w:trPr>
        <w:tc>
          <w:tcPr>
            <w:tcW w:w="9828" w:type="dxa"/>
            <w:tcBorders>
              <w:top w:val="single" w:sz="4" w:space="0" w:color="auto"/>
              <w:left w:val="single" w:sz="4" w:space="0" w:color="auto"/>
              <w:bottom w:val="single" w:sz="4" w:space="0" w:color="auto"/>
              <w:right w:val="single" w:sz="4" w:space="0" w:color="auto"/>
            </w:tcBorders>
          </w:tcPr>
          <w:p w14:paraId="09CB3BE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54C5A56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4B202751" w14:textId="77777777" w:rsidTr="002E5752">
        <w:trPr>
          <w:trHeight w:val="593"/>
        </w:trPr>
        <w:tc>
          <w:tcPr>
            <w:tcW w:w="9828" w:type="dxa"/>
            <w:tcBorders>
              <w:top w:val="single" w:sz="4" w:space="0" w:color="auto"/>
              <w:left w:val="single" w:sz="4" w:space="0" w:color="auto"/>
              <w:bottom w:val="single" w:sz="4" w:space="0" w:color="auto"/>
              <w:right w:val="single" w:sz="4" w:space="0" w:color="auto"/>
            </w:tcBorders>
          </w:tcPr>
          <w:p w14:paraId="5579448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28471C94" w14:textId="64B88E9F" w:rsidR="00FF5C99" w:rsidRPr="00A4279E" w:rsidRDefault="00BB3691"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w:t>
            </w:r>
            <w:r w:rsidR="00BD1D1A">
              <w:rPr>
                <w:rFonts w:ascii="Times New Roman" w:eastAsia="Times New Roman" w:hAnsi="Times New Roman" w:cs="Times New Roman"/>
                <w:bCs/>
                <w:color w:val="000000"/>
                <w:sz w:val="24"/>
                <w:szCs w:val="24"/>
                <w:lang w:val="en-US"/>
              </w:rPr>
              <w:t xml:space="preserve"> godina</w:t>
            </w:r>
          </w:p>
        </w:tc>
      </w:tr>
      <w:tr w:rsidR="00FF5C99" w:rsidRPr="00A4279E" w14:paraId="25FCF460"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2B91283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7ABFAA8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7437D4B9" w14:textId="77777777" w:rsidR="00FF5C99" w:rsidRPr="0041338A" w:rsidRDefault="00FF5C99" w:rsidP="00FF5C99">
      <w:pPr>
        <w:autoSpaceDE w:val="0"/>
        <w:autoSpaceDN w:val="0"/>
        <w:adjustRightInd w:val="0"/>
        <w:spacing w:after="0" w:line="240" w:lineRule="auto"/>
        <w:jc w:val="both"/>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7DF676BA"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CE8B2D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2621E90E"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Radovi NA REKONSTRUKCiji OBJEKTA LJETNJE POZORNICE DONJA LASTVA</w:t>
            </w:r>
          </w:p>
        </w:tc>
      </w:tr>
      <w:tr w:rsidR="00FF5C99" w:rsidRPr="00A4279E" w14:paraId="71959177"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35CA0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sidRPr="00DE78FB">
              <w:rPr>
                <w:rFonts w:ascii="Times New Roman" w:eastAsia="Times New Roman" w:hAnsi="Times New Roman" w:cs="Times New Roman"/>
                <w:b/>
                <w:sz w:val="24"/>
                <w:szCs w:val="24"/>
                <w:lang w:val="en-US"/>
              </w:rPr>
              <w:t>Poboljšanje uslova za razvoj kulture</w:t>
            </w:r>
          </w:p>
        </w:tc>
      </w:tr>
      <w:tr w:rsidR="00FF5C99" w:rsidRPr="00A4279E" w14:paraId="19C47B6E" w14:textId="77777777" w:rsidTr="00244F15">
        <w:trPr>
          <w:trHeight w:val="969"/>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DB4B8F" w14:textId="6FAC9508" w:rsidR="00FF5C99" w:rsidRPr="00A4279E" w:rsidRDefault="004378E3" w:rsidP="002E5752">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caps/>
                <w:sz w:val="24"/>
                <w:szCs w:val="24"/>
                <w:lang w:val="en-US"/>
              </w:rPr>
              <w:lastRenderedPageBreak/>
              <w:t>Specifični strateŠ</w:t>
            </w:r>
            <w:r w:rsidR="00FF5C99">
              <w:rPr>
                <w:rFonts w:ascii="Times New Roman" w:eastAsia="Times New Roman" w:hAnsi="Times New Roman" w:cs="Times New Roman"/>
                <w:caps/>
                <w:sz w:val="24"/>
                <w:szCs w:val="24"/>
                <w:lang w:val="en-US"/>
              </w:rPr>
              <w:t>ki cilj 2</w:t>
            </w:r>
            <w:r w:rsidR="00FF5C99" w:rsidRPr="00A4279E">
              <w:rPr>
                <w:rFonts w:ascii="Times New Roman" w:eastAsia="Times New Roman" w:hAnsi="Times New Roman" w:cs="Times New Roman"/>
                <w:sz w:val="24"/>
                <w:szCs w:val="24"/>
                <w:lang w:val="en-US"/>
              </w:rPr>
              <w:t>: </w:t>
            </w:r>
            <w:r w:rsidR="00FF5C99" w:rsidRPr="00C87197">
              <w:rPr>
                <w:rFonts w:ascii="Times New Roman" w:eastAsia="Times New Roman" w:hAnsi="Times New Roman" w:cs="Times New Roman"/>
                <w:b/>
                <w:sz w:val="24"/>
                <w:szCs w:val="24"/>
                <w:lang w:val="en-US"/>
              </w:rPr>
              <w:t>Stvaranje povoljnijih uslova za što kvalitetniji društveni život građana</w:t>
            </w:r>
            <w:r w:rsidR="00FF5C99">
              <w:rPr>
                <w:rFonts w:ascii="Times New Roman" w:eastAsia="Times New Roman" w:hAnsi="Times New Roman" w:cs="Times New Roman"/>
                <w:sz w:val="24"/>
                <w:szCs w:val="24"/>
                <w:lang w:val="en-US"/>
              </w:rPr>
              <w:t xml:space="preserve"> </w:t>
            </w:r>
            <w:r w:rsidR="00FF5C99" w:rsidRPr="00A4279E">
              <w:rPr>
                <w:rFonts w:ascii="Times New Roman" w:eastAsia="Times New Roman" w:hAnsi="Times New Roman" w:cs="Times New Roman"/>
                <w:b/>
                <w:sz w:val="24"/>
                <w:szCs w:val="24"/>
                <w:lang w:val="en-US"/>
              </w:rPr>
              <w:t xml:space="preserve">kroz </w:t>
            </w:r>
            <w:r w:rsidR="00FF5C99">
              <w:rPr>
                <w:rFonts w:ascii="Times New Roman" w:eastAsia="Times New Roman" w:hAnsi="Times New Roman" w:cs="Times New Roman"/>
                <w:b/>
                <w:sz w:val="24"/>
                <w:szCs w:val="24"/>
                <w:lang w:val="en-US"/>
              </w:rPr>
              <w:t xml:space="preserve">poboljšanje zdravstvenih usluga i statusa pojedinih društvenih grupa </w:t>
            </w:r>
          </w:p>
          <w:p w14:paraId="2AEE79D4" w14:textId="450AC2EB"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sz w:val="24"/>
                <w:szCs w:val="24"/>
                <w:lang w:val="en-US"/>
              </w:rPr>
              <w:t>Prioritet 1:</w:t>
            </w:r>
            <w:r w:rsidR="004378E3">
              <w:rPr>
                <w:rFonts w:ascii="Times New Roman" w:eastAsia="Times New Roman" w:hAnsi="Times New Roman" w:cs="Times New Roman"/>
                <w:sz w:val="24"/>
                <w:szCs w:val="24"/>
                <w:lang w:val="en-US"/>
              </w:rPr>
              <w:t xml:space="preserve"> </w:t>
            </w:r>
            <w:r w:rsidRPr="00DE78FB">
              <w:rPr>
                <w:rFonts w:ascii="Times New Roman" w:eastAsia="Times New Roman" w:hAnsi="Times New Roman" w:cs="Times New Roman"/>
                <w:b/>
                <w:sz w:val="24"/>
                <w:szCs w:val="24"/>
                <w:lang w:val="en-US"/>
              </w:rPr>
              <w:t>Poboljšanje uslova za razvoj kulture</w:t>
            </w:r>
          </w:p>
        </w:tc>
      </w:tr>
      <w:tr w:rsidR="00FF5C99" w:rsidRPr="00A4279E" w14:paraId="58DA14C6" w14:textId="77777777" w:rsidTr="00244F15">
        <w:trPr>
          <w:trHeight w:val="1004"/>
        </w:trPr>
        <w:tc>
          <w:tcPr>
            <w:tcW w:w="9828" w:type="dxa"/>
            <w:tcBorders>
              <w:top w:val="single" w:sz="4" w:space="0" w:color="auto"/>
              <w:left w:val="single" w:sz="4" w:space="0" w:color="auto"/>
              <w:bottom w:val="single" w:sz="4" w:space="0" w:color="auto"/>
              <w:right w:val="single" w:sz="4" w:space="0" w:color="auto"/>
            </w:tcBorders>
          </w:tcPr>
          <w:p w14:paraId="21BFF46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5C0F7A77" w14:textId="107631B9"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Rekonstrukcijom objekta ljetnje pozornice upotpunio bi se sadržaj i progra</w:t>
            </w:r>
            <w:r w:rsidR="004378E3">
              <w:rPr>
                <w:rFonts w:ascii="Times New Roman" w:eastAsia="Times New Roman" w:hAnsi="Times New Roman" w:cs="Times New Roman"/>
                <w:bCs/>
                <w:color w:val="000000"/>
                <w:sz w:val="24"/>
                <w:szCs w:val="24"/>
                <w:lang w:val="en-US"/>
              </w:rPr>
              <w:t>m sportsko –kulturnih dešavanja</w:t>
            </w:r>
            <w:r w:rsidRPr="00A4279E">
              <w:rPr>
                <w:rFonts w:ascii="Times New Roman" w:eastAsia="Times New Roman" w:hAnsi="Times New Roman" w:cs="Times New Roman"/>
                <w:bCs/>
                <w:color w:val="000000"/>
                <w:sz w:val="24"/>
                <w:szCs w:val="24"/>
                <w:lang w:val="en-US"/>
              </w:rPr>
              <w:t>,</w:t>
            </w:r>
            <w:r w:rsidR="004378E3">
              <w:rPr>
                <w:rFonts w:ascii="Times New Roman" w:eastAsia="Times New Roman" w:hAnsi="Times New Roman" w:cs="Times New Roman"/>
                <w:bCs/>
                <w:color w:val="000000"/>
                <w:sz w:val="24"/>
                <w:szCs w:val="24"/>
                <w:lang w:val="en-US"/>
              </w:rPr>
              <w:t xml:space="preserve"> </w:t>
            </w:r>
            <w:r w:rsidRPr="00A4279E">
              <w:rPr>
                <w:rFonts w:ascii="Times New Roman" w:eastAsia="Times New Roman" w:hAnsi="Times New Roman" w:cs="Times New Roman"/>
                <w:bCs/>
                <w:color w:val="000000"/>
                <w:sz w:val="24"/>
                <w:szCs w:val="24"/>
                <w:lang w:val="en-US"/>
              </w:rPr>
              <w:t xml:space="preserve">te značajno obogatila turistička ponuda grada. </w:t>
            </w:r>
          </w:p>
        </w:tc>
      </w:tr>
      <w:tr w:rsidR="00FF5C99" w:rsidRPr="00A4279E" w14:paraId="0081B649"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415BDF3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7C8E773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svim građanima, privrednim subjektima i turistima.</w:t>
            </w:r>
          </w:p>
        </w:tc>
      </w:tr>
      <w:tr w:rsidR="00FF5C99" w:rsidRPr="00A4279E" w14:paraId="6D142A8C"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0B3AAE8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6545C6EF"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40EDA105"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7A997B17" w14:textId="05D9AD76"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121AAC06"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39B12D2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5D1EFBFA"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Povećanje funkcionalnih i estetskih karakteristika objekta </w:t>
            </w:r>
          </w:p>
          <w:p w14:paraId="08B57D7D"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Unaprijeđen sportsko-kulturni proizvod </w:t>
            </w:r>
          </w:p>
          <w:p w14:paraId="39B28EBD" w14:textId="03D462A9" w:rsidR="00FF5C99" w:rsidRPr="00244F15" w:rsidRDefault="00FF5C99" w:rsidP="00244F15">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Povećan stepen interesovanja posjetioca sportsko- kulturnih događaja </w:t>
            </w:r>
          </w:p>
        </w:tc>
      </w:tr>
      <w:tr w:rsidR="00FF5C99" w:rsidRPr="00A4279E" w14:paraId="22219D93"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244620F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316BAC2D" w14:textId="77777777" w:rsidR="00FF5C99" w:rsidRPr="00BC5906"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 xml:space="preserve">roj kompletno uređenih sportskih I kulturno –društvenih objekata </w:t>
            </w:r>
          </w:p>
          <w:p w14:paraId="0AB90B46" w14:textId="77777777" w:rsidR="00FF5C99" w:rsidRPr="00BC5906"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Broj kulturnih dešavanja</w:t>
            </w:r>
          </w:p>
          <w:p w14:paraId="77F2367F"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Povećan broj posjetilaca</w:t>
            </w:r>
          </w:p>
        </w:tc>
      </w:tr>
      <w:tr w:rsidR="00FF5C99" w:rsidRPr="00A4279E" w14:paraId="769DCB93"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7EA6D86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61C8FCF9"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Opština Tivat, </w:t>
            </w:r>
          </w:p>
        </w:tc>
      </w:tr>
      <w:tr w:rsidR="00FF5C99" w:rsidRPr="00A4279E" w14:paraId="56FA24AB"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1E97AE8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3C10437F"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180.000,00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35D8C18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55DA38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0457C2C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Stanovnici, privrednici, turisti</w:t>
            </w:r>
          </w:p>
        </w:tc>
      </w:tr>
      <w:tr w:rsidR="00FF5C99" w:rsidRPr="00A4279E" w14:paraId="7F784EC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7856BC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348578C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2 godine</w:t>
            </w:r>
          </w:p>
        </w:tc>
      </w:tr>
      <w:tr w:rsidR="00FF5C99" w:rsidRPr="00A4279E" w14:paraId="1AB401C8"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4573F1C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0C0E468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06B5289B" w14:textId="77777777" w:rsidR="00FF5C99"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DE78FB" w14:paraId="6F128E80"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EE378B4"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DE78FB">
              <w:rPr>
                <w:rFonts w:ascii="Times New Roman" w:eastAsia="Times New Roman" w:hAnsi="Times New Roman" w:cs="Times New Roman"/>
                <w:b/>
                <w:bCs/>
                <w:color w:val="000000"/>
                <w:sz w:val="24"/>
                <w:szCs w:val="24"/>
                <w:lang w:val="en-US"/>
              </w:rPr>
              <w:t xml:space="preserve">Projektna ideja: </w:t>
            </w:r>
          </w:p>
          <w:p w14:paraId="279A8CA6" w14:textId="77777777" w:rsidR="00FF5C99" w:rsidRPr="00DE78FB"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DE78FB">
              <w:rPr>
                <w:rFonts w:ascii="Times New Roman" w:eastAsia="Times New Roman" w:hAnsi="Times New Roman" w:cs="Times New Roman"/>
                <w:b/>
                <w:caps/>
                <w:color w:val="000000"/>
                <w:sz w:val="24"/>
                <w:szCs w:val="24"/>
                <w:lang w:val="en-US"/>
              </w:rPr>
              <w:t>rekonstrukcija objekta “šoping centra”</w:t>
            </w:r>
          </w:p>
        </w:tc>
      </w:tr>
      <w:tr w:rsidR="00FF5C99" w:rsidRPr="00DE78FB" w14:paraId="12D29014"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F1A84E"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DE78FB">
              <w:rPr>
                <w:rFonts w:ascii="Times New Roman" w:eastAsia="Times New Roman" w:hAnsi="Times New Roman" w:cs="Times New Roman"/>
                <w:b/>
                <w:bCs/>
                <w:color w:val="000000"/>
                <w:sz w:val="24"/>
                <w:szCs w:val="24"/>
                <w:lang w:val="en-US"/>
              </w:rPr>
              <w:t xml:space="preserve">Područje i nivo prioriteta: </w:t>
            </w:r>
            <w:r w:rsidRPr="00DE78FB">
              <w:rPr>
                <w:rFonts w:ascii="Times New Roman" w:eastAsia="Times New Roman" w:hAnsi="Times New Roman" w:cs="Times New Roman"/>
                <w:b/>
                <w:sz w:val="24"/>
                <w:szCs w:val="24"/>
                <w:lang w:val="en-US"/>
              </w:rPr>
              <w:t>Poboljšanje uslova za razvoj kulture</w:t>
            </w:r>
            <w:r w:rsidRPr="00DE78FB">
              <w:rPr>
                <w:rFonts w:ascii="Times New Roman" w:eastAsia="Times New Roman" w:hAnsi="Times New Roman" w:cs="Times New Roman"/>
                <w:color w:val="000000"/>
                <w:sz w:val="24"/>
                <w:szCs w:val="24"/>
                <w:lang w:val="en-US"/>
              </w:rPr>
              <w:t xml:space="preserve"> </w:t>
            </w:r>
          </w:p>
        </w:tc>
      </w:tr>
      <w:tr w:rsidR="00FF5C99" w:rsidRPr="00DE78FB" w14:paraId="1196321B" w14:textId="77777777" w:rsidTr="004378E3">
        <w:trPr>
          <w:trHeight w:val="1096"/>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F3F644" w14:textId="7A94CA50" w:rsidR="00FF5C99" w:rsidRPr="00DE78FB" w:rsidRDefault="004378E3" w:rsidP="002E5752">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2</w:t>
            </w:r>
            <w:r w:rsidR="00FF5C99" w:rsidRPr="00DE78FB">
              <w:rPr>
                <w:rFonts w:ascii="Times New Roman" w:eastAsia="Times New Roman" w:hAnsi="Times New Roman" w:cs="Times New Roman"/>
                <w:sz w:val="24"/>
                <w:szCs w:val="24"/>
                <w:lang w:val="en-US"/>
              </w:rPr>
              <w:t>: </w:t>
            </w:r>
            <w:r w:rsidR="00FF5C99" w:rsidRPr="00C87197">
              <w:rPr>
                <w:rFonts w:ascii="Times New Roman" w:eastAsia="Times New Roman" w:hAnsi="Times New Roman" w:cs="Times New Roman"/>
                <w:b/>
                <w:sz w:val="24"/>
                <w:szCs w:val="24"/>
                <w:lang w:val="en-US"/>
              </w:rPr>
              <w:t>Stvaranje povoljnijih uslova za što kvalitetniji društveni život građana</w:t>
            </w:r>
            <w:r w:rsidR="00FF5C99">
              <w:rPr>
                <w:rFonts w:ascii="Times New Roman" w:eastAsia="Times New Roman" w:hAnsi="Times New Roman" w:cs="Times New Roman"/>
                <w:sz w:val="24"/>
                <w:szCs w:val="24"/>
                <w:lang w:val="en-US"/>
              </w:rPr>
              <w:t xml:space="preserve"> </w:t>
            </w:r>
            <w:r w:rsidR="00FF5C99" w:rsidRPr="00A4279E">
              <w:rPr>
                <w:rFonts w:ascii="Times New Roman" w:eastAsia="Times New Roman" w:hAnsi="Times New Roman" w:cs="Times New Roman"/>
                <w:b/>
                <w:sz w:val="24"/>
                <w:szCs w:val="24"/>
                <w:lang w:val="en-US"/>
              </w:rPr>
              <w:t xml:space="preserve">kroz </w:t>
            </w:r>
            <w:r w:rsidR="00FF5C99">
              <w:rPr>
                <w:rFonts w:ascii="Times New Roman" w:eastAsia="Times New Roman" w:hAnsi="Times New Roman" w:cs="Times New Roman"/>
                <w:b/>
                <w:sz w:val="24"/>
                <w:szCs w:val="24"/>
                <w:lang w:val="en-US"/>
              </w:rPr>
              <w:t>poboljšanje zdravstvenih usluga i statusa pojedinih društvenih grupa</w:t>
            </w:r>
            <w:r w:rsidR="00FF5C99" w:rsidRPr="00DE78FB">
              <w:rPr>
                <w:rFonts w:ascii="Times New Roman" w:eastAsia="Times New Roman" w:hAnsi="Times New Roman" w:cs="Times New Roman"/>
                <w:b/>
                <w:sz w:val="24"/>
                <w:szCs w:val="24"/>
                <w:lang w:val="en-US"/>
              </w:rPr>
              <w:t xml:space="preserve"> </w:t>
            </w:r>
          </w:p>
          <w:p w14:paraId="713B78CD" w14:textId="77777777" w:rsidR="00FF5C99" w:rsidRPr="00DE78FB" w:rsidRDefault="00FF5C99" w:rsidP="002E5752">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sz w:val="24"/>
                <w:szCs w:val="24"/>
                <w:lang w:val="en-US"/>
              </w:rPr>
              <w:t>Prioritet 1</w:t>
            </w:r>
            <w:r w:rsidRPr="00DE78FB">
              <w:rPr>
                <w:rFonts w:ascii="Times New Roman" w:eastAsia="Times New Roman" w:hAnsi="Times New Roman" w:cs="Times New Roman"/>
                <w:sz w:val="24"/>
                <w:szCs w:val="24"/>
                <w:lang w:val="en-US"/>
              </w:rPr>
              <w:t>:</w:t>
            </w:r>
            <w:r>
              <w:rPr>
                <w:rFonts w:ascii="Times New Roman" w:eastAsia="Times New Roman" w:hAnsi="Times New Roman" w:cs="Times New Roman"/>
                <w:b/>
                <w:sz w:val="24"/>
                <w:szCs w:val="24"/>
                <w:lang w:val="en-US"/>
              </w:rPr>
              <w:t xml:space="preserve"> </w:t>
            </w:r>
            <w:r w:rsidRPr="00DE78FB">
              <w:rPr>
                <w:rFonts w:ascii="Times New Roman" w:eastAsia="Times New Roman" w:hAnsi="Times New Roman" w:cs="Times New Roman"/>
                <w:b/>
                <w:sz w:val="24"/>
                <w:szCs w:val="24"/>
                <w:lang w:val="en-US"/>
              </w:rPr>
              <w:t>Poboljšanje uslova za razvoj kulture</w:t>
            </w:r>
          </w:p>
        </w:tc>
      </w:tr>
      <w:tr w:rsidR="00FF5C99" w:rsidRPr="00DE78FB" w14:paraId="64618E24" w14:textId="77777777" w:rsidTr="002E5752">
        <w:trPr>
          <w:trHeight w:val="1205"/>
        </w:trPr>
        <w:tc>
          <w:tcPr>
            <w:tcW w:w="9828" w:type="dxa"/>
            <w:tcBorders>
              <w:top w:val="single" w:sz="4" w:space="0" w:color="auto"/>
              <w:left w:val="single" w:sz="4" w:space="0" w:color="auto"/>
              <w:bottom w:val="single" w:sz="4" w:space="0" w:color="auto"/>
              <w:right w:val="single" w:sz="4" w:space="0" w:color="auto"/>
            </w:tcBorders>
          </w:tcPr>
          <w:p w14:paraId="4A0D035C"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
                <w:bCs/>
                <w:color w:val="000000"/>
                <w:sz w:val="24"/>
                <w:szCs w:val="24"/>
                <w:lang w:val="en-US"/>
              </w:rPr>
              <w:t xml:space="preserve">Opis projekta: </w:t>
            </w:r>
          </w:p>
          <w:p w14:paraId="7046BA2F" w14:textId="39226290" w:rsidR="00FF5C99" w:rsidRPr="00DE78FB"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DE78FB">
              <w:rPr>
                <w:rFonts w:ascii="Times New Roman" w:eastAsia="Times New Roman" w:hAnsi="Times New Roman" w:cs="Times New Roman"/>
                <w:bCs/>
                <w:color w:val="000000"/>
                <w:sz w:val="24"/>
                <w:szCs w:val="24"/>
                <w:lang w:val="en-US"/>
              </w:rPr>
              <w:t>Rekonstrukcijom objekta građani bi dobili višenamjenski objekat za potrebe organizovanja kulturnih –društvenih manifestacija,</w:t>
            </w:r>
            <w:r w:rsidR="004378E3">
              <w:rPr>
                <w:rFonts w:ascii="Times New Roman" w:eastAsia="Times New Roman" w:hAnsi="Times New Roman" w:cs="Times New Roman"/>
                <w:bCs/>
                <w:color w:val="000000"/>
                <w:sz w:val="24"/>
                <w:szCs w:val="24"/>
                <w:lang w:val="en-US"/>
              </w:rPr>
              <w:t xml:space="preserve"> </w:t>
            </w:r>
            <w:r w:rsidRPr="00DE78FB">
              <w:rPr>
                <w:rFonts w:ascii="Times New Roman" w:eastAsia="Times New Roman" w:hAnsi="Times New Roman" w:cs="Times New Roman"/>
                <w:bCs/>
                <w:color w:val="000000"/>
                <w:sz w:val="24"/>
                <w:szCs w:val="24"/>
                <w:lang w:val="en-US"/>
              </w:rPr>
              <w:t xml:space="preserve">izgradnja prostorija </w:t>
            </w:r>
            <w:r>
              <w:rPr>
                <w:rFonts w:ascii="Times New Roman" w:eastAsia="Times New Roman" w:hAnsi="Times New Roman" w:cs="Times New Roman"/>
                <w:bCs/>
                <w:color w:val="000000"/>
                <w:sz w:val="24"/>
                <w:szCs w:val="24"/>
                <w:lang w:val="en-US"/>
              </w:rPr>
              <w:t>za potrebe lokalnih NVO</w:t>
            </w:r>
            <w:r w:rsidRPr="00DE78FB">
              <w:rPr>
                <w:rFonts w:ascii="Times New Roman" w:eastAsia="Times New Roman" w:hAnsi="Times New Roman" w:cs="Times New Roman"/>
                <w:bCs/>
                <w:color w:val="000000"/>
                <w:sz w:val="24"/>
                <w:szCs w:val="24"/>
                <w:lang w:val="en-US"/>
              </w:rPr>
              <w:t xml:space="preserve"> kao i prostorije MZ.  </w:t>
            </w:r>
          </w:p>
        </w:tc>
      </w:tr>
      <w:tr w:rsidR="00FF5C99" w:rsidRPr="00DE78FB" w14:paraId="5888E6EB"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0D96D8AB"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DE78FB">
              <w:rPr>
                <w:rFonts w:ascii="Times New Roman" w:eastAsia="Times New Roman" w:hAnsi="Times New Roman" w:cs="Times New Roman"/>
                <w:b/>
                <w:bCs/>
                <w:color w:val="000000"/>
                <w:sz w:val="24"/>
                <w:szCs w:val="24"/>
                <w:lang w:val="en-US"/>
              </w:rPr>
              <w:t xml:space="preserve">Namjena i cilj projekta: </w:t>
            </w:r>
          </w:p>
          <w:p w14:paraId="6F02C693"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DE78FB">
              <w:rPr>
                <w:rFonts w:ascii="Times New Roman" w:eastAsia="Times New Roman" w:hAnsi="Times New Roman" w:cs="Times New Roman"/>
                <w:color w:val="000000"/>
                <w:sz w:val="24"/>
                <w:szCs w:val="24"/>
                <w:lang w:val="en-US"/>
              </w:rPr>
              <w:t>Projekat je namijenjen građanim</w:t>
            </w:r>
            <w:r>
              <w:rPr>
                <w:rFonts w:ascii="Times New Roman" w:eastAsia="Times New Roman" w:hAnsi="Times New Roman" w:cs="Times New Roman"/>
                <w:color w:val="000000"/>
                <w:sz w:val="24"/>
                <w:szCs w:val="24"/>
                <w:lang w:val="en-US"/>
              </w:rPr>
              <w:t>a ,turistima,NVO</w:t>
            </w:r>
            <w:r w:rsidRPr="00DE78FB">
              <w:rPr>
                <w:rFonts w:ascii="Times New Roman" w:eastAsia="Times New Roman" w:hAnsi="Times New Roman" w:cs="Times New Roman"/>
                <w:color w:val="000000"/>
                <w:sz w:val="24"/>
                <w:szCs w:val="24"/>
                <w:lang w:val="en-US"/>
              </w:rPr>
              <w:t xml:space="preserve"> </w:t>
            </w:r>
          </w:p>
        </w:tc>
      </w:tr>
      <w:tr w:rsidR="00FF5C99" w:rsidRPr="00DE78FB" w14:paraId="42CB1917"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170FA668"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
                <w:bCs/>
                <w:color w:val="000000"/>
                <w:sz w:val="24"/>
                <w:szCs w:val="24"/>
                <w:lang w:val="en-US"/>
              </w:rPr>
              <w:lastRenderedPageBreak/>
              <w:t>Aktivnosti:</w:t>
            </w:r>
          </w:p>
          <w:p w14:paraId="4E6F9FE0" w14:textId="77777777" w:rsidR="00FF5C99" w:rsidRPr="00DE78FB"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DE78FB">
              <w:rPr>
                <w:rFonts w:ascii="Times New Roman" w:eastAsia="Times New Roman" w:hAnsi="Times New Roman" w:cs="Times New Roman"/>
                <w:bCs/>
                <w:color w:val="000000"/>
                <w:sz w:val="24"/>
                <w:szCs w:val="24"/>
                <w:lang w:val="en-US"/>
              </w:rPr>
              <w:t>1.Sprovođenje tenderske procedure, odabir izvođača radova i ugovaranje posla</w:t>
            </w:r>
          </w:p>
          <w:p w14:paraId="2B5521C7" w14:textId="77777777" w:rsidR="00FF5C99" w:rsidRPr="00DE78FB"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DE78FB">
              <w:rPr>
                <w:rFonts w:ascii="Times New Roman" w:eastAsia="Times New Roman" w:hAnsi="Times New Roman" w:cs="Times New Roman"/>
                <w:bCs/>
                <w:color w:val="000000"/>
                <w:sz w:val="24"/>
                <w:szCs w:val="24"/>
                <w:lang w:val="en-US"/>
              </w:rPr>
              <w:t xml:space="preserve">2.Izvođenje radova </w:t>
            </w:r>
          </w:p>
          <w:p w14:paraId="4B34C735" w14:textId="772BFFC2"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Cs/>
                <w:color w:val="000000"/>
                <w:sz w:val="24"/>
                <w:szCs w:val="24"/>
                <w:lang w:val="en-US"/>
              </w:rPr>
              <w:t xml:space="preserve">            3.Tehnički prijem radova</w:t>
            </w:r>
          </w:p>
        </w:tc>
      </w:tr>
      <w:tr w:rsidR="00FF5C99" w:rsidRPr="00DE78FB" w14:paraId="43E37D7B"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048E6339"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
                <w:bCs/>
                <w:color w:val="000000"/>
                <w:sz w:val="24"/>
                <w:szCs w:val="24"/>
                <w:lang w:val="en-US"/>
              </w:rPr>
              <w:t xml:space="preserve">Projektni ishod (očekivani rezultat): </w:t>
            </w:r>
          </w:p>
          <w:p w14:paraId="65812958" w14:textId="77777777" w:rsidR="00FF5C99" w:rsidRPr="00DE78FB"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DE78FB">
              <w:rPr>
                <w:rFonts w:ascii="Times New Roman" w:eastAsia="Times New Roman" w:hAnsi="Times New Roman" w:cs="Times New Roman"/>
                <w:bCs/>
                <w:color w:val="000000"/>
                <w:sz w:val="24"/>
                <w:szCs w:val="24"/>
                <w:lang w:val="en-US"/>
              </w:rPr>
              <w:t>Unaprijeđen život građana.</w:t>
            </w:r>
          </w:p>
          <w:p w14:paraId="271BF22E" w14:textId="77777777" w:rsidR="00FF5C99" w:rsidRPr="00DE78FB"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DE78FB">
              <w:rPr>
                <w:rFonts w:ascii="Times New Roman" w:eastAsia="Times New Roman" w:hAnsi="Times New Roman" w:cs="Times New Roman"/>
                <w:bCs/>
                <w:color w:val="000000"/>
                <w:sz w:val="24"/>
                <w:szCs w:val="24"/>
                <w:lang w:val="en-US"/>
              </w:rPr>
              <w:t>Poboljšani uslovi rada zaposlenih i svih korisnika prostora</w:t>
            </w:r>
          </w:p>
          <w:p w14:paraId="7626A70C" w14:textId="77777777" w:rsidR="00FF5C99" w:rsidRPr="00DE78FB"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DE78FB">
              <w:rPr>
                <w:rFonts w:ascii="Times New Roman" w:eastAsia="Times New Roman" w:hAnsi="Times New Roman" w:cs="Times New Roman"/>
                <w:bCs/>
                <w:color w:val="000000"/>
                <w:sz w:val="24"/>
                <w:szCs w:val="24"/>
                <w:lang w:val="en-US"/>
              </w:rPr>
              <w:t>Savremeni objekat z</w:t>
            </w:r>
            <w:r>
              <w:rPr>
                <w:rFonts w:ascii="Times New Roman" w:eastAsia="Times New Roman" w:hAnsi="Times New Roman" w:cs="Times New Roman"/>
                <w:bCs/>
                <w:color w:val="000000"/>
                <w:sz w:val="24"/>
                <w:szCs w:val="24"/>
                <w:lang w:val="en-US"/>
              </w:rPr>
              <w:t xml:space="preserve">a potrebe građana i NVO </w:t>
            </w:r>
          </w:p>
        </w:tc>
      </w:tr>
      <w:tr w:rsidR="00FF5C99" w:rsidRPr="00DE78FB" w14:paraId="57C65169"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0951B6C5"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
                <w:bCs/>
                <w:color w:val="000000"/>
                <w:sz w:val="24"/>
                <w:szCs w:val="24"/>
                <w:lang w:val="en-US"/>
              </w:rPr>
              <w:t xml:space="preserve">Izlazni indikatori: </w:t>
            </w:r>
          </w:p>
          <w:p w14:paraId="1EDD6A4D" w14:textId="77777777" w:rsidR="00FF5C99" w:rsidRPr="00BC5906"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w:t>
            </w:r>
            <w:r w:rsidRPr="00DE78FB">
              <w:rPr>
                <w:rFonts w:ascii="Times New Roman" w:eastAsia="Times New Roman" w:hAnsi="Times New Roman" w:cs="Times New Roman"/>
                <w:color w:val="000000"/>
                <w:sz w:val="24"/>
                <w:szCs w:val="24"/>
                <w:lang w:val="en-US"/>
              </w:rPr>
              <w:t>roj kompletno uređenih višenamjenskih objekata .</w:t>
            </w:r>
          </w:p>
          <w:p w14:paraId="2F43D16F" w14:textId="77777777" w:rsidR="00FF5C99" w:rsidRPr="00DE78FB"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Povećanje kapaciteta (prostora)  za društvene aktivnosti</w:t>
            </w:r>
          </w:p>
        </w:tc>
      </w:tr>
      <w:tr w:rsidR="00FF5C99" w:rsidRPr="00DE78FB" w14:paraId="1F54C925"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6E2E0AEC"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
                <w:bCs/>
                <w:color w:val="000000"/>
                <w:sz w:val="24"/>
                <w:szCs w:val="24"/>
                <w:lang w:val="en-US"/>
              </w:rPr>
              <w:t xml:space="preserve">Odgovorna strana: </w:t>
            </w:r>
          </w:p>
          <w:p w14:paraId="77660182" w14:textId="77777777" w:rsidR="00FF5C99" w:rsidRPr="00DE78FB"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DE78FB">
              <w:rPr>
                <w:rFonts w:ascii="Times New Roman" w:eastAsia="Times New Roman" w:hAnsi="Times New Roman" w:cs="Times New Roman"/>
                <w:bCs/>
                <w:color w:val="000000"/>
                <w:sz w:val="24"/>
                <w:szCs w:val="24"/>
                <w:lang w:val="en-US"/>
              </w:rPr>
              <w:t>Opština Tivat</w:t>
            </w:r>
          </w:p>
        </w:tc>
      </w:tr>
      <w:tr w:rsidR="00FF5C99" w:rsidRPr="00DE78FB" w14:paraId="140BE647"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12B56018"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
                <w:bCs/>
                <w:color w:val="000000"/>
                <w:sz w:val="24"/>
                <w:szCs w:val="24"/>
                <w:lang w:val="en-US"/>
              </w:rPr>
              <w:t xml:space="preserve">Ukupni budžet i izvor finansiranja: </w:t>
            </w:r>
          </w:p>
          <w:p w14:paraId="53342F6A" w14:textId="77777777" w:rsidR="00FF5C99" w:rsidRPr="00DE78FB"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DE78FB">
              <w:rPr>
                <w:rFonts w:ascii="Times New Roman" w:eastAsia="Times New Roman" w:hAnsi="Times New Roman" w:cs="Times New Roman"/>
                <w:bCs/>
                <w:sz w:val="24"/>
                <w:szCs w:val="24"/>
                <w:lang w:val="en-US"/>
              </w:rPr>
              <w:t>200.000,00</w:t>
            </w:r>
            <w:r w:rsidRPr="00DE78FB">
              <w:rPr>
                <w:rFonts w:ascii="Times New Roman" w:eastAsia="Times New Roman" w:hAnsi="Times New Roman" w:cs="Times New Roman"/>
                <w:bCs/>
                <w:color w:val="FF0000"/>
                <w:sz w:val="24"/>
                <w:szCs w:val="24"/>
                <w:lang w:val="en-US"/>
              </w:rPr>
              <w:t xml:space="preserve"> </w:t>
            </w:r>
            <w:r w:rsidRPr="00DE78FB">
              <w:rPr>
                <w:rFonts w:ascii="Times New Roman" w:eastAsia="Times New Roman" w:hAnsi="Times New Roman" w:cs="Times New Roman"/>
                <w:bCs/>
                <w:color w:val="000000" w:themeColor="text1"/>
                <w:sz w:val="24"/>
                <w:szCs w:val="24"/>
                <w:lang w:val="en-US"/>
              </w:rPr>
              <w:t xml:space="preserve">EUR; </w:t>
            </w:r>
            <w:r w:rsidRPr="00DE78FB">
              <w:rPr>
                <w:rFonts w:ascii="Times New Roman" w:eastAsia="Times New Roman" w:hAnsi="Times New Roman" w:cs="Times New Roman"/>
                <w:bCs/>
                <w:color w:val="000000"/>
                <w:sz w:val="24"/>
                <w:szCs w:val="24"/>
                <w:lang w:val="en-US"/>
              </w:rPr>
              <w:t>Opština Tivat</w:t>
            </w:r>
          </w:p>
        </w:tc>
      </w:tr>
      <w:tr w:rsidR="00FF5C99" w:rsidRPr="00DE78FB" w14:paraId="77F8AE62"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78DF36F"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
                <w:bCs/>
                <w:color w:val="000000"/>
                <w:sz w:val="24"/>
                <w:szCs w:val="24"/>
                <w:lang w:val="en-US"/>
              </w:rPr>
              <w:t xml:space="preserve">Ciljne grupe/korisnici: </w:t>
            </w:r>
          </w:p>
          <w:p w14:paraId="0BC0A14D"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Cs/>
                <w:color w:val="000000"/>
                <w:sz w:val="24"/>
                <w:szCs w:val="24"/>
                <w:lang w:val="en-US"/>
              </w:rPr>
              <w:t>Građani ,turisti,preduzetnici</w:t>
            </w:r>
          </w:p>
        </w:tc>
      </w:tr>
      <w:tr w:rsidR="00FF5C99" w:rsidRPr="00DE78FB" w14:paraId="7D802711"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1A46D446"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
                <w:bCs/>
                <w:color w:val="000000"/>
                <w:sz w:val="24"/>
                <w:szCs w:val="24"/>
                <w:lang w:val="en-US"/>
              </w:rPr>
              <w:t xml:space="preserve">Period implementacije: </w:t>
            </w:r>
          </w:p>
          <w:p w14:paraId="2A4A3FD9"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Cs/>
                <w:color w:val="000000"/>
                <w:sz w:val="24"/>
                <w:szCs w:val="24"/>
                <w:lang w:val="en-US"/>
              </w:rPr>
              <w:t>2 godine</w:t>
            </w:r>
          </w:p>
        </w:tc>
      </w:tr>
      <w:tr w:rsidR="00FF5C99" w:rsidRPr="00DE78FB" w14:paraId="1AF08BDA"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867C311"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
                <w:bCs/>
                <w:color w:val="000000"/>
                <w:sz w:val="24"/>
                <w:szCs w:val="24"/>
                <w:lang w:val="en-US"/>
              </w:rPr>
              <w:t xml:space="preserve">Monitoring i evaluacija: </w:t>
            </w:r>
          </w:p>
          <w:p w14:paraId="7FB341CF" w14:textId="77777777" w:rsidR="00FF5C99" w:rsidRPr="00DE78F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DE78FB">
              <w:rPr>
                <w:rFonts w:ascii="Times New Roman" w:eastAsia="Times New Roman" w:hAnsi="Times New Roman" w:cs="Times New Roman"/>
                <w:bCs/>
                <w:color w:val="000000"/>
                <w:sz w:val="24"/>
                <w:szCs w:val="24"/>
                <w:lang w:val="en-US"/>
              </w:rPr>
              <w:t>Tehnički nadzor</w:t>
            </w:r>
          </w:p>
        </w:tc>
      </w:tr>
    </w:tbl>
    <w:p w14:paraId="1931E205" w14:textId="77777777" w:rsidR="00FF5C99" w:rsidRDefault="00FF5C99" w:rsidP="00FF5C99">
      <w:pPr>
        <w:rPr>
          <w:rFonts w:ascii="Times New Roman" w:eastAsiaTheme="minorEastAsia" w:hAnsi="Times New Roman" w:cs="Times New Roman"/>
          <w:sz w:val="24"/>
          <w:szCs w:val="24"/>
          <w:lang w:val="en-US"/>
        </w:rPr>
      </w:pPr>
    </w:p>
    <w:p w14:paraId="29B899A8"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6E2B4785"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9EB929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4D631BB8" w14:textId="3F9AA51D" w:rsidR="00FF5C99" w:rsidRPr="00A4279E" w:rsidRDefault="00720BE3"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Pr>
                <w:rFonts w:ascii="Times New Roman" w:eastAsia="Times New Roman" w:hAnsi="Times New Roman" w:cs="Times New Roman"/>
                <w:b/>
                <w:caps/>
                <w:color w:val="000000"/>
                <w:sz w:val="24"/>
                <w:szCs w:val="24"/>
                <w:lang w:val="en-US"/>
              </w:rPr>
              <w:t xml:space="preserve">Izgradnja nove škole, </w:t>
            </w:r>
            <w:r w:rsidR="00FF5C99" w:rsidRPr="00A4279E">
              <w:rPr>
                <w:rFonts w:ascii="Times New Roman" w:eastAsia="Times New Roman" w:hAnsi="Times New Roman" w:cs="Times New Roman"/>
                <w:b/>
                <w:caps/>
                <w:color w:val="000000"/>
                <w:sz w:val="24"/>
                <w:szCs w:val="24"/>
                <w:lang w:val="en-US"/>
              </w:rPr>
              <w:t>Radovi NA REKONSTRUKCiji ,</w:t>
            </w:r>
            <w:r>
              <w:rPr>
                <w:rFonts w:ascii="Times New Roman" w:eastAsia="Times New Roman" w:hAnsi="Times New Roman" w:cs="Times New Roman"/>
                <w:b/>
                <w:caps/>
                <w:color w:val="000000"/>
                <w:sz w:val="24"/>
                <w:szCs w:val="24"/>
                <w:lang w:val="en-US"/>
              </w:rPr>
              <w:t xml:space="preserve"> </w:t>
            </w:r>
            <w:r w:rsidR="00FF5C99" w:rsidRPr="00A4279E">
              <w:rPr>
                <w:rFonts w:ascii="Times New Roman" w:eastAsia="Times New Roman" w:hAnsi="Times New Roman" w:cs="Times New Roman"/>
                <w:b/>
                <w:caps/>
                <w:color w:val="000000"/>
                <w:sz w:val="24"/>
                <w:szCs w:val="24"/>
                <w:lang w:val="en-US"/>
              </w:rPr>
              <w:t>dogradnji i nadogradnji vrtića i škola</w:t>
            </w:r>
          </w:p>
        </w:tc>
      </w:tr>
      <w:tr w:rsidR="00FF5C99" w:rsidRPr="00A4279E" w14:paraId="42DCF700"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63A5D1" w14:textId="32E90318"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sidR="00720BE3">
              <w:rPr>
                <w:rFonts w:ascii="Times New Roman" w:eastAsia="Times New Roman" w:hAnsi="Times New Roman" w:cs="Times New Roman"/>
                <w:b/>
                <w:bCs/>
                <w:color w:val="000000"/>
                <w:sz w:val="24"/>
                <w:szCs w:val="24"/>
                <w:lang w:val="en-US"/>
              </w:rPr>
              <w:t xml:space="preserve">Izgradnja i </w:t>
            </w:r>
            <w:r w:rsidR="00720BE3">
              <w:rPr>
                <w:rFonts w:ascii="Times New Roman" w:eastAsia="Times New Roman" w:hAnsi="Times New Roman" w:cs="Times New Roman"/>
                <w:color w:val="000000"/>
                <w:sz w:val="24"/>
                <w:szCs w:val="24"/>
                <w:lang w:val="en-US"/>
              </w:rPr>
              <w:t>r</w:t>
            </w:r>
            <w:r w:rsidRPr="00A4279E">
              <w:rPr>
                <w:rFonts w:ascii="Times New Roman" w:eastAsia="Times New Roman" w:hAnsi="Times New Roman" w:cs="Times New Roman"/>
                <w:color w:val="000000"/>
                <w:sz w:val="24"/>
                <w:szCs w:val="24"/>
                <w:lang w:val="en-US"/>
              </w:rPr>
              <w:t>eko</w:t>
            </w:r>
            <w:r>
              <w:rPr>
                <w:rFonts w:ascii="Times New Roman" w:eastAsia="Times New Roman" w:hAnsi="Times New Roman" w:cs="Times New Roman"/>
                <w:color w:val="000000"/>
                <w:sz w:val="24"/>
                <w:szCs w:val="24"/>
                <w:lang w:val="en-US"/>
              </w:rPr>
              <w:t>nstrukcija objekata iz oblasti obrazovanja</w:t>
            </w:r>
          </w:p>
        </w:tc>
      </w:tr>
      <w:tr w:rsidR="00FF5C99" w:rsidRPr="00A4279E" w14:paraId="7B43A4BD" w14:textId="77777777" w:rsidTr="00244F15">
        <w:trPr>
          <w:trHeight w:val="916"/>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485DDF" w14:textId="45881F96" w:rsidR="00FF5C99" w:rsidRPr="00DE78FB" w:rsidRDefault="004378E3" w:rsidP="002E5752">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2</w:t>
            </w:r>
            <w:r w:rsidR="00FF5C99" w:rsidRPr="00A4279E">
              <w:rPr>
                <w:rFonts w:ascii="Times New Roman" w:eastAsia="Times New Roman" w:hAnsi="Times New Roman" w:cs="Times New Roman"/>
                <w:sz w:val="24"/>
                <w:szCs w:val="24"/>
                <w:lang w:val="en-US"/>
              </w:rPr>
              <w:t>: </w:t>
            </w:r>
            <w:r w:rsidR="00FF5C99" w:rsidRPr="00C87197">
              <w:rPr>
                <w:rFonts w:ascii="Times New Roman" w:eastAsia="Times New Roman" w:hAnsi="Times New Roman" w:cs="Times New Roman"/>
                <w:b/>
                <w:sz w:val="24"/>
                <w:szCs w:val="24"/>
                <w:lang w:val="en-US"/>
              </w:rPr>
              <w:t>Stvaranje povoljnijih uslova za što kvalitetniji društveni život građana</w:t>
            </w:r>
            <w:r w:rsidR="00FF5C99">
              <w:rPr>
                <w:rFonts w:ascii="Times New Roman" w:eastAsia="Times New Roman" w:hAnsi="Times New Roman" w:cs="Times New Roman"/>
                <w:sz w:val="24"/>
                <w:szCs w:val="24"/>
                <w:lang w:val="en-US"/>
              </w:rPr>
              <w:t xml:space="preserve"> </w:t>
            </w:r>
            <w:r w:rsidR="00FF5C99" w:rsidRPr="00A4279E">
              <w:rPr>
                <w:rFonts w:ascii="Times New Roman" w:eastAsia="Times New Roman" w:hAnsi="Times New Roman" w:cs="Times New Roman"/>
                <w:b/>
                <w:sz w:val="24"/>
                <w:szCs w:val="24"/>
                <w:lang w:val="en-US"/>
              </w:rPr>
              <w:t xml:space="preserve">kroz </w:t>
            </w:r>
            <w:r w:rsidR="00FF5C99">
              <w:rPr>
                <w:rFonts w:ascii="Times New Roman" w:eastAsia="Times New Roman" w:hAnsi="Times New Roman" w:cs="Times New Roman"/>
                <w:b/>
                <w:sz w:val="24"/>
                <w:szCs w:val="24"/>
                <w:lang w:val="en-US"/>
              </w:rPr>
              <w:t xml:space="preserve">poboljšanje </w:t>
            </w:r>
            <w:r w:rsidR="00720BE3">
              <w:rPr>
                <w:rFonts w:ascii="Times New Roman" w:eastAsia="Times New Roman" w:hAnsi="Times New Roman" w:cs="Times New Roman"/>
                <w:b/>
                <w:sz w:val="24"/>
                <w:szCs w:val="24"/>
                <w:lang w:val="en-US"/>
              </w:rPr>
              <w:t>obrazovne infrastrukture</w:t>
            </w:r>
          </w:p>
          <w:p w14:paraId="4A46053C"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rioritet 2</w:t>
            </w:r>
            <w:r w:rsidRPr="00A4279E">
              <w:rPr>
                <w:rFonts w:ascii="Times New Roman" w:eastAsia="Times New Roman" w:hAnsi="Times New Roman" w:cs="Times New Roman"/>
                <w:sz w:val="24"/>
                <w:szCs w:val="24"/>
                <w:lang w:val="en-US"/>
              </w:rPr>
              <w:t>:</w:t>
            </w:r>
            <w:r>
              <w:rPr>
                <w:rFonts w:ascii="Times New Roman" w:eastAsia="Times New Roman" w:hAnsi="Times New Roman" w:cs="Times New Roman"/>
                <w:b/>
                <w:sz w:val="24"/>
                <w:szCs w:val="24"/>
                <w:lang w:val="en-US"/>
              </w:rPr>
              <w:t xml:space="preserve"> Unapređenje uslova iz oblasti obrazovanja</w:t>
            </w:r>
          </w:p>
        </w:tc>
      </w:tr>
      <w:tr w:rsidR="00FF5C99" w:rsidRPr="00A4279E" w14:paraId="11179451" w14:textId="77777777" w:rsidTr="00244F15">
        <w:trPr>
          <w:trHeight w:val="936"/>
        </w:trPr>
        <w:tc>
          <w:tcPr>
            <w:tcW w:w="9828" w:type="dxa"/>
            <w:tcBorders>
              <w:top w:val="single" w:sz="4" w:space="0" w:color="auto"/>
              <w:left w:val="single" w:sz="4" w:space="0" w:color="auto"/>
              <w:bottom w:val="single" w:sz="4" w:space="0" w:color="auto"/>
              <w:right w:val="single" w:sz="4" w:space="0" w:color="auto"/>
            </w:tcBorders>
          </w:tcPr>
          <w:p w14:paraId="6D13CD9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2BC3C98B" w14:textId="6E6F519B" w:rsidR="00FF5C99" w:rsidRPr="00A4279E" w:rsidRDefault="00720BE3"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Rekonstrukcijom</w:t>
            </w:r>
            <w:r w:rsidR="00FF5C99" w:rsidRPr="00A4279E">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w:t>
            </w:r>
            <w:r w:rsidR="00FF5C99" w:rsidRPr="00A4279E">
              <w:rPr>
                <w:rFonts w:ascii="Times New Roman" w:eastAsia="Times New Roman" w:hAnsi="Times New Roman" w:cs="Times New Roman"/>
                <w:bCs/>
                <w:color w:val="000000"/>
                <w:sz w:val="24"/>
                <w:szCs w:val="24"/>
                <w:lang w:val="en-US"/>
              </w:rPr>
              <w:t xml:space="preserve">dogradnjom i nadogradnjom vrtića i škola stvoriti će se povoljniji uslovi za učenike i nastavnike te dodatno unaprijediti obrazovni sistem. </w:t>
            </w:r>
          </w:p>
        </w:tc>
      </w:tr>
      <w:tr w:rsidR="00FF5C99" w:rsidRPr="00A4279E" w14:paraId="32373856"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50A1B17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66219AA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 xml:space="preserve">Projekat je namijenjen učenicima i prosvjetnim radnicima. </w:t>
            </w:r>
          </w:p>
        </w:tc>
      </w:tr>
      <w:tr w:rsidR="00FF5C99" w:rsidRPr="00A4279E" w14:paraId="76E948D8"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0B79072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3D13F05B"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40F8ABB3"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09ED7D36" w14:textId="68FEECDF"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7E0BEE66"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6E9C8A9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067CBF83"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Povećanje funkcionalnih i estetskih karakteristika objekta </w:t>
            </w:r>
          </w:p>
          <w:p w14:paraId="71FFD143" w14:textId="5C74563E" w:rsidR="00FF5C99" w:rsidRPr="00244F15" w:rsidRDefault="00FF5C99" w:rsidP="00244F15">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Unaprijeđeni uslovi obrazovanja</w:t>
            </w:r>
          </w:p>
        </w:tc>
      </w:tr>
      <w:tr w:rsidR="00FF5C99" w:rsidRPr="00A4279E" w14:paraId="607E6B41"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2AC5B10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7D24F14B" w14:textId="77777777" w:rsidR="00FF5C99" w:rsidRPr="00BC5906"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 xml:space="preserve">roj kompletno uređenih objekata iz oblasti prosvjete </w:t>
            </w:r>
          </w:p>
          <w:p w14:paraId="0D49BA58"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Povećan broj korisnika vrtića i škola</w:t>
            </w:r>
          </w:p>
        </w:tc>
      </w:tr>
      <w:tr w:rsidR="00FF5C99" w:rsidRPr="00A4279E" w14:paraId="68D1FB53"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6CE579A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Odgovorna strana: </w:t>
            </w:r>
          </w:p>
          <w:p w14:paraId="3A79AC41"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 Ministarstvo prosvjete</w:t>
            </w:r>
          </w:p>
        </w:tc>
      </w:tr>
      <w:tr w:rsidR="00FF5C99" w:rsidRPr="00A4279E" w14:paraId="54195B93"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AA3847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4E1D4628"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1.000.000,00 EUR; </w:t>
            </w:r>
            <w:r w:rsidRPr="00A4279E">
              <w:rPr>
                <w:rFonts w:ascii="Times New Roman" w:eastAsia="Times New Roman" w:hAnsi="Times New Roman" w:cs="Times New Roman"/>
                <w:bCs/>
                <w:color w:val="000000"/>
                <w:sz w:val="24"/>
                <w:szCs w:val="24"/>
                <w:lang w:val="en-US"/>
              </w:rPr>
              <w:t>Opština Tivat, Ministarstvo prosvjete</w:t>
            </w:r>
          </w:p>
        </w:tc>
      </w:tr>
      <w:tr w:rsidR="00FF5C99" w:rsidRPr="00A4279E" w14:paraId="534F7CD6"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6BDAF79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4A58FF85" w14:textId="13AD3B42" w:rsidR="00FF5C99" w:rsidRPr="00A4279E" w:rsidRDefault="004378E3"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Učenici</w:t>
            </w:r>
            <w:r w:rsidR="00FF5C99" w:rsidRPr="00A4279E">
              <w:rPr>
                <w:rFonts w:ascii="Times New Roman" w:eastAsia="Times New Roman" w:hAnsi="Times New Roman" w:cs="Times New Roman"/>
                <w:b/>
                <w:bCs/>
                <w:color w:val="000000"/>
                <w:sz w:val="24"/>
                <w:szCs w:val="24"/>
                <w:lang w:val="en-US"/>
              </w:rPr>
              <w:t>,</w:t>
            </w:r>
            <w:r>
              <w:rPr>
                <w:rFonts w:ascii="Times New Roman" w:eastAsia="Times New Roman" w:hAnsi="Times New Roman" w:cs="Times New Roman"/>
                <w:b/>
                <w:bCs/>
                <w:color w:val="000000"/>
                <w:sz w:val="24"/>
                <w:szCs w:val="24"/>
                <w:lang w:val="en-US"/>
              </w:rPr>
              <w:t xml:space="preserve"> </w:t>
            </w:r>
            <w:r w:rsidR="00FF5C99" w:rsidRPr="00A4279E">
              <w:rPr>
                <w:rFonts w:ascii="Times New Roman" w:eastAsia="Times New Roman" w:hAnsi="Times New Roman" w:cs="Times New Roman"/>
                <w:b/>
                <w:bCs/>
                <w:color w:val="000000"/>
                <w:sz w:val="24"/>
                <w:szCs w:val="24"/>
                <w:lang w:val="en-US"/>
              </w:rPr>
              <w:t>prosvjetni radnici</w:t>
            </w:r>
          </w:p>
        </w:tc>
      </w:tr>
      <w:tr w:rsidR="00FF5C99" w:rsidRPr="00A4279E" w14:paraId="3EC3833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B7510A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450DD57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4 godine</w:t>
            </w:r>
          </w:p>
        </w:tc>
      </w:tr>
      <w:tr w:rsidR="00FF5C99" w:rsidRPr="00A4279E" w14:paraId="588E239A"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6D8E6D6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0C0936F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5FF8B98A"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6F27B9" w14:paraId="460343B1"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3F2C0DE"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Projektna ideja: </w:t>
            </w:r>
          </w:p>
          <w:p w14:paraId="72DDE767" w14:textId="60D9FAEB" w:rsidR="00FF5C99" w:rsidRPr="00B25FE9"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themeColor="text1"/>
                <w:sz w:val="24"/>
                <w:szCs w:val="24"/>
                <w:lang w:val="en-US"/>
              </w:rPr>
            </w:pPr>
            <w:r w:rsidRPr="00B25FE9">
              <w:rPr>
                <w:rFonts w:ascii="Times New Roman" w:eastAsia="Times New Roman" w:hAnsi="Times New Roman" w:cs="Times New Roman"/>
                <w:b/>
                <w:caps/>
                <w:color w:val="000000" w:themeColor="text1"/>
                <w:sz w:val="24"/>
                <w:szCs w:val="24"/>
                <w:lang w:val="en-US"/>
              </w:rPr>
              <w:t>Radovi NA IZGRADNJI OBJEKTA CRVENOG KRSTA</w:t>
            </w:r>
            <w:r w:rsidR="00BD1D1A">
              <w:rPr>
                <w:rFonts w:ascii="Times New Roman" w:eastAsia="Times New Roman" w:hAnsi="Times New Roman" w:cs="Times New Roman"/>
                <w:b/>
                <w:caps/>
                <w:color w:val="000000" w:themeColor="text1"/>
                <w:sz w:val="24"/>
                <w:szCs w:val="24"/>
                <w:lang w:val="en-US"/>
              </w:rPr>
              <w:t xml:space="preserve"> I dnevnog centra za djecu sa smetnjama u razvoju</w:t>
            </w:r>
          </w:p>
        </w:tc>
      </w:tr>
      <w:tr w:rsidR="00FF5C99" w:rsidRPr="006F27B9" w14:paraId="2FD7640B"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48BF16"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Područje i nivo prioriteta: </w:t>
            </w:r>
            <w:r>
              <w:rPr>
                <w:rFonts w:ascii="Times New Roman" w:eastAsia="Times New Roman" w:hAnsi="Times New Roman" w:cs="Times New Roman"/>
                <w:b/>
                <w:color w:val="000000" w:themeColor="text1"/>
                <w:sz w:val="24"/>
                <w:szCs w:val="24"/>
                <w:lang w:val="en-US"/>
              </w:rPr>
              <w:t>Unapređenje zdravstvene i socijalne zaštite</w:t>
            </w:r>
          </w:p>
        </w:tc>
      </w:tr>
      <w:tr w:rsidR="00FF5C99" w:rsidRPr="006F27B9" w14:paraId="2DFBA56B" w14:textId="77777777" w:rsidTr="00244F15">
        <w:trPr>
          <w:trHeight w:val="1290"/>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25C48C"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p>
          <w:p w14:paraId="44F224CC" w14:textId="673008FB" w:rsidR="00FF5C99" w:rsidRPr="00B25FE9" w:rsidRDefault="00FF5C99" w:rsidP="002E5752">
            <w:pPr>
              <w:spacing w:after="0" w:line="240" w:lineRule="auto"/>
              <w:jc w:val="both"/>
              <w:rPr>
                <w:rFonts w:ascii="Times New Roman" w:eastAsia="Times New Roman" w:hAnsi="Times New Roman" w:cs="Times New Roman"/>
                <w:b/>
                <w:caps/>
                <w:color w:val="000000" w:themeColor="text1"/>
                <w:sz w:val="24"/>
                <w:szCs w:val="24"/>
                <w:lang w:val="en-US"/>
              </w:rPr>
            </w:pPr>
            <w:r w:rsidRPr="00B25FE9">
              <w:rPr>
                <w:rFonts w:ascii="Times New Roman" w:eastAsia="Times New Roman" w:hAnsi="Times New Roman" w:cs="Times New Roman"/>
                <w:caps/>
                <w:color w:val="000000" w:themeColor="text1"/>
                <w:sz w:val="24"/>
                <w:szCs w:val="24"/>
                <w:lang w:val="en-US"/>
              </w:rPr>
              <w:t>Specifični str</w:t>
            </w:r>
            <w:r w:rsidR="004378E3">
              <w:rPr>
                <w:rFonts w:ascii="Times New Roman" w:eastAsia="Times New Roman" w:hAnsi="Times New Roman" w:cs="Times New Roman"/>
                <w:caps/>
                <w:color w:val="000000" w:themeColor="text1"/>
                <w:sz w:val="24"/>
                <w:szCs w:val="24"/>
                <w:lang w:val="en-US"/>
              </w:rPr>
              <w:t>ateŠ</w:t>
            </w:r>
            <w:r>
              <w:rPr>
                <w:rFonts w:ascii="Times New Roman" w:eastAsia="Times New Roman" w:hAnsi="Times New Roman" w:cs="Times New Roman"/>
                <w:caps/>
                <w:color w:val="000000" w:themeColor="text1"/>
                <w:sz w:val="24"/>
                <w:szCs w:val="24"/>
                <w:lang w:val="en-US"/>
              </w:rPr>
              <w:t>ki cilj 2</w:t>
            </w:r>
            <w:r w:rsidRPr="00B25FE9">
              <w:rPr>
                <w:rFonts w:ascii="Times New Roman" w:eastAsia="Times New Roman" w:hAnsi="Times New Roman" w:cs="Times New Roman"/>
                <w:color w:val="000000" w:themeColor="text1"/>
                <w:sz w:val="24"/>
                <w:szCs w:val="24"/>
                <w:lang w:val="en-US"/>
              </w:rPr>
              <w:t>: </w:t>
            </w:r>
            <w:r w:rsidRPr="00C87197">
              <w:rPr>
                <w:rFonts w:ascii="Times New Roman" w:eastAsia="Times New Roman" w:hAnsi="Times New Roman" w:cs="Times New Roman"/>
                <w:b/>
                <w:sz w:val="24"/>
                <w:szCs w:val="24"/>
                <w:lang w:val="en-US"/>
              </w:rPr>
              <w:t>Stvaranje povoljnijih uslova za što kvalitetniji društveni život građana</w:t>
            </w:r>
            <w:r>
              <w:rPr>
                <w:rFonts w:ascii="Times New Roman" w:eastAsia="Times New Roman" w:hAnsi="Times New Roman" w:cs="Times New Roman"/>
                <w:sz w:val="24"/>
                <w:szCs w:val="24"/>
                <w:lang w:val="en-US"/>
              </w:rPr>
              <w:t xml:space="preserve"> </w:t>
            </w:r>
            <w:r w:rsidRPr="00A4279E">
              <w:rPr>
                <w:rFonts w:ascii="Times New Roman" w:eastAsia="Times New Roman" w:hAnsi="Times New Roman" w:cs="Times New Roman"/>
                <w:b/>
                <w:sz w:val="24"/>
                <w:szCs w:val="24"/>
                <w:lang w:val="en-US"/>
              </w:rPr>
              <w:t xml:space="preserve">kroz </w:t>
            </w:r>
            <w:r>
              <w:rPr>
                <w:rFonts w:ascii="Times New Roman" w:eastAsia="Times New Roman" w:hAnsi="Times New Roman" w:cs="Times New Roman"/>
                <w:b/>
                <w:sz w:val="24"/>
                <w:szCs w:val="24"/>
                <w:lang w:val="en-US"/>
              </w:rPr>
              <w:t>poboljšanje zdravstvenih usluga i statusa pojedinih društvenih grupa</w:t>
            </w:r>
            <w:r w:rsidRPr="00B25FE9">
              <w:rPr>
                <w:rFonts w:ascii="Times New Roman" w:eastAsia="Times New Roman" w:hAnsi="Times New Roman" w:cs="Times New Roman"/>
                <w:b/>
                <w:color w:val="000000" w:themeColor="text1"/>
                <w:sz w:val="24"/>
                <w:szCs w:val="24"/>
                <w:lang w:val="en-US"/>
              </w:rPr>
              <w:t xml:space="preserve"> </w:t>
            </w:r>
          </w:p>
          <w:p w14:paraId="187A7C34" w14:textId="77777777" w:rsidR="00FF5C99" w:rsidRPr="00B25FE9" w:rsidRDefault="00FF5C99" w:rsidP="002E5752">
            <w:pPr>
              <w:spacing w:after="0" w:line="240" w:lineRule="auto"/>
              <w:jc w:val="both"/>
              <w:rPr>
                <w:rFonts w:ascii="Times New Roman" w:eastAsia="Times New Roman" w:hAnsi="Times New Roman" w:cs="Times New Roman"/>
                <w:caps/>
                <w:color w:val="000000" w:themeColor="text1"/>
                <w:sz w:val="24"/>
                <w:szCs w:val="24"/>
                <w:lang w:val="en-US"/>
              </w:rPr>
            </w:pPr>
            <w:r>
              <w:rPr>
                <w:rFonts w:ascii="Times New Roman" w:eastAsia="Times New Roman" w:hAnsi="Times New Roman" w:cs="Times New Roman"/>
                <w:color w:val="000000" w:themeColor="text1"/>
                <w:sz w:val="24"/>
                <w:szCs w:val="24"/>
                <w:lang w:val="en-US"/>
              </w:rPr>
              <w:t>Prioritet 3</w:t>
            </w:r>
            <w:r w:rsidRPr="00B25FE9">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b/>
                <w:color w:val="000000" w:themeColor="text1"/>
                <w:sz w:val="24"/>
                <w:szCs w:val="24"/>
                <w:lang w:val="en-US"/>
              </w:rPr>
              <w:t xml:space="preserve"> Unapređenje zdravstvene i socijalne zaštite</w:t>
            </w:r>
          </w:p>
        </w:tc>
      </w:tr>
      <w:tr w:rsidR="00FF5C99" w:rsidRPr="006F27B9" w14:paraId="5A4778A2" w14:textId="77777777" w:rsidTr="00244F15">
        <w:trPr>
          <w:trHeight w:val="884"/>
        </w:trPr>
        <w:tc>
          <w:tcPr>
            <w:tcW w:w="9828" w:type="dxa"/>
            <w:tcBorders>
              <w:top w:val="single" w:sz="4" w:space="0" w:color="auto"/>
              <w:left w:val="single" w:sz="4" w:space="0" w:color="auto"/>
              <w:bottom w:val="single" w:sz="4" w:space="0" w:color="auto"/>
              <w:right w:val="single" w:sz="4" w:space="0" w:color="auto"/>
            </w:tcBorders>
          </w:tcPr>
          <w:p w14:paraId="2A05BB23"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Opis projekta: </w:t>
            </w:r>
          </w:p>
          <w:p w14:paraId="38E8E935" w14:textId="3B1C4647" w:rsidR="00FF5C99" w:rsidRPr="00B25FE9" w:rsidRDefault="00FF5C99" w:rsidP="002E5752">
            <w:p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 xml:space="preserve">Izgradnjom objekta Crvenog krsta unaprijediće se stanje u oblasti socijalne zaštite  te poboljšati uslovi života najugroženijih slojeva društava. </w:t>
            </w:r>
            <w:r w:rsidR="00BD1D1A" w:rsidRPr="00A4279E">
              <w:rPr>
                <w:rFonts w:ascii="Times New Roman" w:eastAsia="Times New Roman" w:hAnsi="Times New Roman" w:cs="Times New Roman"/>
                <w:bCs/>
                <w:color w:val="000000"/>
                <w:sz w:val="24"/>
                <w:szCs w:val="24"/>
                <w:lang w:val="en-US"/>
              </w:rPr>
              <w:t>Izgradnjom objekta Dnevnog centra stvorili bi se uslovi za cjelodnevni boravak djece sa posebnim potrebama i na taj način poboljšali bi se njihovi uslovi za život</w:t>
            </w:r>
            <w:r w:rsidR="00BD1D1A">
              <w:rPr>
                <w:rFonts w:ascii="Times New Roman" w:eastAsia="Times New Roman" w:hAnsi="Times New Roman" w:cs="Times New Roman"/>
                <w:bCs/>
                <w:color w:val="000000"/>
                <w:sz w:val="24"/>
                <w:szCs w:val="24"/>
                <w:lang w:val="en-US"/>
              </w:rPr>
              <w:t>.</w:t>
            </w:r>
          </w:p>
        </w:tc>
      </w:tr>
      <w:tr w:rsidR="00FF5C99" w:rsidRPr="006F27B9" w14:paraId="64E8E32F"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02EBCBA7"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Namjena i cilj projekta: </w:t>
            </w:r>
          </w:p>
          <w:p w14:paraId="2AF06F41" w14:textId="3FB16B8D" w:rsidR="00FF5C99" w:rsidRPr="00B25FE9" w:rsidRDefault="00FF5C99" w:rsidP="002E5752">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color w:val="000000" w:themeColor="text1"/>
                <w:sz w:val="24"/>
                <w:szCs w:val="24"/>
                <w:lang w:val="en-US"/>
              </w:rPr>
              <w:t>Projekat je namijenj</w:t>
            </w:r>
            <w:r w:rsidR="00BD1D1A">
              <w:rPr>
                <w:rFonts w:ascii="Times New Roman" w:eastAsia="Times New Roman" w:hAnsi="Times New Roman" w:cs="Times New Roman"/>
                <w:color w:val="000000" w:themeColor="text1"/>
                <w:sz w:val="24"/>
                <w:szCs w:val="24"/>
                <w:lang w:val="en-US"/>
              </w:rPr>
              <w:t xml:space="preserve">en socijalno ugroženim licima kao i </w:t>
            </w:r>
            <w:r w:rsidR="00BD1D1A" w:rsidRPr="00A4279E">
              <w:rPr>
                <w:rFonts w:ascii="Times New Roman" w:eastAsia="Times New Roman" w:hAnsi="Times New Roman" w:cs="Times New Roman"/>
                <w:color w:val="000000"/>
                <w:sz w:val="24"/>
                <w:szCs w:val="24"/>
                <w:lang w:val="en-US"/>
              </w:rPr>
              <w:t>djeci sa posebnim potrebama</w:t>
            </w:r>
            <w:r w:rsidR="00BD1D1A">
              <w:rPr>
                <w:rFonts w:ascii="Times New Roman" w:eastAsia="Times New Roman" w:hAnsi="Times New Roman" w:cs="Times New Roman"/>
                <w:color w:val="000000"/>
                <w:sz w:val="24"/>
                <w:szCs w:val="24"/>
                <w:lang w:val="en-US"/>
              </w:rPr>
              <w:t xml:space="preserve"> I svim korisnicima zdrastvene zaštite.</w:t>
            </w:r>
          </w:p>
        </w:tc>
      </w:tr>
      <w:tr w:rsidR="00FF5C99" w:rsidRPr="006F27B9" w14:paraId="331C7ABE"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5560795C"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Aktivnosti:</w:t>
            </w:r>
          </w:p>
          <w:p w14:paraId="711C9EDA" w14:textId="77777777" w:rsidR="00FF5C99" w:rsidRPr="00B25FE9"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1.Sprovođenje tenderske procedure, odabir izvođača radova i ugovaranje posla</w:t>
            </w:r>
          </w:p>
          <w:p w14:paraId="720708A1" w14:textId="77777777" w:rsidR="00FF5C99" w:rsidRPr="00B25FE9"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 xml:space="preserve">2.Izvođenje radova </w:t>
            </w:r>
          </w:p>
          <w:p w14:paraId="28251ED4" w14:textId="38D5803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 xml:space="preserve">            3.Tehnički prijem radova</w:t>
            </w:r>
          </w:p>
        </w:tc>
      </w:tr>
      <w:tr w:rsidR="00FF5C99" w:rsidRPr="006F27B9" w14:paraId="5A407F61"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669D88B0"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Projektni ishod (očekivani rezultat): </w:t>
            </w:r>
          </w:p>
          <w:p w14:paraId="4491B495" w14:textId="77777777" w:rsidR="00FF5C99" w:rsidRPr="00B25FE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Unaprijeđen život lica kojima je potrebna socijalna zaštita i pomoć</w:t>
            </w:r>
          </w:p>
          <w:p w14:paraId="1477D139" w14:textId="77777777" w:rsidR="00FF5C99" w:rsidRDefault="00FF5C99" w:rsidP="00244F15">
            <w:pPr>
              <w:numPr>
                <w:ilvl w:val="0"/>
                <w:numId w:val="9"/>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Savremeni objekat za potrebe lica kojima je potrebna socijalna zaštita i pomoć</w:t>
            </w:r>
          </w:p>
          <w:p w14:paraId="02D64BCC" w14:textId="09BF613A" w:rsidR="00BD1D1A" w:rsidRPr="00A4279E" w:rsidRDefault="00BD1D1A" w:rsidP="00BD1D1A">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Unaprijeđen </w:t>
            </w:r>
            <w:r>
              <w:rPr>
                <w:rFonts w:ascii="Times New Roman" w:eastAsia="Times New Roman" w:hAnsi="Times New Roman" w:cs="Times New Roman"/>
                <w:bCs/>
                <w:color w:val="000000"/>
                <w:sz w:val="24"/>
                <w:szCs w:val="24"/>
                <w:lang w:val="en-US"/>
              </w:rPr>
              <w:t>život lica sa smetnjama u ravoju</w:t>
            </w:r>
            <w:r w:rsidRPr="00A4279E">
              <w:rPr>
                <w:rFonts w:ascii="Times New Roman" w:eastAsia="Times New Roman" w:hAnsi="Times New Roman" w:cs="Times New Roman"/>
                <w:bCs/>
                <w:color w:val="000000"/>
                <w:sz w:val="24"/>
                <w:szCs w:val="24"/>
                <w:lang w:val="en-US"/>
              </w:rPr>
              <w:t xml:space="preserve"> .</w:t>
            </w:r>
          </w:p>
          <w:p w14:paraId="72267C57" w14:textId="6A3726D7" w:rsidR="00BD1D1A" w:rsidRDefault="00BD1D1A" w:rsidP="00BD1D1A">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Savremeni objekat za potrebe lica sa </w:t>
            </w:r>
            <w:r>
              <w:rPr>
                <w:rFonts w:ascii="Times New Roman" w:eastAsia="Times New Roman" w:hAnsi="Times New Roman" w:cs="Times New Roman"/>
                <w:bCs/>
                <w:color w:val="000000"/>
                <w:sz w:val="24"/>
                <w:szCs w:val="24"/>
                <w:lang w:val="en-US"/>
              </w:rPr>
              <w:t>smetnjama u razvoju</w:t>
            </w:r>
            <w:r w:rsidRPr="00A4279E">
              <w:rPr>
                <w:rFonts w:ascii="Times New Roman" w:eastAsia="Times New Roman" w:hAnsi="Times New Roman" w:cs="Times New Roman"/>
                <w:bCs/>
                <w:color w:val="000000"/>
                <w:sz w:val="24"/>
                <w:szCs w:val="24"/>
                <w:lang w:val="en-US"/>
              </w:rPr>
              <w:t xml:space="preserve">. </w:t>
            </w:r>
          </w:p>
          <w:p w14:paraId="661F4FAD" w14:textId="497D0E64" w:rsidR="00BD1D1A" w:rsidRPr="00244F15" w:rsidRDefault="00BD1D1A" w:rsidP="00BD1D1A">
            <w:pPr>
              <w:numPr>
                <w:ilvl w:val="0"/>
                <w:numId w:val="9"/>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sz w:val="24"/>
                <w:szCs w:val="24"/>
                <w:lang w:val="en-US"/>
              </w:rPr>
              <w:t>Unaprijeđen zdrastveni sistem zaštite</w:t>
            </w:r>
          </w:p>
        </w:tc>
      </w:tr>
      <w:tr w:rsidR="00FF5C99" w:rsidRPr="006F27B9" w14:paraId="45B0474D"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77639CC7"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Izlazni indikatori: </w:t>
            </w:r>
          </w:p>
          <w:p w14:paraId="438277C0" w14:textId="77777777" w:rsidR="00FF5C99" w:rsidRPr="00BC5906"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color w:val="000000" w:themeColor="text1"/>
                <w:sz w:val="24"/>
                <w:szCs w:val="24"/>
                <w:lang w:val="en-US"/>
              </w:rPr>
              <w:t>B</w:t>
            </w:r>
            <w:r w:rsidRPr="00B25FE9">
              <w:rPr>
                <w:rFonts w:ascii="Times New Roman" w:eastAsia="Times New Roman" w:hAnsi="Times New Roman" w:cs="Times New Roman"/>
                <w:color w:val="000000" w:themeColor="text1"/>
                <w:sz w:val="24"/>
                <w:szCs w:val="24"/>
                <w:lang w:val="en-US"/>
              </w:rPr>
              <w:t>roj kompletno uređenih objekata iz socijalne zaštite.</w:t>
            </w:r>
          </w:p>
          <w:p w14:paraId="7F38EB85" w14:textId="77777777" w:rsidR="00FF5C99" w:rsidRPr="00B25FE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color w:val="000000"/>
                <w:sz w:val="24"/>
                <w:szCs w:val="24"/>
                <w:lang w:val="en-US"/>
              </w:rPr>
              <w:t>Broj korisnika socijalne zdrastvene zaštite</w:t>
            </w:r>
          </w:p>
        </w:tc>
      </w:tr>
      <w:tr w:rsidR="00FF5C99" w:rsidRPr="006F27B9" w14:paraId="7E0FA65D"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16AC23BA"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Odgovorna strana: </w:t>
            </w:r>
          </w:p>
          <w:p w14:paraId="64E3465F" w14:textId="012A7454" w:rsidR="00FF5C99" w:rsidRPr="00B25FE9"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Opština Tivat, Crveni krst</w:t>
            </w:r>
            <w:r w:rsidR="00BD1D1A">
              <w:rPr>
                <w:rFonts w:ascii="Times New Roman" w:eastAsia="Times New Roman" w:hAnsi="Times New Roman" w:cs="Times New Roman"/>
                <w:bCs/>
                <w:color w:val="000000" w:themeColor="text1"/>
                <w:sz w:val="24"/>
                <w:szCs w:val="24"/>
                <w:lang w:val="en-US"/>
              </w:rPr>
              <w:t xml:space="preserve"> CG</w:t>
            </w:r>
          </w:p>
        </w:tc>
      </w:tr>
      <w:tr w:rsidR="00FF5C99" w:rsidRPr="006F27B9" w14:paraId="13655D6B"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96E47A7"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Ukupni budžet i izvor finansiranja: </w:t>
            </w:r>
          </w:p>
          <w:p w14:paraId="56BFB3E6" w14:textId="1DCDF486" w:rsidR="00FF5C99" w:rsidRPr="00B93186" w:rsidRDefault="00BD1D1A"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7</w:t>
            </w:r>
            <w:r w:rsidR="00FF5C99" w:rsidRPr="00B25FE9">
              <w:rPr>
                <w:rFonts w:ascii="Times New Roman" w:eastAsia="Times New Roman" w:hAnsi="Times New Roman" w:cs="Times New Roman"/>
                <w:bCs/>
                <w:color w:val="000000" w:themeColor="text1"/>
                <w:sz w:val="24"/>
                <w:szCs w:val="24"/>
                <w:lang w:val="en-US"/>
              </w:rPr>
              <w:t>50.000,00 EUR; Opština Tivat</w:t>
            </w:r>
          </w:p>
        </w:tc>
      </w:tr>
      <w:tr w:rsidR="00FF5C99" w:rsidRPr="006F27B9" w14:paraId="586EDB28"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2BD83B3"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Ciljne grupe/korisnici: </w:t>
            </w:r>
          </w:p>
          <w:p w14:paraId="2B723BDA"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lica kojima je potrebna socijalna zaštita i pomoć</w:t>
            </w:r>
          </w:p>
        </w:tc>
      </w:tr>
      <w:tr w:rsidR="00FF5C99" w:rsidRPr="006F27B9" w14:paraId="07720476"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FDA79E1"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lastRenderedPageBreak/>
              <w:t xml:space="preserve">Period implementacije: </w:t>
            </w:r>
          </w:p>
          <w:p w14:paraId="6B82793D"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2 godine</w:t>
            </w:r>
          </w:p>
        </w:tc>
      </w:tr>
      <w:tr w:rsidR="00FF5C99" w:rsidRPr="006F27B9" w14:paraId="4AB3F9D8"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C21DA8A"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Monitoring i evaluacija: </w:t>
            </w:r>
          </w:p>
          <w:p w14:paraId="79C9B865"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Tehnički nadzor</w:t>
            </w:r>
          </w:p>
        </w:tc>
      </w:tr>
    </w:tbl>
    <w:p w14:paraId="7584B6BF" w14:textId="77777777" w:rsidR="00FF5C99" w:rsidRPr="00A4279E" w:rsidRDefault="00FF5C99" w:rsidP="00FF5C99">
      <w:pPr>
        <w:rPr>
          <w:rFonts w:ascii="Times New Roman" w:eastAsiaTheme="minorEastAsia" w:hAnsi="Times New Roman" w:cs="Times New Roman"/>
          <w:sz w:val="24"/>
          <w:szCs w:val="24"/>
          <w:lang w:val="en-US"/>
        </w:rPr>
      </w:pPr>
    </w:p>
    <w:p w14:paraId="0105C824"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B25FE9" w14:paraId="7E3333F0"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5DBC07A"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Projektna ideja: </w:t>
            </w:r>
          </w:p>
          <w:p w14:paraId="6A73F963" w14:textId="77777777" w:rsidR="00FF5C99" w:rsidRPr="00B25FE9"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themeColor="text1"/>
                <w:sz w:val="24"/>
                <w:szCs w:val="24"/>
                <w:lang w:val="en-US"/>
              </w:rPr>
            </w:pPr>
            <w:r w:rsidRPr="00B25FE9">
              <w:rPr>
                <w:rFonts w:ascii="Times New Roman" w:eastAsia="Times New Roman" w:hAnsi="Times New Roman" w:cs="Times New Roman"/>
                <w:b/>
                <w:caps/>
                <w:color w:val="000000" w:themeColor="text1"/>
                <w:sz w:val="24"/>
                <w:szCs w:val="24"/>
                <w:lang w:val="en-US"/>
              </w:rPr>
              <w:t xml:space="preserve">Radovi NA IZGRADnji objekAta ZA RJEŠAVANJE STAMBENIH POTREBA FUNKCIONERA I LOKALNIH SLUŽBENIKA I NAMJEŠTENIKA </w:t>
            </w:r>
          </w:p>
        </w:tc>
      </w:tr>
      <w:tr w:rsidR="00FF5C99" w:rsidRPr="00B25FE9" w14:paraId="2D6A1688"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5C6A63"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Područje i nivo prioriteta: </w:t>
            </w:r>
            <w:r>
              <w:rPr>
                <w:rFonts w:ascii="Times New Roman" w:eastAsia="Times New Roman" w:hAnsi="Times New Roman" w:cs="Times New Roman"/>
                <w:b/>
                <w:color w:val="000000" w:themeColor="text1"/>
                <w:sz w:val="24"/>
                <w:szCs w:val="24"/>
                <w:lang w:val="en-US"/>
              </w:rPr>
              <w:t>Stambeno zbrinjavanje, funkcionera , lokalnih službenika i bivših radnika Arsenala</w:t>
            </w:r>
            <w:r w:rsidRPr="00B25FE9">
              <w:rPr>
                <w:rFonts w:ascii="Times New Roman" w:eastAsia="Times New Roman" w:hAnsi="Times New Roman" w:cs="Times New Roman"/>
                <w:color w:val="000000" w:themeColor="text1"/>
                <w:sz w:val="24"/>
                <w:szCs w:val="24"/>
                <w:lang w:val="en-US"/>
              </w:rPr>
              <w:t xml:space="preserve"> </w:t>
            </w:r>
          </w:p>
        </w:tc>
      </w:tr>
      <w:tr w:rsidR="00FF5C99" w:rsidRPr="00B25FE9" w14:paraId="34711AD1" w14:textId="77777777" w:rsidTr="00244F15">
        <w:trPr>
          <w:trHeight w:val="1202"/>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8E2D6A" w14:textId="24D1A4A9" w:rsidR="00FF5C99" w:rsidRPr="001B321A" w:rsidRDefault="004378E3" w:rsidP="00BF2E44">
            <w:pPr>
              <w:spacing w:after="0" w:line="240" w:lineRule="auto"/>
              <w:jc w:val="both"/>
              <w:rPr>
                <w:rFonts w:ascii="Times New Roman" w:eastAsia="Times New Roman" w:hAnsi="Times New Roman" w:cs="Times New Roman"/>
                <w:caps/>
                <w:color w:val="000000" w:themeColor="text1"/>
                <w:sz w:val="24"/>
                <w:szCs w:val="24"/>
                <w:lang w:val="en-US"/>
              </w:rPr>
            </w:pPr>
            <w:r>
              <w:rPr>
                <w:rFonts w:ascii="Times New Roman" w:eastAsia="Times New Roman" w:hAnsi="Times New Roman" w:cs="Times New Roman"/>
                <w:caps/>
                <w:color w:val="000000" w:themeColor="text1"/>
                <w:sz w:val="24"/>
                <w:szCs w:val="24"/>
                <w:lang w:val="en-US"/>
              </w:rPr>
              <w:t>Specifični strateŠ</w:t>
            </w:r>
            <w:r w:rsidR="00FF5C99">
              <w:rPr>
                <w:rFonts w:ascii="Times New Roman" w:eastAsia="Times New Roman" w:hAnsi="Times New Roman" w:cs="Times New Roman"/>
                <w:caps/>
                <w:color w:val="000000" w:themeColor="text1"/>
                <w:sz w:val="24"/>
                <w:szCs w:val="24"/>
                <w:lang w:val="en-US"/>
              </w:rPr>
              <w:t>ki cilj 2</w:t>
            </w:r>
            <w:r w:rsidR="00FF5C99" w:rsidRPr="00B25FE9">
              <w:rPr>
                <w:rFonts w:ascii="Times New Roman" w:eastAsia="Times New Roman" w:hAnsi="Times New Roman" w:cs="Times New Roman"/>
                <w:color w:val="000000" w:themeColor="text1"/>
                <w:sz w:val="24"/>
                <w:szCs w:val="24"/>
                <w:lang w:val="en-US"/>
              </w:rPr>
              <w:t>: </w:t>
            </w:r>
            <w:r w:rsidR="00FF5C99" w:rsidRPr="00C87197">
              <w:rPr>
                <w:rFonts w:ascii="Times New Roman" w:eastAsia="Times New Roman" w:hAnsi="Times New Roman" w:cs="Times New Roman"/>
                <w:b/>
                <w:sz w:val="24"/>
                <w:szCs w:val="24"/>
                <w:lang w:val="en-US"/>
              </w:rPr>
              <w:t>Stvaranje povoljnijih uslova za što kvalitetniji društveni život građana</w:t>
            </w:r>
            <w:r w:rsidR="00FF5C99">
              <w:rPr>
                <w:rFonts w:ascii="Times New Roman" w:eastAsia="Times New Roman" w:hAnsi="Times New Roman" w:cs="Times New Roman"/>
                <w:sz w:val="24"/>
                <w:szCs w:val="24"/>
                <w:lang w:val="en-US"/>
              </w:rPr>
              <w:t xml:space="preserve"> </w:t>
            </w:r>
            <w:r w:rsidR="00FF5C99" w:rsidRPr="00A4279E">
              <w:rPr>
                <w:rFonts w:ascii="Times New Roman" w:eastAsia="Times New Roman" w:hAnsi="Times New Roman" w:cs="Times New Roman"/>
                <w:b/>
                <w:sz w:val="24"/>
                <w:szCs w:val="24"/>
                <w:lang w:val="en-US"/>
              </w:rPr>
              <w:t xml:space="preserve">kroz </w:t>
            </w:r>
            <w:r w:rsidR="00FF5C99">
              <w:rPr>
                <w:rFonts w:ascii="Times New Roman" w:eastAsia="Times New Roman" w:hAnsi="Times New Roman" w:cs="Times New Roman"/>
                <w:b/>
                <w:sz w:val="24"/>
                <w:szCs w:val="24"/>
                <w:lang w:val="en-US"/>
              </w:rPr>
              <w:t>poboljšanje zdravstvenih usluga i statusa pojedinih društvenih grupa</w:t>
            </w:r>
            <w:r w:rsidR="00FF5C99" w:rsidRPr="00B25FE9">
              <w:rPr>
                <w:rFonts w:ascii="Times New Roman" w:eastAsia="Times New Roman" w:hAnsi="Times New Roman" w:cs="Times New Roman"/>
                <w:b/>
                <w:color w:val="000000" w:themeColor="text1"/>
                <w:sz w:val="24"/>
                <w:szCs w:val="24"/>
                <w:lang w:val="en-US"/>
              </w:rPr>
              <w:t xml:space="preserve"> </w:t>
            </w:r>
            <w:r w:rsidR="00FF5C99" w:rsidRPr="00B25FE9">
              <w:rPr>
                <w:rFonts w:ascii="Times New Roman" w:eastAsia="Times New Roman" w:hAnsi="Times New Roman" w:cs="Times New Roman"/>
                <w:color w:val="000000" w:themeColor="text1"/>
                <w:sz w:val="24"/>
                <w:szCs w:val="24"/>
                <w:lang w:val="en-US"/>
              </w:rPr>
              <w:t>P</w:t>
            </w:r>
            <w:r w:rsidR="00FF5C99">
              <w:rPr>
                <w:rFonts w:ascii="Times New Roman" w:eastAsia="Times New Roman" w:hAnsi="Times New Roman" w:cs="Times New Roman"/>
                <w:color w:val="000000" w:themeColor="text1"/>
                <w:sz w:val="24"/>
                <w:szCs w:val="24"/>
                <w:lang w:val="en-US"/>
              </w:rPr>
              <w:t>rioritet 4</w:t>
            </w:r>
            <w:r w:rsidR="00FF5C99" w:rsidRPr="00B25FE9">
              <w:rPr>
                <w:rFonts w:ascii="Times New Roman" w:eastAsia="Times New Roman" w:hAnsi="Times New Roman" w:cs="Times New Roman"/>
                <w:color w:val="000000" w:themeColor="text1"/>
                <w:sz w:val="24"/>
                <w:szCs w:val="24"/>
                <w:lang w:val="en-US"/>
              </w:rPr>
              <w:t>:</w:t>
            </w:r>
            <w:r w:rsidR="00FF5C99">
              <w:rPr>
                <w:rFonts w:ascii="Times New Roman" w:eastAsia="Times New Roman" w:hAnsi="Times New Roman" w:cs="Times New Roman"/>
                <w:b/>
                <w:color w:val="000000" w:themeColor="text1"/>
                <w:sz w:val="24"/>
                <w:szCs w:val="24"/>
                <w:lang w:val="en-US"/>
              </w:rPr>
              <w:t xml:space="preserve"> Stambeno zbrinjavanje, funkcionera , lokalnih službenika </w:t>
            </w:r>
            <w:r w:rsidR="00BF2E44">
              <w:rPr>
                <w:rFonts w:ascii="Times New Roman" w:eastAsia="Times New Roman" w:hAnsi="Times New Roman" w:cs="Times New Roman"/>
                <w:b/>
                <w:color w:val="000000" w:themeColor="text1"/>
                <w:sz w:val="24"/>
                <w:szCs w:val="24"/>
                <w:lang w:val="en-US"/>
              </w:rPr>
              <w:t>I drugih društvenih grupa</w:t>
            </w:r>
          </w:p>
        </w:tc>
      </w:tr>
      <w:tr w:rsidR="00FF5C99" w:rsidRPr="00B25FE9" w14:paraId="6A2E0D23" w14:textId="77777777" w:rsidTr="00244F15">
        <w:trPr>
          <w:trHeight w:val="938"/>
        </w:trPr>
        <w:tc>
          <w:tcPr>
            <w:tcW w:w="9828" w:type="dxa"/>
            <w:tcBorders>
              <w:top w:val="single" w:sz="4" w:space="0" w:color="auto"/>
              <w:left w:val="single" w:sz="4" w:space="0" w:color="auto"/>
              <w:bottom w:val="single" w:sz="4" w:space="0" w:color="auto"/>
              <w:right w:val="single" w:sz="4" w:space="0" w:color="auto"/>
            </w:tcBorders>
          </w:tcPr>
          <w:p w14:paraId="721E9F8F"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B25FE9">
              <w:rPr>
                <w:rFonts w:ascii="Times New Roman" w:eastAsia="Times New Roman" w:hAnsi="Times New Roman" w:cs="Times New Roman"/>
                <w:b/>
                <w:bCs/>
                <w:color w:val="000000" w:themeColor="text1"/>
                <w:sz w:val="24"/>
                <w:szCs w:val="24"/>
                <w:lang w:val="en-US"/>
              </w:rPr>
              <w:t xml:space="preserve">Opis projekta: </w:t>
            </w:r>
          </w:p>
          <w:p w14:paraId="1BDC36C6"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B25FE9">
              <w:rPr>
                <w:rFonts w:ascii="Times New Roman" w:eastAsia="Times New Roman" w:hAnsi="Times New Roman" w:cs="Times New Roman"/>
                <w:bCs/>
                <w:color w:val="000000" w:themeColor="text1"/>
                <w:sz w:val="24"/>
                <w:szCs w:val="24"/>
                <w:lang w:val="en-US"/>
              </w:rPr>
              <w:t xml:space="preserve">Izgradnjom ovih objekata riješile bi se stambene potrebe funkcionera i lokalnih službenika i  namještenika i poboljšali njihovi uslovi života i stanovanja. </w:t>
            </w:r>
          </w:p>
        </w:tc>
      </w:tr>
      <w:tr w:rsidR="00FF5C99" w:rsidRPr="00B25FE9" w14:paraId="485E3936"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03BAF54C"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Namjena i cilj projekta: </w:t>
            </w:r>
          </w:p>
          <w:p w14:paraId="36612892"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color w:val="000000" w:themeColor="text1"/>
                <w:sz w:val="24"/>
                <w:szCs w:val="24"/>
                <w:lang w:val="en-US"/>
              </w:rPr>
              <w:t>Projekat je namijenjen lokalnim funkcionerima ,službenicima i namještenicima .</w:t>
            </w:r>
          </w:p>
        </w:tc>
      </w:tr>
      <w:tr w:rsidR="00FF5C99" w:rsidRPr="00B25FE9" w14:paraId="4714F62F"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61C5B417"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Aktivnosti:</w:t>
            </w:r>
          </w:p>
          <w:p w14:paraId="789AD0A3" w14:textId="77777777" w:rsidR="00FF5C99" w:rsidRPr="00B25FE9"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themeColor="text1"/>
                <w:sz w:val="24"/>
                <w:szCs w:val="24"/>
                <w:lang w:val="en-US"/>
              </w:rPr>
            </w:pPr>
            <w:r w:rsidRPr="001B321A">
              <w:rPr>
                <w:rFonts w:ascii="Times New Roman" w:eastAsia="Times New Roman" w:hAnsi="Times New Roman" w:cs="Times New Roman"/>
                <w:bCs/>
                <w:color w:val="000000" w:themeColor="text1"/>
                <w:sz w:val="24"/>
                <w:szCs w:val="24"/>
                <w:lang w:val="en-US"/>
              </w:rPr>
              <w:t>1.Sprovođenje tenderske procedure, odabir izvođača radova i ugovaranje posla</w:t>
            </w:r>
          </w:p>
          <w:p w14:paraId="6642E7D6" w14:textId="77777777" w:rsidR="00FF5C99" w:rsidRPr="00B25FE9"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 xml:space="preserve">2.Izvođenje radova </w:t>
            </w:r>
          </w:p>
          <w:p w14:paraId="3026443F" w14:textId="1FC11388"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 xml:space="preserve">            3.Tehnički prijem radova</w:t>
            </w:r>
          </w:p>
        </w:tc>
      </w:tr>
      <w:tr w:rsidR="00FF5C99" w:rsidRPr="00B25FE9" w14:paraId="4B95327C"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0A3545FD"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Projektni ishod (očekivani rezultat): </w:t>
            </w:r>
          </w:p>
          <w:p w14:paraId="38CAB761" w14:textId="77777777" w:rsidR="00FF5C99" w:rsidRPr="00B25FE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Unaprijeđen kvalitet život lokalnih funkcionera i namještenika .</w:t>
            </w:r>
          </w:p>
          <w:p w14:paraId="53E9CE1E" w14:textId="77777777" w:rsidR="00FF5C99" w:rsidRPr="00B25FE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Savremeni objekat za potrebe stanovanja</w:t>
            </w:r>
          </w:p>
        </w:tc>
      </w:tr>
      <w:tr w:rsidR="00FF5C99" w:rsidRPr="00B25FE9" w14:paraId="14779274"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35BE93DE"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Izlazni indikatori: </w:t>
            </w:r>
          </w:p>
          <w:p w14:paraId="6B3B76CD" w14:textId="77777777" w:rsidR="00FF5C99" w:rsidRPr="001F1F2A"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roj kompletno ure</w:t>
            </w:r>
            <w:r>
              <w:rPr>
                <w:rFonts w:ascii="Times New Roman" w:eastAsia="Times New Roman" w:hAnsi="Times New Roman" w:cs="Times New Roman"/>
                <w:color w:val="000000"/>
                <w:sz w:val="24"/>
                <w:szCs w:val="24"/>
                <w:lang w:val="en-US"/>
              </w:rPr>
              <w:t xml:space="preserve">đenih </w:t>
            </w:r>
            <w:r w:rsidRPr="00A4279E">
              <w:rPr>
                <w:rFonts w:ascii="Times New Roman" w:eastAsia="Times New Roman" w:hAnsi="Times New Roman" w:cs="Times New Roman"/>
                <w:color w:val="000000"/>
                <w:sz w:val="24"/>
                <w:szCs w:val="24"/>
                <w:lang w:val="en-US"/>
              </w:rPr>
              <w:t>objekata za stanovanje</w:t>
            </w:r>
          </w:p>
          <w:p w14:paraId="6349776E" w14:textId="77777777" w:rsidR="00FF5C99" w:rsidRPr="00B25FE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color w:val="000000"/>
                <w:sz w:val="24"/>
                <w:szCs w:val="24"/>
                <w:lang w:val="en-US"/>
              </w:rPr>
              <w:t xml:space="preserve"> Broj stambenih jedinica</w:t>
            </w:r>
            <w:r>
              <w:rPr>
                <w:rFonts w:ascii="Times New Roman" w:eastAsia="Times New Roman" w:hAnsi="Times New Roman" w:cs="Times New Roman"/>
                <w:color w:val="000000" w:themeColor="text1"/>
                <w:sz w:val="24"/>
                <w:szCs w:val="24"/>
                <w:lang w:val="en-US"/>
              </w:rPr>
              <w:t xml:space="preserve"> </w:t>
            </w:r>
          </w:p>
        </w:tc>
      </w:tr>
      <w:tr w:rsidR="00FF5C99" w:rsidRPr="00B25FE9" w14:paraId="63291C10"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4A3A174D"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Odgovorna strana: </w:t>
            </w:r>
          </w:p>
          <w:p w14:paraId="319CB06D" w14:textId="77777777" w:rsidR="00FF5C99" w:rsidRPr="00B25FE9"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Opština Tivat</w:t>
            </w:r>
          </w:p>
        </w:tc>
      </w:tr>
      <w:tr w:rsidR="00FF5C99" w:rsidRPr="00B25FE9" w14:paraId="7B703FA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B26832E"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Ukupni budžet i izvor finansiranja: </w:t>
            </w:r>
          </w:p>
          <w:p w14:paraId="4F834EBB" w14:textId="77777777" w:rsidR="00FF5C99" w:rsidRPr="00B93186"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3.000.000,00 EUR; Opština Tivat</w:t>
            </w:r>
          </w:p>
        </w:tc>
      </w:tr>
      <w:tr w:rsidR="00FF5C99" w:rsidRPr="00B25FE9" w14:paraId="36EC533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1C472D88"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Ciljne grupe/korisnici: </w:t>
            </w:r>
          </w:p>
          <w:p w14:paraId="71AA8CE6"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color w:val="000000" w:themeColor="text1"/>
                <w:sz w:val="24"/>
                <w:szCs w:val="24"/>
                <w:lang w:val="en-US"/>
              </w:rPr>
              <w:t>Lokalni funkcioneri,službenici i namještenici</w:t>
            </w:r>
          </w:p>
        </w:tc>
      </w:tr>
      <w:tr w:rsidR="00FF5C99" w:rsidRPr="00B25FE9" w14:paraId="140A3CF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341EC0E"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Period implementacije: </w:t>
            </w:r>
          </w:p>
          <w:p w14:paraId="3309A4F6" w14:textId="77777777" w:rsidR="00FF5C99" w:rsidRPr="00B25FE9"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3 godine</w:t>
            </w:r>
          </w:p>
        </w:tc>
      </w:tr>
      <w:tr w:rsidR="00FF5C99" w:rsidRPr="001B321A" w14:paraId="4B2D951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67D1DA7F" w14:textId="77777777" w:rsidR="00FF5C99" w:rsidRPr="001B321A"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Monitoring i evaluacija: </w:t>
            </w:r>
          </w:p>
          <w:p w14:paraId="78B82342" w14:textId="77777777" w:rsidR="00FF5C99" w:rsidRPr="001B321A" w:rsidRDefault="00FF5C99" w:rsidP="002E575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Tehnički nadzor</w:t>
            </w:r>
          </w:p>
        </w:tc>
      </w:tr>
    </w:tbl>
    <w:p w14:paraId="2EBE2FDC" w14:textId="77777777" w:rsidR="00FF5C99"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AD07EB" w:rsidRPr="00B25FE9" w14:paraId="5B087181" w14:textId="77777777" w:rsidTr="00D42158">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6881A0B"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Projektna ideja: </w:t>
            </w:r>
          </w:p>
          <w:p w14:paraId="6E5C03BE" w14:textId="633F28CB" w:rsidR="00AD07EB" w:rsidRPr="00B25FE9" w:rsidRDefault="00AD07EB" w:rsidP="00AD07EB">
            <w:pPr>
              <w:numPr>
                <w:ilvl w:val="0"/>
                <w:numId w:val="11"/>
              </w:numPr>
              <w:autoSpaceDE w:val="0"/>
              <w:autoSpaceDN w:val="0"/>
              <w:adjustRightInd w:val="0"/>
              <w:spacing w:after="0" w:line="240" w:lineRule="auto"/>
              <w:rPr>
                <w:rFonts w:ascii="Times New Roman" w:eastAsia="Times New Roman" w:hAnsi="Times New Roman" w:cs="Times New Roman"/>
                <w:b/>
                <w:caps/>
                <w:color w:val="000000" w:themeColor="text1"/>
                <w:sz w:val="24"/>
                <w:szCs w:val="24"/>
                <w:lang w:val="en-US"/>
              </w:rPr>
            </w:pPr>
            <w:r w:rsidRPr="00B25FE9">
              <w:rPr>
                <w:rFonts w:ascii="Times New Roman" w:eastAsia="Times New Roman" w:hAnsi="Times New Roman" w:cs="Times New Roman"/>
                <w:b/>
                <w:caps/>
                <w:color w:val="000000" w:themeColor="text1"/>
                <w:sz w:val="24"/>
                <w:szCs w:val="24"/>
                <w:lang w:val="en-US"/>
              </w:rPr>
              <w:t xml:space="preserve">Radovi NA IZGRADnji objekAta </w:t>
            </w:r>
            <w:r>
              <w:rPr>
                <w:rFonts w:ascii="Times New Roman" w:eastAsia="Times New Roman" w:hAnsi="Times New Roman" w:cs="Times New Roman"/>
                <w:b/>
                <w:caps/>
                <w:color w:val="000000" w:themeColor="text1"/>
                <w:sz w:val="24"/>
                <w:szCs w:val="24"/>
                <w:lang w:val="en-US"/>
              </w:rPr>
              <w:t xml:space="preserve">Doma za stare </w:t>
            </w:r>
          </w:p>
        </w:tc>
      </w:tr>
      <w:tr w:rsidR="00AD07EB" w:rsidRPr="00B25FE9" w14:paraId="428BE51D" w14:textId="77777777" w:rsidTr="00D42158">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F747D7"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Područje i nivo prioriteta: </w:t>
            </w:r>
            <w:r>
              <w:rPr>
                <w:rFonts w:ascii="Times New Roman" w:eastAsia="Times New Roman" w:hAnsi="Times New Roman" w:cs="Times New Roman"/>
                <w:b/>
                <w:color w:val="000000" w:themeColor="text1"/>
                <w:sz w:val="24"/>
                <w:szCs w:val="24"/>
                <w:lang w:val="en-US"/>
              </w:rPr>
              <w:t xml:space="preserve">Stambeno zbrinjavanje, funkcionera , lokalnih službenika i bivših </w:t>
            </w:r>
            <w:r>
              <w:rPr>
                <w:rFonts w:ascii="Times New Roman" w:eastAsia="Times New Roman" w:hAnsi="Times New Roman" w:cs="Times New Roman"/>
                <w:b/>
                <w:color w:val="000000" w:themeColor="text1"/>
                <w:sz w:val="24"/>
                <w:szCs w:val="24"/>
                <w:lang w:val="en-US"/>
              </w:rPr>
              <w:lastRenderedPageBreak/>
              <w:t>radnika Arsenala</w:t>
            </w:r>
            <w:r w:rsidRPr="00B25FE9">
              <w:rPr>
                <w:rFonts w:ascii="Times New Roman" w:eastAsia="Times New Roman" w:hAnsi="Times New Roman" w:cs="Times New Roman"/>
                <w:color w:val="000000" w:themeColor="text1"/>
                <w:sz w:val="24"/>
                <w:szCs w:val="24"/>
                <w:lang w:val="en-US"/>
              </w:rPr>
              <w:t xml:space="preserve"> </w:t>
            </w:r>
          </w:p>
        </w:tc>
      </w:tr>
      <w:tr w:rsidR="00AD07EB" w:rsidRPr="00B25FE9" w14:paraId="5E4CC6F6" w14:textId="77777777" w:rsidTr="00D42158">
        <w:trPr>
          <w:trHeight w:val="1202"/>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E1537E" w14:textId="416A0979" w:rsidR="00AD07EB" w:rsidRPr="001B321A" w:rsidRDefault="00AD07EB" w:rsidP="00D42158">
            <w:pPr>
              <w:spacing w:after="0" w:line="240" w:lineRule="auto"/>
              <w:jc w:val="both"/>
              <w:rPr>
                <w:rFonts w:ascii="Times New Roman" w:eastAsia="Times New Roman" w:hAnsi="Times New Roman" w:cs="Times New Roman"/>
                <w:caps/>
                <w:color w:val="000000" w:themeColor="text1"/>
                <w:sz w:val="24"/>
                <w:szCs w:val="24"/>
                <w:lang w:val="en-US"/>
              </w:rPr>
            </w:pPr>
            <w:r>
              <w:rPr>
                <w:rFonts w:ascii="Times New Roman" w:eastAsia="Times New Roman" w:hAnsi="Times New Roman" w:cs="Times New Roman"/>
                <w:caps/>
                <w:color w:val="000000" w:themeColor="text1"/>
                <w:sz w:val="24"/>
                <w:szCs w:val="24"/>
                <w:lang w:val="en-US"/>
              </w:rPr>
              <w:lastRenderedPageBreak/>
              <w:t>Specifični strateŠki cilj 2</w:t>
            </w:r>
            <w:r w:rsidRPr="00B25FE9">
              <w:rPr>
                <w:rFonts w:ascii="Times New Roman" w:eastAsia="Times New Roman" w:hAnsi="Times New Roman" w:cs="Times New Roman"/>
                <w:color w:val="000000" w:themeColor="text1"/>
                <w:sz w:val="24"/>
                <w:szCs w:val="24"/>
                <w:lang w:val="en-US"/>
              </w:rPr>
              <w:t>: </w:t>
            </w:r>
            <w:r w:rsidRPr="00C87197">
              <w:rPr>
                <w:rFonts w:ascii="Times New Roman" w:eastAsia="Times New Roman" w:hAnsi="Times New Roman" w:cs="Times New Roman"/>
                <w:b/>
                <w:sz w:val="24"/>
                <w:szCs w:val="24"/>
                <w:lang w:val="en-US"/>
              </w:rPr>
              <w:t>Stvaranje povoljnijih uslova za što kvalitetniji društveni život građana</w:t>
            </w:r>
            <w:r>
              <w:rPr>
                <w:rFonts w:ascii="Times New Roman" w:eastAsia="Times New Roman" w:hAnsi="Times New Roman" w:cs="Times New Roman"/>
                <w:sz w:val="24"/>
                <w:szCs w:val="24"/>
                <w:lang w:val="en-US"/>
              </w:rPr>
              <w:t xml:space="preserve"> </w:t>
            </w:r>
            <w:r w:rsidRPr="00A4279E">
              <w:rPr>
                <w:rFonts w:ascii="Times New Roman" w:eastAsia="Times New Roman" w:hAnsi="Times New Roman" w:cs="Times New Roman"/>
                <w:b/>
                <w:sz w:val="24"/>
                <w:szCs w:val="24"/>
                <w:lang w:val="en-US"/>
              </w:rPr>
              <w:t xml:space="preserve">kroz </w:t>
            </w:r>
            <w:r>
              <w:rPr>
                <w:rFonts w:ascii="Times New Roman" w:eastAsia="Times New Roman" w:hAnsi="Times New Roman" w:cs="Times New Roman"/>
                <w:b/>
                <w:sz w:val="24"/>
                <w:szCs w:val="24"/>
                <w:lang w:val="en-US"/>
              </w:rPr>
              <w:t>poboljšanje zdravstvenih usluga i statusa pojedinih društvenih grupa</w:t>
            </w:r>
            <w:r w:rsidRPr="00B25FE9">
              <w:rPr>
                <w:rFonts w:ascii="Times New Roman" w:eastAsia="Times New Roman" w:hAnsi="Times New Roman" w:cs="Times New Roman"/>
                <w:b/>
                <w:color w:val="000000" w:themeColor="text1"/>
                <w:sz w:val="24"/>
                <w:szCs w:val="24"/>
                <w:lang w:val="en-US"/>
              </w:rPr>
              <w:t xml:space="preserve"> </w:t>
            </w:r>
            <w:r w:rsidRPr="00B25FE9">
              <w:rPr>
                <w:rFonts w:ascii="Times New Roman" w:eastAsia="Times New Roman" w:hAnsi="Times New Roman" w:cs="Times New Roman"/>
                <w:color w:val="000000" w:themeColor="text1"/>
                <w:sz w:val="24"/>
                <w:szCs w:val="24"/>
                <w:lang w:val="en-US"/>
              </w:rPr>
              <w:t>P</w:t>
            </w:r>
            <w:r>
              <w:rPr>
                <w:rFonts w:ascii="Times New Roman" w:eastAsia="Times New Roman" w:hAnsi="Times New Roman" w:cs="Times New Roman"/>
                <w:color w:val="000000" w:themeColor="text1"/>
                <w:sz w:val="24"/>
                <w:szCs w:val="24"/>
                <w:lang w:val="en-US"/>
              </w:rPr>
              <w:t>rioritet 4</w:t>
            </w:r>
            <w:r w:rsidRPr="00B25FE9">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b/>
                <w:color w:val="000000" w:themeColor="text1"/>
                <w:sz w:val="24"/>
                <w:szCs w:val="24"/>
                <w:lang w:val="en-US"/>
              </w:rPr>
              <w:t xml:space="preserve"> Stambeno zbrinjavanje, fun</w:t>
            </w:r>
            <w:r w:rsidR="007113B0">
              <w:rPr>
                <w:rFonts w:ascii="Times New Roman" w:eastAsia="Times New Roman" w:hAnsi="Times New Roman" w:cs="Times New Roman"/>
                <w:b/>
                <w:color w:val="000000" w:themeColor="text1"/>
                <w:sz w:val="24"/>
                <w:szCs w:val="24"/>
                <w:lang w:val="en-US"/>
              </w:rPr>
              <w:t>kcionera , lokalnih službenika i</w:t>
            </w:r>
            <w:r>
              <w:rPr>
                <w:rFonts w:ascii="Times New Roman" w:eastAsia="Times New Roman" w:hAnsi="Times New Roman" w:cs="Times New Roman"/>
                <w:b/>
                <w:color w:val="000000" w:themeColor="text1"/>
                <w:sz w:val="24"/>
                <w:szCs w:val="24"/>
                <w:lang w:val="en-US"/>
              </w:rPr>
              <w:t xml:space="preserve"> drugih društvenih grupa</w:t>
            </w:r>
          </w:p>
        </w:tc>
      </w:tr>
      <w:tr w:rsidR="00AD07EB" w:rsidRPr="00B25FE9" w14:paraId="211FB5D9" w14:textId="77777777" w:rsidTr="00D42158">
        <w:trPr>
          <w:trHeight w:val="938"/>
        </w:trPr>
        <w:tc>
          <w:tcPr>
            <w:tcW w:w="9828" w:type="dxa"/>
            <w:tcBorders>
              <w:top w:val="single" w:sz="4" w:space="0" w:color="auto"/>
              <w:left w:val="single" w:sz="4" w:space="0" w:color="auto"/>
              <w:bottom w:val="single" w:sz="4" w:space="0" w:color="auto"/>
              <w:right w:val="single" w:sz="4" w:space="0" w:color="auto"/>
            </w:tcBorders>
          </w:tcPr>
          <w:p w14:paraId="4279C26E"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B25FE9">
              <w:rPr>
                <w:rFonts w:ascii="Times New Roman" w:eastAsia="Times New Roman" w:hAnsi="Times New Roman" w:cs="Times New Roman"/>
                <w:b/>
                <w:bCs/>
                <w:color w:val="000000" w:themeColor="text1"/>
                <w:sz w:val="24"/>
                <w:szCs w:val="24"/>
                <w:lang w:val="en-US"/>
              </w:rPr>
              <w:t xml:space="preserve">Opis projekta: </w:t>
            </w:r>
          </w:p>
          <w:p w14:paraId="5424C17D" w14:textId="56613ED8" w:rsidR="00AD07EB" w:rsidRPr="00B25FE9" w:rsidRDefault="00AD07EB" w:rsidP="00AD07EB">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themeColor="text1"/>
                <w:sz w:val="24"/>
                <w:szCs w:val="24"/>
                <w:lang w:val="en-US"/>
              </w:rPr>
              <w:t>Izgradnjom ovog objekata</w:t>
            </w:r>
            <w:r w:rsidRPr="00B25FE9">
              <w:rPr>
                <w:rFonts w:ascii="Times New Roman" w:eastAsia="Times New Roman" w:hAnsi="Times New Roman" w:cs="Times New Roman"/>
                <w:bCs/>
                <w:color w:val="000000" w:themeColor="text1"/>
                <w:sz w:val="24"/>
                <w:szCs w:val="24"/>
                <w:lang w:val="en-US"/>
              </w:rPr>
              <w:t xml:space="preserve"> poboljšali </w:t>
            </w:r>
            <w:r>
              <w:rPr>
                <w:rFonts w:ascii="Times New Roman" w:eastAsia="Times New Roman" w:hAnsi="Times New Roman" w:cs="Times New Roman"/>
                <w:bCs/>
                <w:color w:val="000000" w:themeColor="text1"/>
                <w:sz w:val="24"/>
                <w:szCs w:val="24"/>
                <w:lang w:val="en-US"/>
              </w:rPr>
              <w:t>bi se uslovi života i stanovanja ove društvene grupe</w:t>
            </w:r>
            <w:r w:rsidRPr="00B25FE9">
              <w:rPr>
                <w:rFonts w:ascii="Times New Roman" w:eastAsia="Times New Roman" w:hAnsi="Times New Roman" w:cs="Times New Roman"/>
                <w:bCs/>
                <w:color w:val="000000" w:themeColor="text1"/>
                <w:sz w:val="24"/>
                <w:szCs w:val="24"/>
                <w:lang w:val="en-US"/>
              </w:rPr>
              <w:t xml:space="preserve"> </w:t>
            </w:r>
          </w:p>
        </w:tc>
      </w:tr>
      <w:tr w:rsidR="00AD07EB" w:rsidRPr="00B25FE9" w14:paraId="481CC095" w14:textId="77777777" w:rsidTr="00D42158">
        <w:trPr>
          <w:trHeight w:val="710"/>
        </w:trPr>
        <w:tc>
          <w:tcPr>
            <w:tcW w:w="9828" w:type="dxa"/>
            <w:tcBorders>
              <w:top w:val="single" w:sz="4" w:space="0" w:color="auto"/>
              <w:left w:val="single" w:sz="4" w:space="0" w:color="auto"/>
              <w:bottom w:val="single" w:sz="4" w:space="0" w:color="auto"/>
              <w:right w:val="single" w:sz="4" w:space="0" w:color="auto"/>
            </w:tcBorders>
          </w:tcPr>
          <w:p w14:paraId="58900CB7"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Namjena i cilj projekta: </w:t>
            </w:r>
          </w:p>
          <w:p w14:paraId="29449BE1"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rPr>
            </w:pPr>
            <w:r w:rsidRPr="00B25FE9">
              <w:rPr>
                <w:rFonts w:ascii="Times New Roman" w:eastAsia="Times New Roman" w:hAnsi="Times New Roman" w:cs="Times New Roman"/>
                <w:color w:val="000000" w:themeColor="text1"/>
                <w:sz w:val="24"/>
                <w:szCs w:val="24"/>
                <w:lang w:val="en-US"/>
              </w:rPr>
              <w:t>Projekat je namijenjen lokalnim funkcionerima ,službenicima i namještenicima .</w:t>
            </w:r>
          </w:p>
        </w:tc>
      </w:tr>
      <w:tr w:rsidR="00AD07EB" w:rsidRPr="00B25FE9" w14:paraId="4B0AF4F8" w14:textId="77777777" w:rsidTr="00D42158">
        <w:trPr>
          <w:trHeight w:val="699"/>
        </w:trPr>
        <w:tc>
          <w:tcPr>
            <w:tcW w:w="9828" w:type="dxa"/>
            <w:tcBorders>
              <w:top w:val="single" w:sz="4" w:space="0" w:color="auto"/>
              <w:left w:val="single" w:sz="4" w:space="0" w:color="auto"/>
              <w:bottom w:val="single" w:sz="4" w:space="0" w:color="auto"/>
              <w:right w:val="single" w:sz="4" w:space="0" w:color="auto"/>
            </w:tcBorders>
          </w:tcPr>
          <w:p w14:paraId="1214F6AA"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Aktivnosti:</w:t>
            </w:r>
          </w:p>
          <w:p w14:paraId="494785C3" w14:textId="77777777" w:rsidR="00AD07EB" w:rsidRPr="00B25FE9" w:rsidRDefault="00AD07EB" w:rsidP="00D42158">
            <w:pPr>
              <w:autoSpaceDE w:val="0"/>
              <w:autoSpaceDN w:val="0"/>
              <w:adjustRightInd w:val="0"/>
              <w:spacing w:after="0" w:line="240" w:lineRule="auto"/>
              <w:ind w:left="710"/>
              <w:rPr>
                <w:rFonts w:ascii="Times New Roman" w:eastAsia="Times New Roman" w:hAnsi="Times New Roman" w:cs="Times New Roman"/>
                <w:bCs/>
                <w:color w:val="000000" w:themeColor="text1"/>
                <w:sz w:val="24"/>
                <w:szCs w:val="24"/>
                <w:lang w:val="en-US"/>
              </w:rPr>
            </w:pPr>
            <w:r w:rsidRPr="001B321A">
              <w:rPr>
                <w:rFonts w:ascii="Times New Roman" w:eastAsia="Times New Roman" w:hAnsi="Times New Roman" w:cs="Times New Roman"/>
                <w:bCs/>
                <w:color w:val="000000" w:themeColor="text1"/>
                <w:sz w:val="24"/>
                <w:szCs w:val="24"/>
                <w:lang w:val="en-US"/>
              </w:rPr>
              <w:t>1.Sprovođenje tenderske procedure, odabir izvođača radova i ugovaranje posla</w:t>
            </w:r>
          </w:p>
          <w:p w14:paraId="57E377E9" w14:textId="77777777" w:rsidR="00AD07EB" w:rsidRPr="00B25FE9" w:rsidRDefault="00AD07EB" w:rsidP="00D42158">
            <w:pPr>
              <w:autoSpaceDE w:val="0"/>
              <w:autoSpaceDN w:val="0"/>
              <w:adjustRightInd w:val="0"/>
              <w:spacing w:after="0" w:line="240" w:lineRule="auto"/>
              <w:ind w:left="710"/>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 xml:space="preserve">2.Izvođenje radova </w:t>
            </w:r>
          </w:p>
          <w:p w14:paraId="4C7BF8F7"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 xml:space="preserve">            3.Tehnički prijem radova</w:t>
            </w:r>
          </w:p>
        </w:tc>
      </w:tr>
      <w:tr w:rsidR="00AD07EB" w:rsidRPr="00B25FE9" w14:paraId="4350ADE3" w14:textId="77777777" w:rsidTr="00D42158">
        <w:trPr>
          <w:trHeight w:val="620"/>
        </w:trPr>
        <w:tc>
          <w:tcPr>
            <w:tcW w:w="9828" w:type="dxa"/>
            <w:tcBorders>
              <w:top w:val="single" w:sz="4" w:space="0" w:color="auto"/>
              <w:left w:val="single" w:sz="4" w:space="0" w:color="auto"/>
              <w:bottom w:val="single" w:sz="4" w:space="0" w:color="auto"/>
              <w:right w:val="single" w:sz="4" w:space="0" w:color="auto"/>
            </w:tcBorders>
          </w:tcPr>
          <w:p w14:paraId="7E64B4BE"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Projektni ishod (očekivani rezultat): </w:t>
            </w:r>
          </w:p>
          <w:p w14:paraId="7876D761" w14:textId="522DF0F1" w:rsidR="00AD07EB" w:rsidRPr="00B25FE9" w:rsidRDefault="00AD07EB" w:rsidP="00AD07EB">
            <w:pPr>
              <w:numPr>
                <w:ilvl w:val="0"/>
                <w:numId w:val="9"/>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 xml:space="preserve">Unaprijeđen kvalitet </w:t>
            </w:r>
            <w:r>
              <w:rPr>
                <w:rFonts w:ascii="Times New Roman" w:eastAsia="Times New Roman" w:hAnsi="Times New Roman" w:cs="Times New Roman"/>
                <w:bCs/>
                <w:color w:val="000000" w:themeColor="text1"/>
                <w:sz w:val="24"/>
                <w:szCs w:val="24"/>
                <w:lang w:val="en-US"/>
              </w:rPr>
              <w:t xml:space="preserve">život određene društene grupe </w:t>
            </w:r>
            <w:r w:rsidRPr="00B25FE9">
              <w:rPr>
                <w:rFonts w:ascii="Times New Roman" w:eastAsia="Times New Roman" w:hAnsi="Times New Roman" w:cs="Times New Roman"/>
                <w:bCs/>
                <w:color w:val="000000" w:themeColor="text1"/>
                <w:sz w:val="24"/>
                <w:szCs w:val="24"/>
                <w:lang w:val="en-US"/>
              </w:rPr>
              <w:t xml:space="preserve"> .</w:t>
            </w:r>
          </w:p>
          <w:p w14:paraId="023195E9" w14:textId="77777777" w:rsidR="00AD07EB" w:rsidRPr="00B25FE9" w:rsidRDefault="00AD07EB" w:rsidP="00AD07EB">
            <w:pPr>
              <w:numPr>
                <w:ilvl w:val="0"/>
                <w:numId w:val="9"/>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Savremeni objekat za potrebe stanovanja</w:t>
            </w:r>
          </w:p>
        </w:tc>
      </w:tr>
      <w:tr w:rsidR="00AD07EB" w:rsidRPr="00B25FE9" w14:paraId="37754DA6" w14:textId="77777777" w:rsidTr="00D42158">
        <w:trPr>
          <w:trHeight w:val="755"/>
        </w:trPr>
        <w:tc>
          <w:tcPr>
            <w:tcW w:w="9828" w:type="dxa"/>
            <w:tcBorders>
              <w:top w:val="single" w:sz="4" w:space="0" w:color="auto"/>
              <w:left w:val="single" w:sz="4" w:space="0" w:color="auto"/>
              <w:bottom w:val="single" w:sz="4" w:space="0" w:color="auto"/>
              <w:right w:val="single" w:sz="4" w:space="0" w:color="auto"/>
            </w:tcBorders>
          </w:tcPr>
          <w:p w14:paraId="092BB7AF"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Izlazni indikatori: </w:t>
            </w:r>
          </w:p>
          <w:p w14:paraId="6D32735D" w14:textId="3A9DA3F0" w:rsidR="00AD07EB" w:rsidRPr="001F1F2A" w:rsidRDefault="00AD07EB" w:rsidP="00AD07EB">
            <w:pPr>
              <w:numPr>
                <w:ilvl w:val="0"/>
                <w:numId w:val="9"/>
              </w:num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roj kompletno ure</w:t>
            </w:r>
            <w:r>
              <w:rPr>
                <w:rFonts w:ascii="Times New Roman" w:eastAsia="Times New Roman" w:hAnsi="Times New Roman" w:cs="Times New Roman"/>
                <w:color w:val="000000"/>
                <w:sz w:val="24"/>
                <w:szCs w:val="24"/>
                <w:lang w:val="en-US"/>
              </w:rPr>
              <w:t xml:space="preserve">đenih </w:t>
            </w:r>
            <w:r w:rsidRPr="00A4279E">
              <w:rPr>
                <w:rFonts w:ascii="Times New Roman" w:eastAsia="Times New Roman" w:hAnsi="Times New Roman" w:cs="Times New Roman"/>
                <w:color w:val="000000"/>
                <w:sz w:val="24"/>
                <w:szCs w:val="24"/>
                <w:lang w:val="en-US"/>
              </w:rPr>
              <w:t>objekata</w:t>
            </w:r>
            <w:r>
              <w:rPr>
                <w:rFonts w:ascii="Times New Roman" w:eastAsia="Times New Roman" w:hAnsi="Times New Roman" w:cs="Times New Roman"/>
                <w:color w:val="000000"/>
                <w:sz w:val="24"/>
                <w:szCs w:val="24"/>
                <w:lang w:val="en-US"/>
              </w:rPr>
              <w:t xml:space="preserve"> ove vrste </w:t>
            </w:r>
          </w:p>
          <w:p w14:paraId="438098DE" w14:textId="47698E0F" w:rsidR="00AD07EB" w:rsidRPr="00B25FE9" w:rsidRDefault="00AD07EB" w:rsidP="00AD07EB">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p>
        </w:tc>
      </w:tr>
      <w:tr w:rsidR="00AD07EB" w:rsidRPr="00B25FE9" w14:paraId="36E39C1E" w14:textId="77777777" w:rsidTr="00D42158">
        <w:trPr>
          <w:trHeight w:val="647"/>
        </w:trPr>
        <w:tc>
          <w:tcPr>
            <w:tcW w:w="9828" w:type="dxa"/>
            <w:tcBorders>
              <w:top w:val="single" w:sz="4" w:space="0" w:color="auto"/>
              <w:left w:val="single" w:sz="4" w:space="0" w:color="auto"/>
              <w:bottom w:val="single" w:sz="4" w:space="0" w:color="auto"/>
              <w:right w:val="single" w:sz="4" w:space="0" w:color="auto"/>
            </w:tcBorders>
          </w:tcPr>
          <w:p w14:paraId="2A309A58"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Odgovorna strana: </w:t>
            </w:r>
          </w:p>
          <w:p w14:paraId="259DEEEC" w14:textId="77777777" w:rsidR="00AD07EB" w:rsidRPr="00B25FE9" w:rsidRDefault="00AD07EB" w:rsidP="00AD07EB">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Opština Tivat</w:t>
            </w:r>
          </w:p>
        </w:tc>
      </w:tr>
      <w:tr w:rsidR="00AD07EB" w:rsidRPr="00B25FE9" w14:paraId="3BEE783A"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54E8F035"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Ukupni budžet i izvor finansiranja: </w:t>
            </w:r>
          </w:p>
          <w:p w14:paraId="0753FBC5" w14:textId="44957CE0" w:rsidR="00AD07EB" w:rsidRPr="00B93186" w:rsidRDefault="00AD07EB" w:rsidP="00AD07EB">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800</w:t>
            </w:r>
            <w:r w:rsidRPr="00B25FE9">
              <w:rPr>
                <w:rFonts w:ascii="Times New Roman" w:eastAsia="Times New Roman" w:hAnsi="Times New Roman" w:cs="Times New Roman"/>
                <w:bCs/>
                <w:color w:val="000000" w:themeColor="text1"/>
                <w:sz w:val="24"/>
                <w:szCs w:val="24"/>
                <w:lang w:val="en-US"/>
              </w:rPr>
              <w:t>.000.000,00 EUR; Opština Tivat</w:t>
            </w:r>
            <w:r>
              <w:rPr>
                <w:rFonts w:ascii="Times New Roman" w:eastAsia="Times New Roman" w:hAnsi="Times New Roman" w:cs="Times New Roman"/>
                <w:bCs/>
                <w:color w:val="000000" w:themeColor="text1"/>
                <w:sz w:val="24"/>
                <w:szCs w:val="24"/>
                <w:lang w:val="en-US"/>
              </w:rPr>
              <w:t>,nadležno Ministarstvo</w:t>
            </w:r>
          </w:p>
        </w:tc>
      </w:tr>
      <w:tr w:rsidR="00AD07EB" w:rsidRPr="00B25FE9" w14:paraId="5092879D"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468723BC"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Ciljne grupe/korisnici: </w:t>
            </w:r>
          </w:p>
          <w:p w14:paraId="4972B4E5" w14:textId="161EF3BA" w:rsidR="00AD07EB" w:rsidRPr="00B25FE9" w:rsidRDefault="00BF2E44"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color w:val="000000" w:themeColor="text1"/>
                <w:sz w:val="24"/>
                <w:szCs w:val="24"/>
                <w:lang w:val="en-US"/>
              </w:rPr>
              <w:t>građani</w:t>
            </w:r>
          </w:p>
        </w:tc>
      </w:tr>
      <w:tr w:rsidR="00AD07EB" w:rsidRPr="00B25FE9" w14:paraId="65DD42AE"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20696462" w14:textId="77777777" w:rsidR="00AD07EB" w:rsidRPr="00B25FE9" w:rsidRDefault="00AD07EB"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Period implementacije: </w:t>
            </w:r>
          </w:p>
          <w:p w14:paraId="063CCEFC" w14:textId="062BEF30" w:rsidR="00AD07EB" w:rsidRPr="00B25FE9" w:rsidRDefault="00BF2E44"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4</w:t>
            </w:r>
            <w:r w:rsidR="00AD07EB" w:rsidRPr="00B25FE9">
              <w:rPr>
                <w:rFonts w:ascii="Times New Roman" w:eastAsia="Times New Roman" w:hAnsi="Times New Roman" w:cs="Times New Roman"/>
                <w:bCs/>
                <w:color w:val="000000" w:themeColor="text1"/>
                <w:sz w:val="24"/>
                <w:szCs w:val="24"/>
                <w:lang w:val="en-US"/>
              </w:rPr>
              <w:t xml:space="preserve"> godine</w:t>
            </w:r>
          </w:p>
        </w:tc>
      </w:tr>
      <w:tr w:rsidR="00AD07EB" w:rsidRPr="001B321A" w14:paraId="347B30D0"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745402B2" w14:textId="77777777" w:rsidR="00AD07EB" w:rsidRPr="001B321A" w:rsidRDefault="00AD07EB"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
                <w:bCs/>
                <w:color w:val="000000" w:themeColor="text1"/>
                <w:sz w:val="24"/>
                <w:szCs w:val="24"/>
                <w:lang w:val="en-US"/>
              </w:rPr>
              <w:t xml:space="preserve">Monitoring i evaluacija: </w:t>
            </w:r>
          </w:p>
          <w:p w14:paraId="55F85FAC" w14:textId="77777777" w:rsidR="00AD07EB" w:rsidRPr="001B321A" w:rsidRDefault="00AD07EB" w:rsidP="00D42158">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val="en-US"/>
              </w:rPr>
            </w:pPr>
            <w:r w:rsidRPr="00B25FE9">
              <w:rPr>
                <w:rFonts w:ascii="Times New Roman" w:eastAsia="Times New Roman" w:hAnsi="Times New Roman" w:cs="Times New Roman"/>
                <w:bCs/>
                <w:color w:val="000000" w:themeColor="text1"/>
                <w:sz w:val="24"/>
                <w:szCs w:val="24"/>
                <w:lang w:val="en-US"/>
              </w:rPr>
              <w:t>Tehnički nadzor</w:t>
            </w:r>
          </w:p>
        </w:tc>
      </w:tr>
    </w:tbl>
    <w:p w14:paraId="2DF47E1E" w14:textId="77777777" w:rsidR="00AD07EB" w:rsidRDefault="00AD07EB" w:rsidP="00FF5C99">
      <w:pPr>
        <w:rPr>
          <w:rFonts w:ascii="Times New Roman" w:eastAsiaTheme="minorEastAsia" w:hAnsi="Times New Roman" w:cs="Times New Roman"/>
          <w:sz w:val="24"/>
          <w:szCs w:val="24"/>
          <w:lang w:val="en-US"/>
        </w:rPr>
      </w:pPr>
    </w:p>
    <w:p w14:paraId="4142F502" w14:textId="77777777" w:rsidR="00AD07EB" w:rsidRDefault="00AD07EB"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0DDB5C5E"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13ED8D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7311D312"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OBJEKATA NA LOKACIJI LUKOVIĆA BARAKE</w:t>
            </w:r>
          </w:p>
        </w:tc>
      </w:tr>
      <w:tr w:rsidR="00FF5C99" w:rsidRPr="00A4279E" w14:paraId="66B1C33A"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733B2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b/>
                <w:color w:val="000000" w:themeColor="text1"/>
                <w:sz w:val="24"/>
                <w:szCs w:val="24"/>
                <w:lang w:val="en-US"/>
              </w:rPr>
              <w:t>Stambeno zbrinjavanje, funkcionera , lokalnih službenika i bivših radnika Arsenala</w:t>
            </w:r>
            <w:r w:rsidRPr="00B25FE9">
              <w:rPr>
                <w:rFonts w:ascii="Times New Roman" w:eastAsia="Times New Roman" w:hAnsi="Times New Roman" w:cs="Times New Roman"/>
                <w:color w:val="000000" w:themeColor="text1"/>
                <w:sz w:val="24"/>
                <w:szCs w:val="24"/>
                <w:lang w:val="en-US"/>
              </w:rPr>
              <w:t xml:space="preserve"> </w:t>
            </w:r>
          </w:p>
        </w:tc>
      </w:tr>
      <w:tr w:rsidR="00FF5C99" w:rsidRPr="00A4279E" w14:paraId="1AB57136" w14:textId="77777777" w:rsidTr="00244F15">
        <w:trPr>
          <w:trHeight w:val="1209"/>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4176BC" w14:textId="40C4FC05" w:rsidR="00FF5C99" w:rsidRPr="00A4279E" w:rsidRDefault="004378E3" w:rsidP="002E5752">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2</w:t>
            </w:r>
            <w:r w:rsidR="00FF5C99" w:rsidRPr="00A4279E">
              <w:rPr>
                <w:rFonts w:ascii="Times New Roman" w:eastAsia="Times New Roman" w:hAnsi="Times New Roman" w:cs="Times New Roman"/>
                <w:sz w:val="24"/>
                <w:szCs w:val="24"/>
                <w:lang w:val="en-US"/>
              </w:rPr>
              <w:t>: </w:t>
            </w:r>
            <w:r w:rsidR="00FF5C99" w:rsidRPr="00C87197">
              <w:rPr>
                <w:rFonts w:ascii="Times New Roman" w:eastAsia="Times New Roman" w:hAnsi="Times New Roman" w:cs="Times New Roman"/>
                <w:b/>
                <w:sz w:val="24"/>
                <w:szCs w:val="24"/>
                <w:lang w:val="en-US"/>
              </w:rPr>
              <w:t>Stvaranje povoljnijih uslova za što kvalitetniji društveni život građana</w:t>
            </w:r>
            <w:r w:rsidR="00FF5C99">
              <w:rPr>
                <w:rFonts w:ascii="Times New Roman" w:eastAsia="Times New Roman" w:hAnsi="Times New Roman" w:cs="Times New Roman"/>
                <w:sz w:val="24"/>
                <w:szCs w:val="24"/>
                <w:lang w:val="en-US"/>
              </w:rPr>
              <w:t xml:space="preserve"> </w:t>
            </w:r>
            <w:r w:rsidR="00FF5C99" w:rsidRPr="00A4279E">
              <w:rPr>
                <w:rFonts w:ascii="Times New Roman" w:eastAsia="Times New Roman" w:hAnsi="Times New Roman" w:cs="Times New Roman"/>
                <w:b/>
                <w:sz w:val="24"/>
                <w:szCs w:val="24"/>
                <w:lang w:val="en-US"/>
              </w:rPr>
              <w:t xml:space="preserve">kroz </w:t>
            </w:r>
            <w:r w:rsidR="00FF5C99">
              <w:rPr>
                <w:rFonts w:ascii="Times New Roman" w:eastAsia="Times New Roman" w:hAnsi="Times New Roman" w:cs="Times New Roman"/>
                <w:b/>
                <w:sz w:val="24"/>
                <w:szCs w:val="24"/>
                <w:lang w:val="en-US"/>
              </w:rPr>
              <w:t>poboljšanje zdravstvenih usluga i statusa pojedinih društvenih grupa</w:t>
            </w:r>
            <w:r w:rsidR="00FF5C99" w:rsidRPr="00B25FE9">
              <w:rPr>
                <w:rFonts w:ascii="Times New Roman" w:eastAsia="Times New Roman" w:hAnsi="Times New Roman" w:cs="Times New Roman"/>
                <w:b/>
                <w:color w:val="000000" w:themeColor="text1"/>
                <w:sz w:val="24"/>
                <w:szCs w:val="24"/>
                <w:lang w:val="en-US"/>
              </w:rPr>
              <w:t xml:space="preserve"> </w:t>
            </w:r>
          </w:p>
          <w:p w14:paraId="6A74B7A0" w14:textId="0CDCDF5D"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sz w:val="24"/>
                <w:szCs w:val="24"/>
                <w:lang w:val="en-US"/>
              </w:rPr>
              <w:t>Prioritet 4</w:t>
            </w:r>
            <w:r w:rsidRPr="00A4279E">
              <w:rPr>
                <w:rFonts w:ascii="Times New Roman" w:eastAsia="Times New Roman" w:hAnsi="Times New Roman" w:cs="Times New Roman"/>
                <w:sz w:val="24"/>
                <w:szCs w:val="24"/>
                <w:lang w:val="en-US"/>
              </w:rPr>
              <w:t>:</w:t>
            </w:r>
            <w:r>
              <w:rPr>
                <w:rFonts w:ascii="Times New Roman" w:eastAsia="Times New Roman" w:hAnsi="Times New Roman" w:cs="Times New Roman"/>
                <w:b/>
                <w:color w:val="000000" w:themeColor="text1"/>
                <w:sz w:val="24"/>
                <w:szCs w:val="24"/>
                <w:lang w:val="en-US"/>
              </w:rPr>
              <w:t xml:space="preserve"> Stambeno zbrinjavanje, funkcionera , lokalnih službenika </w:t>
            </w:r>
            <w:r w:rsidR="00BF2E44">
              <w:rPr>
                <w:rFonts w:ascii="Times New Roman" w:eastAsia="Times New Roman" w:hAnsi="Times New Roman" w:cs="Times New Roman"/>
                <w:b/>
                <w:color w:val="000000" w:themeColor="text1"/>
                <w:sz w:val="24"/>
                <w:szCs w:val="24"/>
                <w:lang w:val="en-US"/>
              </w:rPr>
              <w:t xml:space="preserve">I drugih društvenih grupa </w:t>
            </w:r>
          </w:p>
        </w:tc>
      </w:tr>
      <w:tr w:rsidR="00FF5C99" w:rsidRPr="00A4279E" w14:paraId="43085619" w14:textId="77777777" w:rsidTr="00244F15">
        <w:trPr>
          <w:trHeight w:val="946"/>
        </w:trPr>
        <w:tc>
          <w:tcPr>
            <w:tcW w:w="9828" w:type="dxa"/>
            <w:tcBorders>
              <w:top w:val="single" w:sz="4" w:space="0" w:color="auto"/>
              <w:left w:val="single" w:sz="4" w:space="0" w:color="auto"/>
              <w:bottom w:val="single" w:sz="4" w:space="0" w:color="auto"/>
              <w:right w:val="single" w:sz="4" w:space="0" w:color="auto"/>
            </w:tcBorders>
          </w:tcPr>
          <w:p w14:paraId="3DC4DEB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449FD70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Izgradnjom ovog objekata riješilo bi se stambeno pitanje bivših radnika MRTZ Sava Kovačević kao i dijela</w:t>
            </w:r>
            <w:r>
              <w:rPr>
                <w:rFonts w:ascii="Times New Roman" w:eastAsia="Times New Roman" w:hAnsi="Times New Roman" w:cs="Times New Roman"/>
                <w:bCs/>
                <w:color w:val="000000"/>
                <w:sz w:val="24"/>
                <w:szCs w:val="24"/>
                <w:lang w:val="en-US"/>
              </w:rPr>
              <w:t xml:space="preserve"> </w:t>
            </w:r>
            <w:r w:rsidRPr="00A4279E">
              <w:rPr>
                <w:rFonts w:ascii="Times New Roman" w:eastAsia="Times New Roman" w:hAnsi="Times New Roman" w:cs="Times New Roman"/>
                <w:bCs/>
                <w:color w:val="000000"/>
                <w:sz w:val="24"/>
                <w:szCs w:val="24"/>
                <w:lang w:val="en-US"/>
              </w:rPr>
              <w:t xml:space="preserve">zaposlenih u lokalnoj samoupravi ,te zaposlenih u Ministarstvu odbrane.  </w:t>
            </w:r>
          </w:p>
        </w:tc>
      </w:tr>
      <w:tr w:rsidR="00FF5C99" w:rsidRPr="00A4279E" w14:paraId="76C0A2FD"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31DBC5E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Namjena i cilj projekta: </w:t>
            </w:r>
          </w:p>
          <w:p w14:paraId="57446AC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bivšim radnicima MRTZ Sava Kovačević,zaposlenima u lokalnoj samoupravi i zaposlenima u Ministartvu odbrane</w:t>
            </w:r>
          </w:p>
        </w:tc>
      </w:tr>
      <w:tr w:rsidR="00FF5C99" w:rsidRPr="00A4279E" w14:paraId="7EF1221B"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5739B02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5B28C0AE"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4574C999"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7EB19D6C" w14:textId="0F072271"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51507844"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03B658F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05802958"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Unaprijeđeni uslovi stanovanja</w:t>
            </w:r>
            <w:r w:rsidRPr="00A4279E">
              <w:rPr>
                <w:rFonts w:ascii="Times New Roman" w:eastAsia="Times New Roman" w:hAnsi="Times New Roman" w:cs="Times New Roman"/>
                <w:color w:val="000000"/>
                <w:sz w:val="24"/>
                <w:szCs w:val="24"/>
                <w:lang w:val="en-US"/>
              </w:rPr>
              <w:t xml:space="preserve"> bivših radnika MRTZ Sava Kovačević,zaposlenih u lokalnoj samoupravi i Ministartvu odbrane</w:t>
            </w:r>
          </w:p>
          <w:p w14:paraId="20BEC320"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Savremeni objekat za potrebe stanovanja</w:t>
            </w:r>
          </w:p>
        </w:tc>
      </w:tr>
      <w:tr w:rsidR="00FF5C99" w:rsidRPr="00A4279E" w14:paraId="644EB02F"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1722BA2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2A4BF76F" w14:textId="77777777" w:rsidR="00FF5C99" w:rsidRPr="001F1F2A"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roj kompletno ure</w:t>
            </w:r>
            <w:r>
              <w:rPr>
                <w:rFonts w:ascii="Times New Roman" w:eastAsia="Times New Roman" w:hAnsi="Times New Roman" w:cs="Times New Roman"/>
                <w:color w:val="000000"/>
                <w:sz w:val="24"/>
                <w:szCs w:val="24"/>
                <w:lang w:val="en-US"/>
              </w:rPr>
              <w:t xml:space="preserve">đenih </w:t>
            </w:r>
            <w:r w:rsidRPr="00A4279E">
              <w:rPr>
                <w:rFonts w:ascii="Times New Roman" w:eastAsia="Times New Roman" w:hAnsi="Times New Roman" w:cs="Times New Roman"/>
                <w:color w:val="000000"/>
                <w:sz w:val="24"/>
                <w:szCs w:val="24"/>
                <w:lang w:val="en-US"/>
              </w:rPr>
              <w:t>objekata za stanovanje.</w:t>
            </w:r>
          </w:p>
          <w:p w14:paraId="3F601692"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Broj stambenih jedinica</w:t>
            </w:r>
          </w:p>
        </w:tc>
      </w:tr>
      <w:tr w:rsidR="00FF5C99" w:rsidRPr="00A4279E" w14:paraId="3B054879"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39C9F06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1318D738"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Tivat,NVO Arsenal,Ministarstvo odbrane</w:t>
            </w:r>
          </w:p>
        </w:tc>
      </w:tr>
      <w:tr w:rsidR="00FF5C99" w:rsidRPr="00A4279E" w14:paraId="0137D44E"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4BA2E9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059A082A"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9.800.000,00 EUR; </w:t>
            </w:r>
            <w:r w:rsidRPr="00A4279E">
              <w:rPr>
                <w:rFonts w:ascii="Times New Roman" w:eastAsia="Times New Roman" w:hAnsi="Times New Roman" w:cs="Times New Roman"/>
                <w:bCs/>
                <w:color w:val="000000"/>
                <w:sz w:val="24"/>
                <w:szCs w:val="24"/>
                <w:lang w:val="en-US"/>
              </w:rPr>
              <w:t>Opština Tivat i NVO Arsenal</w:t>
            </w:r>
          </w:p>
        </w:tc>
      </w:tr>
      <w:tr w:rsidR="00FF5C99" w:rsidRPr="00A4279E" w14:paraId="157629A0"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5D86BC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6AABC16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color w:val="000000"/>
                <w:sz w:val="24"/>
                <w:szCs w:val="24"/>
                <w:lang w:val="en-US"/>
              </w:rPr>
              <w:t>Bivši radnici MRTZ Sava Kovačević,zaposleni u lokalnoj samoupravi i Ministartvu odbrane</w:t>
            </w:r>
          </w:p>
          <w:p w14:paraId="5A2696D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tc>
      </w:tr>
      <w:tr w:rsidR="00FF5C99" w:rsidRPr="00A4279E" w14:paraId="02CAAB34"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1279F5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181899A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FF5C99" w:rsidRPr="00A4279E" w14:paraId="013C4AAD"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416AB1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64ADF92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66468B66"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6DF9672D"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B5EBAA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3C2B8E28"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 xml:space="preserve">Izgradnja objekata operativnog centra za Komunalno doo i Vik doo </w:t>
            </w:r>
          </w:p>
        </w:tc>
      </w:tr>
      <w:tr w:rsidR="00FF5C99" w:rsidRPr="00A4279E" w14:paraId="2EA1A2F6"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F8109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Područje i nivo prioriteta:</w:t>
            </w:r>
            <w:r>
              <w:rPr>
                <w:rFonts w:ascii="Times New Roman" w:eastAsia="Times New Roman" w:hAnsi="Times New Roman" w:cs="Times New Roman"/>
                <w:b/>
                <w:sz w:val="24"/>
                <w:szCs w:val="24"/>
                <w:lang w:val="en-US"/>
              </w:rPr>
              <w:t xml:space="preserve"> Poboljšanje uslova rada zaposlenih u preduzećima koje obavljaju djelatnosti od javnog interesa</w:t>
            </w:r>
            <w:r w:rsidRPr="00A4279E">
              <w:rPr>
                <w:rFonts w:ascii="Times New Roman" w:eastAsia="Times New Roman" w:hAnsi="Times New Roman" w:cs="Times New Roman"/>
                <w:b/>
                <w:bCs/>
                <w:color w:val="000000"/>
                <w:sz w:val="24"/>
                <w:szCs w:val="24"/>
                <w:lang w:val="en-US"/>
              </w:rPr>
              <w:t xml:space="preserve"> </w:t>
            </w:r>
          </w:p>
        </w:tc>
      </w:tr>
      <w:tr w:rsidR="00FF5C99" w:rsidRPr="00A4279E" w14:paraId="766EF0B1" w14:textId="77777777" w:rsidTr="002E5752">
        <w:trPr>
          <w:trHeight w:val="138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6EDFD6" w14:textId="4FB50096" w:rsidR="00FF5C99" w:rsidRPr="00A4279E" w:rsidRDefault="004378E3" w:rsidP="002E5752">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2</w:t>
            </w:r>
            <w:r w:rsidR="00FF5C99" w:rsidRPr="00A4279E">
              <w:rPr>
                <w:rFonts w:ascii="Times New Roman" w:eastAsia="Times New Roman" w:hAnsi="Times New Roman" w:cs="Times New Roman"/>
                <w:sz w:val="24"/>
                <w:szCs w:val="24"/>
                <w:lang w:val="en-US"/>
              </w:rPr>
              <w:t>: </w:t>
            </w:r>
            <w:r w:rsidR="00FF5C99" w:rsidRPr="00C87197">
              <w:rPr>
                <w:rFonts w:ascii="Times New Roman" w:eastAsia="Times New Roman" w:hAnsi="Times New Roman" w:cs="Times New Roman"/>
                <w:b/>
                <w:sz w:val="24"/>
                <w:szCs w:val="24"/>
                <w:lang w:val="en-US"/>
              </w:rPr>
              <w:t>Stvaranje povoljnijih uslova za što kvalitetniji društveni život građana</w:t>
            </w:r>
            <w:r w:rsidR="00FF5C99">
              <w:rPr>
                <w:rFonts w:ascii="Times New Roman" w:eastAsia="Times New Roman" w:hAnsi="Times New Roman" w:cs="Times New Roman"/>
                <w:sz w:val="24"/>
                <w:szCs w:val="24"/>
                <w:lang w:val="en-US"/>
              </w:rPr>
              <w:t xml:space="preserve"> </w:t>
            </w:r>
            <w:r w:rsidR="00FF5C99" w:rsidRPr="00A4279E">
              <w:rPr>
                <w:rFonts w:ascii="Times New Roman" w:eastAsia="Times New Roman" w:hAnsi="Times New Roman" w:cs="Times New Roman"/>
                <w:b/>
                <w:sz w:val="24"/>
                <w:szCs w:val="24"/>
                <w:lang w:val="en-US"/>
              </w:rPr>
              <w:t xml:space="preserve">kroz </w:t>
            </w:r>
            <w:r w:rsidR="00FF5C99">
              <w:rPr>
                <w:rFonts w:ascii="Times New Roman" w:eastAsia="Times New Roman" w:hAnsi="Times New Roman" w:cs="Times New Roman"/>
                <w:b/>
                <w:sz w:val="24"/>
                <w:szCs w:val="24"/>
                <w:lang w:val="en-US"/>
              </w:rPr>
              <w:t>poboljšanje zdravstvenih usluga i statusa pojedinih društvenih grupa</w:t>
            </w:r>
            <w:r w:rsidR="00FF5C99" w:rsidRPr="00B25FE9">
              <w:rPr>
                <w:rFonts w:ascii="Times New Roman" w:eastAsia="Times New Roman" w:hAnsi="Times New Roman" w:cs="Times New Roman"/>
                <w:b/>
                <w:color w:val="000000" w:themeColor="text1"/>
                <w:sz w:val="24"/>
                <w:szCs w:val="24"/>
                <w:lang w:val="en-US"/>
              </w:rPr>
              <w:t xml:space="preserve"> </w:t>
            </w:r>
          </w:p>
          <w:p w14:paraId="578DCFEF"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rioritet 5</w:t>
            </w:r>
            <w:r w:rsidRPr="00A4279E">
              <w:rPr>
                <w:rFonts w:ascii="Times New Roman" w:eastAsia="Times New Roman" w:hAnsi="Times New Roman" w:cs="Times New Roman"/>
                <w:sz w:val="24"/>
                <w:szCs w:val="24"/>
                <w:lang w:val="en-US"/>
              </w:rPr>
              <w:t>:</w:t>
            </w:r>
            <w:r>
              <w:rPr>
                <w:rFonts w:ascii="Times New Roman" w:eastAsia="Times New Roman" w:hAnsi="Times New Roman" w:cs="Times New Roman"/>
                <w:b/>
                <w:sz w:val="24"/>
                <w:szCs w:val="24"/>
                <w:lang w:val="en-US"/>
              </w:rPr>
              <w:t xml:space="preserve"> Poboljšanje uslova rada zaposlenih u preduzećima koje obavljaju djelatnosti od javnog interesa</w:t>
            </w:r>
            <w:r w:rsidRPr="00A4279E">
              <w:rPr>
                <w:rFonts w:ascii="Times New Roman" w:eastAsia="Times New Roman" w:hAnsi="Times New Roman" w:cs="Times New Roman"/>
                <w:b/>
                <w:sz w:val="24"/>
                <w:szCs w:val="24"/>
                <w:lang w:val="en-US"/>
              </w:rPr>
              <w:t xml:space="preserve"> </w:t>
            </w:r>
          </w:p>
        </w:tc>
      </w:tr>
      <w:tr w:rsidR="00FF5C99" w:rsidRPr="00A4279E" w14:paraId="3459F36D" w14:textId="77777777" w:rsidTr="002E5752">
        <w:trPr>
          <w:trHeight w:val="1205"/>
        </w:trPr>
        <w:tc>
          <w:tcPr>
            <w:tcW w:w="9828" w:type="dxa"/>
            <w:tcBorders>
              <w:top w:val="single" w:sz="4" w:space="0" w:color="auto"/>
              <w:left w:val="single" w:sz="4" w:space="0" w:color="auto"/>
              <w:bottom w:val="single" w:sz="4" w:space="0" w:color="auto"/>
              <w:right w:val="single" w:sz="4" w:space="0" w:color="auto"/>
            </w:tcBorders>
          </w:tcPr>
          <w:p w14:paraId="1914B39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4A3A299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Izgradnjom objekta operativnog centra za Komunalno doo i ViK doo poboljšali bi se uslovi funkcionisanja i rada navedenih preduzeća . U okviru operativnog centra je planirana izgradnja reciklažnog dvorišta. </w:t>
            </w:r>
          </w:p>
        </w:tc>
      </w:tr>
      <w:tr w:rsidR="00FF5C99" w:rsidRPr="00A4279E" w14:paraId="10A97515"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79DC5C3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15CA65A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 xml:space="preserve">Projekat je namjenjem građanima ,zaposlenima i korisnicima usluga </w:t>
            </w:r>
          </w:p>
        </w:tc>
      </w:tr>
      <w:tr w:rsidR="00FF5C99" w:rsidRPr="00A4279E" w14:paraId="038D93A0"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4FFD64D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47119CFD"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09C06171"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6A240981" w14:textId="55753D82"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4FB1569F"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69651AF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Projektni ishod (očekivani rezultat): </w:t>
            </w:r>
          </w:p>
          <w:p w14:paraId="66C87E9F"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Unaprijđeni uslovi rada i funkcionisanja preduzeća .</w:t>
            </w:r>
          </w:p>
          <w:p w14:paraId="34AE947F"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Unapređenje ekološkog aspekta I zaštite zivotne sredine</w:t>
            </w:r>
          </w:p>
          <w:p w14:paraId="5ACB98CA" w14:textId="2B9D87F3" w:rsidR="00FF5C99" w:rsidRPr="004378E3" w:rsidRDefault="00FF5C99" w:rsidP="004378E3">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Manji nivo otpadnih materija</w:t>
            </w:r>
          </w:p>
        </w:tc>
      </w:tr>
      <w:tr w:rsidR="00FF5C99" w:rsidRPr="00A4279E" w14:paraId="5F237985"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6154F86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Izlazni indikatori:</w:t>
            </w:r>
          </w:p>
          <w:p w14:paraId="13CACE81" w14:textId="77777777" w:rsidR="00FF5C99" w:rsidRPr="004F03A1"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roj kompletno uređenih objekata iz oblasti komunalne djelatnosti</w:t>
            </w:r>
          </w:p>
          <w:p w14:paraId="6660F617" w14:textId="77777777" w:rsidR="00FF5C99" w:rsidRPr="001B1138"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Broj objekata sa poboljšanim uslovima rada zaposlenih</w:t>
            </w:r>
          </w:p>
          <w:p w14:paraId="30CDB848"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roj reciklažnih stanica</w:t>
            </w:r>
          </w:p>
        </w:tc>
      </w:tr>
      <w:tr w:rsidR="00FF5C99" w:rsidRPr="00A4279E" w14:paraId="251488E4"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6EF9DB9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026984B3"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FF5C99" w:rsidRPr="00A4279E" w14:paraId="104A075A"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1FD45FB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31687B2C"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1.500.000,00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21D332C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308BC4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012C76B8" w14:textId="0DC581F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Građani,</w:t>
            </w:r>
            <w:r w:rsidR="004378E3">
              <w:rPr>
                <w:rFonts w:ascii="Times New Roman" w:eastAsia="Times New Roman" w:hAnsi="Times New Roman" w:cs="Times New Roman"/>
                <w:bCs/>
                <w:color w:val="000000"/>
                <w:sz w:val="24"/>
                <w:szCs w:val="24"/>
                <w:lang w:val="en-US"/>
              </w:rPr>
              <w:t xml:space="preserve"> </w:t>
            </w:r>
            <w:r w:rsidRPr="00A4279E">
              <w:rPr>
                <w:rFonts w:ascii="Times New Roman" w:eastAsia="Times New Roman" w:hAnsi="Times New Roman" w:cs="Times New Roman"/>
                <w:bCs/>
                <w:color w:val="000000"/>
                <w:sz w:val="24"/>
                <w:szCs w:val="24"/>
                <w:lang w:val="en-US"/>
              </w:rPr>
              <w:t xml:space="preserve">zaposleni </w:t>
            </w:r>
          </w:p>
        </w:tc>
      </w:tr>
      <w:tr w:rsidR="00FF5C99" w:rsidRPr="00A4279E" w14:paraId="6D9FB7F6"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E500D8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2022AEF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FF5C99" w:rsidRPr="00A4279E" w14:paraId="7EF00A51"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3613DF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6493389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07A5B3FA"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62D103F5"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AF6444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54A54190"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VATROGASNOG DOMA U GRADIOŠNICI</w:t>
            </w:r>
          </w:p>
        </w:tc>
      </w:tr>
      <w:tr w:rsidR="00FF5C99" w:rsidRPr="00A4279E" w14:paraId="7BE363FD"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91B54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b/>
                <w:sz w:val="24"/>
                <w:szCs w:val="24"/>
                <w:lang w:val="en-US"/>
              </w:rPr>
              <w:t>Poboljšanje uslova rada zaposlenih u preduzećima koje obavljaju djelatnosti od javnog interesa</w:t>
            </w:r>
            <w:r w:rsidRPr="00A4279E">
              <w:rPr>
                <w:rFonts w:ascii="Times New Roman" w:eastAsia="Times New Roman" w:hAnsi="Times New Roman" w:cs="Times New Roman"/>
                <w:b/>
                <w:bCs/>
                <w:color w:val="000000"/>
                <w:sz w:val="24"/>
                <w:szCs w:val="24"/>
                <w:lang w:val="en-US"/>
              </w:rPr>
              <w:t xml:space="preserve"> </w:t>
            </w:r>
          </w:p>
        </w:tc>
      </w:tr>
      <w:tr w:rsidR="00FF5C99" w:rsidRPr="00A4279E" w14:paraId="62C7C039" w14:textId="77777777" w:rsidTr="00244F15">
        <w:trPr>
          <w:trHeight w:val="1201"/>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8A571E" w14:textId="1CD413C5" w:rsidR="00FF5C99" w:rsidRPr="00A4279E" w:rsidRDefault="00244F15" w:rsidP="002E5752">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2</w:t>
            </w:r>
            <w:r w:rsidR="00FF5C99" w:rsidRPr="00A4279E">
              <w:rPr>
                <w:rFonts w:ascii="Times New Roman" w:eastAsia="Times New Roman" w:hAnsi="Times New Roman" w:cs="Times New Roman"/>
                <w:sz w:val="24"/>
                <w:szCs w:val="24"/>
                <w:lang w:val="en-US"/>
              </w:rPr>
              <w:t>: </w:t>
            </w:r>
            <w:r w:rsidR="00FF5C99" w:rsidRPr="00C87197">
              <w:rPr>
                <w:rFonts w:ascii="Times New Roman" w:eastAsia="Times New Roman" w:hAnsi="Times New Roman" w:cs="Times New Roman"/>
                <w:b/>
                <w:sz w:val="24"/>
                <w:szCs w:val="24"/>
                <w:lang w:val="en-US"/>
              </w:rPr>
              <w:t>Stvaranje povoljnijih uslova za što kvalitetniji društveni život građana</w:t>
            </w:r>
            <w:r w:rsidR="00FF5C99">
              <w:rPr>
                <w:rFonts w:ascii="Times New Roman" w:eastAsia="Times New Roman" w:hAnsi="Times New Roman" w:cs="Times New Roman"/>
                <w:sz w:val="24"/>
                <w:szCs w:val="24"/>
                <w:lang w:val="en-US"/>
              </w:rPr>
              <w:t xml:space="preserve"> </w:t>
            </w:r>
            <w:r w:rsidR="00FF5C99" w:rsidRPr="00A4279E">
              <w:rPr>
                <w:rFonts w:ascii="Times New Roman" w:eastAsia="Times New Roman" w:hAnsi="Times New Roman" w:cs="Times New Roman"/>
                <w:b/>
                <w:sz w:val="24"/>
                <w:szCs w:val="24"/>
                <w:lang w:val="en-US"/>
              </w:rPr>
              <w:t xml:space="preserve">kroz </w:t>
            </w:r>
            <w:r w:rsidR="00FF5C99">
              <w:rPr>
                <w:rFonts w:ascii="Times New Roman" w:eastAsia="Times New Roman" w:hAnsi="Times New Roman" w:cs="Times New Roman"/>
                <w:b/>
                <w:sz w:val="24"/>
                <w:szCs w:val="24"/>
                <w:lang w:val="en-US"/>
              </w:rPr>
              <w:t>poboljšanje zdravstvenih usluga i statusa pojedinih društvenih grupa</w:t>
            </w:r>
            <w:r w:rsidR="00FF5C99" w:rsidRPr="00B25FE9">
              <w:rPr>
                <w:rFonts w:ascii="Times New Roman" w:eastAsia="Times New Roman" w:hAnsi="Times New Roman" w:cs="Times New Roman"/>
                <w:b/>
                <w:color w:val="000000" w:themeColor="text1"/>
                <w:sz w:val="24"/>
                <w:szCs w:val="24"/>
                <w:lang w:val="en-US"/>
              </w:rPr>
              <w:t xml:space="preserve"> </w:t>
            </w:r>
          </w:p>
          <w:p w14:paraId="323CD518"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sz w:val="24"/>
                <w:szCs w:val="24"/>
                <w:lang w:val="en-US"/>
              </w:rPr>
              <w:t>Prioritet 5</w:t>
            </w:r>
            <w:r w:rsidRPr="00A4279E">
              <w:rPr>
                <w:rFonts w:ascii="Times New Roman" w:eastAsia="Times New Roman" w:hAnsi="Times New Roman" w:cs="Times New Roman"/>
                <w:sz w:val="24"/>
                <w:szCs w:val="24"/>
                <w:lang w:val="en-US"/>
              </w:rPr>
              <w:t>:</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Poboljšanje uslova rada zaposlenih u preduzećima koje obavljaju djelatnosti od javnog interesa</w:t>
            </w:r>
            <w:r w:rsidRPr="00A4279E">
              <w:rPr>
                <w:rFonts w:ascii="Times New Roman" w:eastAsia="Times New Roman" w:hAnsi="Times New Roman" w:cs="Times New Roman"/>
                <w:b/>
                <w:sz w:val="24"/>
                <w:szCs w:val="24"/>
                <w:lang w:val="en-US"/>
              </w:rPr>
              <w:t xml:space="preserve"> </w:t>
            </w:r>
          </w:p>
        </w:tc>
      </w:tr>
      <w:tr w:rsidR="00FF5C99" w:rsidRPr="00A4279E" w14:paraId="21504115" w14:textId="77777777" w:rsidTr="00244F15">
        <w:trPr>
          <w:trHeight w:val="938"/>
        </w:trPr>
        <w:tc>
          <w:tcPr>
            <w:tcW w:w="9828" w:type="dxa"/>
            <w:tcBorders>
              <w:top w:val="single" w:sz="4" w:space="0" w:color="auto"/>
              <w:left w:val="single" w:sz="4" w:space="0" w:color="auto"/>
              <w:bottom w:val="single" w:sz="4" w:space="0" w:color="auto"/>
              <w:right w:val="single" w:sz="4" w:space="0" w:color="auto"/>
            </w:tcBorders>
          </w:tcPr>
          <w:p w14:paraId="242647F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6BA4835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Izgradnjom vatrogasnog doma  znatno bi se poboljšali uslovi rada svih zaposlenih u Službi zaštite  I spašavanja te bi se nivo bezbjednosti podigao na veći nivo.</w:t>
            </w:r>
          </w:p>
        </w:tc>
      </w:tr>
      <w:tr w:rsidR="00FF5C99" w:rsidRPr="00A4279E" w14:paraId="7F9C395B"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1EDD823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32DA668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Projekat je namijenjen zaposlenima u Službi zaštite i građanima.</w:t>
            </w:r>
          </w:p>
        </w:tc>
      </w:tr>
      <w:tr w:rsidR="00FF5C99" w:rsidRPr="00A4279E" w14:paraId="72253EA6"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275162F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784EE184"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052E76D9"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19F8A02B" w14:textId="6D179D1F"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129F8A68"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19E16CE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781AAFE7"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Unaprijeđeni uslovi rada vatrogasaca</w:t>
            </w:r>
          </w:p>
          <w:p w14:paraId="32DB2BA7"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Poboljšane mogućnosti za intervencija </w:t>
            </w:r>
          </w:p>
          <w:p w14:paraId="663ECF31" w14:textId="745ABB2B" w:rsidR="00FF5C99" w:rsidRPr="004378E3" w:rsidRDefault="00FF5C99" w:rsidP="002E5752">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Povećan nivo bezbjednosti svih građana</w:t>
            </w:r>
          </w:p>
        </w:tc>
      </w:tr>
      <w:tr w:rsidR="00FF5C99" w:rsidRPr="00A4279E" w14:paraId="491B7690"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0D8D781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07441E8A" w14:textId="77777777" w:rsidR="00FF5C99" w:rsidRPr="001F1F2A"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roj kompletno uređenih objekata od javnog interesa</w:t>
            </w:r>
          </w:p>
          <w:p w14:paraId="5B5438FF"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Broj korisničkih prostorija ( za vatrogasce )</w:t>
            </w:r>
          </w:p>
        </w:tc>
      </w:tr>
      <w:tr w:rsidR="00FF5C99" w:rsidRPr="00A4279E" w14:paraId="6DEE7C1A"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3DA049A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49376A1B"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FF5C99" w:rsidRPr="00A4279E" w14:paraId="77055924"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11BD9A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Ukupni budžet i izvor finansiranja: </w:t>
            </w:r>
          </w:p>
          <w:p w14:paraId="547A686F"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400.000,00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089E1933"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339ACB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76A3E53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Građani ,zaposleni u Službi zaštite</w:t>
            </w:r>
          </w:p>
        </w:tc>
      </w:tr>
      <w:tr w:rsidR="00FF5C99" w:rsidRPr="00A4279E" w14:paraId="133CFB9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4396A4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19B015B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2 godine</w:t>
            </w:r>
          </w:p>
        </w:tc>
      </w:tr>
      <w:tr w:rsidR="00FF5C99" w:rsidRPr="00A4279E" w14:paraId="0BDF324D"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58CDD5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28136A3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0C9977C9"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6C2709" w14:paraId="64C3651F"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6951C41"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b/>
                <w:bCs/>
                <w:sz w:val="24"/>
                <w:szCs w:val="24"/>
                <w:lang w:val="en-US"/>
              </w:rPr>
              <w:t xml:space="preserve">Projektna ideja: </w:t>
            </w:r>
          </w:p>
          <w:p w14:paraId="5169D955" w14:textId="77777777" w:rsidR="00FF5C99" w:rsidRPr="006C2709"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sz w:val="24"/>
                <w:szCs w:val="24"/>
                <w:lang w:val="en-US"/>
              </w:rPr>
            </w:pPr>
            <w:r w:rsidRPr="006C2709">
              <w:rPr>
                <w:rFonts w:ascii="Times New Roman" w:eastAsia="Times New Roman" w:hAnsi="Times New Roman" w:cs="Times New Roman"/>
                <w:b/>
                <w:caps/>
                <w:sz w:val="24"/>
                <w:szCs w:val="24"/>
                <w:lang w:val="en-US"/>
              </w:rPr>
              <w:t>IZGRADNJA OBJEKTA POLICIJSKE STANICE</w:t>
            </w:r>
          </w:p>
        </w:tc>
      </w:tr>
      <w:tr w:rsidR="00FF5C99" w:rsidRPr="006C2709" w14:paraId="47DE91F7"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0B4EE6"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b/>
                <w:bCs/>
                <w:sz w:val="24"/>
                <w:szCs w:val="24"/>
                <w:lang w:val="en-US"/>
              </w:rPr>
              <w:t xml:space="preserve">Područje i nivo prioriteta: </w:t>
            </w:r>
            <w:r>
              <w:rPr>
                <w:rFonts w:ascii="Times New Roman" w:eastAsia="Times New Roman" w:hAnsi="Times New Roman" w:cs="Times New Roman"/>
                <w:b/>
                <w:sz w:val="24"/>
                <w:szCs w:val="24"/>
                <w:lang w:val="en-US"/>
              </w:rPr>
              <w:t>Poboljšanje uslova rada zaposlenih u preduzećima koje obavljaju djelatnosti od javnog interesa</w:t>
            </w:r>
          </w:p>
        </w:tc>
      </w:tr>
      <w:tr w:rsidR="00FF5C99" w:rsidRPr="006C2709" w14:paraId="11E3FFA0" w14:textId="77777777" w:rsidTr="00244F15">
        <w:trPr>
          <w:trHeight w:val="1139"/>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EC3F72" w14:textId="04698433" w:rsidR="00FF5C99" w:rsidRPr="00A4279E" w:rsidRDefault="00244F15" w:rsidP="002E5752">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2</w:t>
            </w:r>
            <w:r w:rsidR="00FF5C99" w:rsidRPr="006C2709">
              <w:rPr>
                <w:rFonts w:ascii="Times New Roman" w:eastAsia="Times New Roman" w:hAnsi="Times New Roman" w:cs="Times New Roman"/>
                <w:sz w:val="24"/>
                <w:szCs w:val="24"/>
                <w:lang w:val="en-US"/>
              </w:rPr>
              <w:t>:</w:t>
            </w:r>
            <w:r w:rsidR="00FF5C99" w:rsidRPr="00C87197">
              <w:rPr>
                <w:rFonts w:ascii="Times New Roman" w:eastAsia="Times New Roman" w:hAnsi="Times New Roman" w:cs="Times New Roman"/>
                <w:b/>
                <w:sz w:val="24"/>
                <w:szCs w:val="24"/>
                <w:lang w:val="en-US"/>
              </w:rPr>
              <w:t xml:space="preserve"> Stvaranje povoljnijih uslova za što kvalitetniji društveni život građana</w:t>
            </w:r>
            <w:r w:rsidR="00FF5C99">
              <w:rPr>
                <w:rFonts w:ascii="Times New Roman" w:eastAsia="Times New Roman" w:hAnsi="Times New Roman" w:cs="Times New Roman"/>
                <w:sz w:val="24"/>
                <w:szCs w:val="24"/>
                <w:lang w:val="en-US"/>
              </w:rPr>
              <w:t xml:space="preserve"> </w:t>
            </w:r>
            <w:r w:rsidR="00FF5C99" w:rsidRPr="00A4279E">
              <w:rPr>
                <w:rFonts w:ascii="Times New Roman" w:eastAsia="Times New Roman" w:hAnsi="Times New Roman" w:cs="Times New Roman"/>
                <w:b/>
                <w:sz w:val="24"/>
                <w:szCs w:val="24"/>
                <w:lang w:val="en-US"/>
              </w:rPr>
              <w:t xml:space="preserve">kroz </w:t>
            </w:r>
            <w:r w:rsidR="00FF5C99">
              <w:rPr>
                <w:rFonts w:ascii="Times New Roman" w:eastAsia="Times New Roman" w:hAnsi="Times New Roman" w:cs="Times New Roman"/>
                <w:b/>
                <w:sz w:val="24"/>
                <w:szCs w:val="24"/>
                <w:lang w:val="en-US"/>
              </w:rPr>
              <w:t>poboljšanje zdravstvenih usluga i statusa pojedinih društvenih grupa</w:t>
            </w:r>
            <w:r w:rsidR="00FF5C99" w:rsidRPr="00B25FE9">
              <w:rPr>
                <w:rFonts w:ascii="Times New Roman" w:eastAsia="Times New Roman" w:hAnsi="Times New Roman" w:cs="Times New Roman"/>
                <w:b/>
                <w:color w:val="000000" w:themeColor="text1"/>
                <w:sz w:val="24"/>
                <w:szCs w:val="24"/>
                <w:lang w:val="en-US"/>
              </w:rPr>
              <w:t xml:space="preserve"> </w:t>
            </w:r>
          </w:p>
          <w:p w14:paraId="354ACE95" w14:textId="77777777" w:rsidR="00FF5C99" w:rsidRPr="003E4D4E" w:rsidRDefault="00FF5C99" w:rsidP="002E5752">
            <w:pPr>
              <w:spacing w:after="0" w:line="240" w:lineRule="auto"/>
              <w:jc w:val="both"/>
              <w:rPr>
                <w:rFonts w:ascii="Times New Roman" w:eastAsia="Times New Roman" w:hAnsi="Times New Roman" w:cs="Times New Roman"/>
                <w:caps/>
                <w:sz w:val="24"/>
                <w:szCs w:val="24"/>
                <w:lang w:val="en-US"/>
              </w:rPr>
            </w:pPr>
            <w:r w:rsidRPr="006C2709">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rioritet 5</w:t>
            </w:r>
            <w:r w:rsidRPr="006C2709">
              <w:rPr>
                <w:rFonts w:ascii="Times New Roman" w:eastAsia="Times New Roman" w:hAnsi="Times New Roman" w:cs="Times New Roman"/>
                <w:sz w:val="24"/>
                <w:szCs w:val="24"/>
                <w:lang w:val="en-US"/>
              </w:rPr>
              <w:t>:</w:t>
            </w:r>
            <w:r>
              <w:rPr>
                <w:rFonts w:ascii="Times New Roman" w:eastAsia="Times New Roman" w:hAnsi="Times New Roman" w:cs="Times New Roman"/>
                <w:b/>
                <w:sz w:val="24"/>
                <w:szCs w:val="24"/>
                <w:lang w:val="en-US"/>
              </w:rPr>
              <w:t xml:space="preserve"> Poboljšanje uslova rada zaposlenih u preduzećima koje obavljaju djelatnosti od javnog interesa </w:t>
            </w:r>
          </w:p>
        </w:tc>
      </w:tr>
      <w:tr w:rsidR="00FF5C99" w:rsidRPr="006C2709" w14:paraId="78D8E3C1" w14:textId="77777777" w:rsidTr="00941EDF">
        <w:trPr>
          <w:trHeight w:val="916"/>
        </w:trPr>
        <w:tc>
          <w:tcPr>
            <w:tcW w:w="9828" w:type="dxa"/>
            <w:tcBorders>
              <w:top w:val="single" w:sz="4" w:space="0" w:color="auto"/>
              <w:left w:val="single" w:sz="4" w:space="0" w:color="auto"/>
              <w:bottom w:val="single" w:sz="4" w:space="0" w:color="auto"/>
              <w:right w:val="single" w:sz="4" w:space="0" w:color="auto"/>
            </w:tcBorders>
          </w:tcPr>
          <w:p w14:paraId="72D25A44"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Opis projekta: </w:t>
            </w:r>
          </w:p>
          <w:p w14:paraId="0ADDC4F0"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Izgradnjom Objekta policijske stanice znatno bi se poboljšali uslovi rada svih zaposlenih u policiji te bi se nivo bezbijednosti građana značajno unaprijedio</w:t>
            </w:r>
          </w:p>
        </w:tc>
      </w:tr>
      <w:tr w:rsidR="00FF5C99" w:rsidRPr="006C2709" w14:paraId="7EC1B2B4"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33A668A3"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b/>
                <w:bCs/>
                <w:sz w:val="24"/>
                <w:szCs w:val="24"/>
                <w:lang w:val="en-US"/>
              </w:rPr>
              <w:t xml:space="preserve">Namjena i cilj projekta: </w:t>
            </w:r>
          </w:p>
          <w:p w14:paraId="120902EB"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sz w:val="24"/>
                <w:szCs w:val="24"/>
                <w:lang w:val="en-US"/>
              </w:rPr>
              <w:t xml:space="preserve">Projekat je namijenjen zaposlenima i građanima  </w:t>
            </w:r>
          </w:p>
        </w:tc>
      </w:tr>
      <w:tr w:rsidR="00FF5C99" w:rsidRPr="006C2709" w14:paraId="6C092561"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67F1B294"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Aktivnosti:</w:t>
            </w:r>
          </w:p>
          <w:p w14:paraId="3E5CB61A" w14:textId="77777777" w:rsidR="00FF5C99" w:rsidRPr="006C2709" w:rsidRDefault="00FF5C99" w:rsidP="002E5752">
            <w:pPr>
              <w:autoSpaceDE w:val="0"/>
              <w:autoSpaceDN w:val="0"/>
              <w:adjustRightInd w:val="0"/>
              <w:spacing w:after="0" w:line="240" w:lineRule="auto"/>
              <w:ind w:left="710"/>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1.Sprovođenje tenderske procedure, odabir izvođača radova i ugovaranje posla</w:t>
            </w:r>
          </w:p>
          <w:p w14:paraId="05C2D13A" w14:textId="77777777" w:rsidR="00FF5C99" w:rsidRPr="006C2709" w:rsidRDefault="00FF5C99" w:rsidP="002E5752">
            <w:pPr>
              <w:autoSpaceDE w:val="0"/>
              <w:autoSpaceDN w:val="0"/>
              <w:adjustRightInd w:val="0"/>
              <w:spacing w:after="0" w:line="240" w:lineRule="auto"/>
              <w:ind w:left="710"/>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 xml:space="preserve">2.Izvođenje radova </w:t>
            </w:r>
          </w:p>
          <w:p w14:paraId="656197CB" w14:textId="57CB5582"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 xml:space="preserve">            3.Tehnički prijem radova</w:t>
            </w:r>
          </w:p>
        </w:tc>
      </w:tr>
      <w:tr w:rsidR="00FF5C99" w:rsidRPr="006C2709" w14:paraId="6B4201E2"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35EBE3E3"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Projektni ishod (očekivani rezultat): </w:t>
            </w:r>
          </w:p>
          <w:p w14:paraId="359259A7" w14:textId="77777777" w:rsidR="00FF5C99" w:rsidRPr="006C270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Unaprijeđeni uslovi rada policijskih službenika</w:t>
            </w:r>
          </w:p>
          <w:p w14:paraId="4A861B82" w14:textId="77777777" w:rsidR="00FF5C99" w:rsidRPr="006C270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Poboljšane mogućnosti za efikasniji rad</w:t>
            </w:r>
          </w:p>
          <w:p w14:paraId="15DA1AC7" w14:textId="77777777" w:rsidR="00FF5C99" w:rsidRPr="006C270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Nivo bezbjednosti građana podignut na veći nivo</w:t>
            </w:r>
          </w:p>
        </w:tc>
      </w:tr>
      <w:tr w:rsidR="00FF5C99" w:rsidRPr="006C2709" w14:paraId="7C17D63B"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5E4F20C7"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Izlazni indikatori: </w:t>
            </w:r>
          </w:p>
          <w:p w14:paraId="1CA95EDE" w14:textId="77777777" w:rsidR="00FF5C99" w:rsidRPr="001F1F2A"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B</w:t>
            </w:r>
            <w:r w:rsidRPr="006C2709">
              <w:rPr>
                <w:rFonts w:ascii="Times New Roman" w:eastAsia="Times New Roman" w:hAnsi="Times New Roman" w:cs="Times New Roman"/>
                <w:sz w:val="24"/>
                <w:szCs w:val="24"/>
                <w:lang w:val="en-US"/>
              </w:rPr>
              <w:t>roj kompletno uređenih višenamjenskih objekata .</w:t>
            </w:r>
          </w:p>
          <w:p w14:paraId="28A925B2" w14:textId="77777777" w:rsidR="00FF5C99" w:rsidRPr="006C270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 xml:space="preserve">Povećan broj službenih prostorija </w:t>
            </w:r>
          </w:p>
        </w:tc>
      </w:tr>
      <w:tr w:rsidR="00FF5C99" w:rsidRPr="006C2709" w14:paraId="4EF9BF17"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39829AF5"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Odgovorna strana: </w:t>
            </w:r>
          </w:p>
          <w:p w14:paraId="627F76B4" w14:textId="77777777" w:rsidR="00FF5C99" w:rsidRPr="006C2709"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Strateški partner,Opština Tivat</w:t>
            </w:r>
          </w:p>
        </w:tc>
      </w:tr>
      <w:tr w:rsidR="00FF5C99" w:rsidRPr="006C2709" w14:paraId="2D4ABF44"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E24BE2E"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Ukupni budžet i izvor finansiranja: </w:t>
            </w:r>
          </w:p>
          <w:p w14:paraId="42A0C8F9" w14:textId="77777777" w:rsidR="00FF5C99" w:rsidRPr="006C2709"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1.000.000,00 EUR; Strateški partner</w:t>
            </w:r>
          </w:p>
        </w:tc>
      </w:tr>
      <w:tr w:rsidR="00FF5C99" w:rsidRPr="006C2709" w14:paraId="4BDB2395"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7986022"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Ciljne grupe/korisnici: </w:t>
            </w:r>
          </w:p>
          <w:p w14:paraId="1BACB652"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Građani ,turisti,zaposleni službenici</w:t>
            </w:r>
          </w:p>
        </w:tc>
      </w:tr>
      <w:tr w:rsidR="00FF5C99" w:rsidRPr="006C2709" w14:paraId="15E4AA70"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0F0E305"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Period implementacije: </w:t>
            </w:r>
          </w:p>
          <w:p w14:paraId="24421321"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2 godine</w:t>
            </w:r>
          </w:p>
        </w:tc>
      </w:tr>
      <w:tr w:rsidR="00FF5C99" w:rsidRPr="006C2709" w14:paraId="52B34308"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06B4F2D"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Monitoring i evaluacija: </w:t>
            </w:r>
          </w:p>
          <w:p w14:paraId="2FC92593"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Tehnički nadzor</w:t>
            </w:r>
          </w:p>
        </w:tc>
      </w:tr>
    </w:tbl>
    <w:p w14:paraId="4A7D29EF"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6C2709" w14:paraId="13E8DDA4"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EBE9BCD"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b/>
                <w:bCs/>
                <w:sz w:val="24"/>
                <w:szCs w:val="24"/>
                <w:lang w:val="en-US"/>
              </w:rPr>
              <w:t xml:space="preserve">Projektna ideja: </w:t>
            </w:r>
          </w:p>
          <w:p w14:paraId="316BE97B" w14:textId="77777777" w:rsidR="00FF5C99" w:rsidRPr="006C2709"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sz w:val="24"/>
                <w:szCs w:val="24"/>
                <w:lang w:val="en-US"/>
              </w:rPr>
            </w:pPr>
            <w:r w:rsidRPr="006C2709">
              <w:rPr>
                <w:rFonts w:ascii="Times New Roman" w:eastAsia="Times New Roman" w:hAnsi="Times New Roman" w:cs="Times New Roman"/>
                <w:b/>
                <w:caps/>
                <w:sz w:val="24"/>
                <w:szCs w:val="24"/>
                <w:lang w:val="en-US"/>
              </w:rPr>
              <w:lastRenderedPageBreak/>
              <w:t>IZGRADNJA MINI OLIMPIJSKOG SELA NA LEPETANIMA</w:t>
            </w:r>
          </w:p>
        </w:tc>
      </w:tr>
      <w:tr w:rsidR="00FF5C99" w:rsidRPr="006C2709" w14:paraId="71BD4843"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8B9AC4"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b/>
                <w:bCs/>
                <w:sz w:val="24"/>
                <w:szCs w:val="24"/>
                <w:lang w:val="en-US"/>
              </w:rPr>
              <w:lastRenderedPageBreak/>
              <w:t xml:space="preserve">Područje i nivo prioriteta: </w:t>
            </w:r>
            <w:r>
              <w:rPr>
                <w:rFonts w:ascii="Times New Roman" w:eastAsia="Times New Roman" w:hAnsi="Times New Roman" w:cs="Times New Roman"/>
                <w:b/>
                <w:bCs/>
                <w:sz w:val="24"/>
                <w:szCs w:val="24"/>
                <w:lang w:val="en-US"/>
              </w:rPr>
              <w:t xml:space="preserve">Izgradnja i rekonstrukcija sportske infrastrukture </w:t>
            </w:r>
          </w:p>
        </w:tc>
      </w:tr>
      <w:tr w:rsidR="00FF5C99" w:rsidRPr="006C2709" w14:paraId="5CD2D9E4" w14:textId="77777777" w:rsidTr="00244F15">
        <w:trPr>
          <w:trHeight w:val="994"/>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9CC8DF" w14:textId="30B0A91B" w:rsidR="00FF5C99" w:rsidRPr="006C2709" w:rsidRDefault="004378E3" w:rsidP="002E5752">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2</w:t>
            </w:r>
            <w:r w:rsidR="00FF5C99" w:rsidRPr="006C2709">
              <w:rPr>
                <w:rFonts w:ascii="Times New Roman" w:eastAsia="Times New Roman" w:hAnsi="Times New Roman" w:cs="Times New Roman"/>
                <w:sz w:val="24"/>
                <w:szCs w:val="24"/>
                <w:lang w:val="en-US"/>
              </w:rPr>
              <w:t>: </w:t>
            </w:r>
            <w:r w:rsidR="00FF5C99" w:rsidRPr="00C87197">
              <w:rPr>
                <w:rFonts w:ascii="Times New Roman" w:eastAsia="Times New Roman" w:hAnsi="Times New Roman" w:cs="Times New Roman"/>
                <w:b/>
                <w:sz w:val="24"/>
                <w:szCs w:val="24"/>
                <w:lang w:val="en-US"/>
              </w:rPr>
              <w:t>Stvaranje povoljnijih uslova za što kvalitetniji društveni život građana</w:t>
            </w:r>
            <w:r w:rsidR="00FF5C99">
              <w:rPr>
                <w:rFonts w:ascii="Times New Roman" w:eastAsia="Times New Roman" w:hAnsi="Times New Roman" w:cs="Times New Roman"/>
                <w:sz w:val="24"/>
                <w:szCs w:val="24"/>
                <w:lang w:val="en-US"/>
              </w:rPr>
              <w:t xml:space="preserve"> </w:t>
            </w:r>
            <w:r w:rsidR="00FF5C99" w:rsidRPr="00A4279E">
              <w:rPr>
                <w:rFonts w:ascii="Times New Roman" w:eastAsia="Times New Roman" w:hAnsi="Times New Roman" w:cs="Times New Roman"/>
                <w:b/>
                <w:sz w:val="24"/>
                <w:szCs w:val="24"/>
                <w:lang w:val="en-US"/>
              </w:rPr>
              <w:t xml:space="preserve">kroz </w:t>
            </w:r>
            <w:r w:rsidR="00FF5C99">
              <w:rPr>
                <w:rFonts w:ascii="Times New Roman" w:eastAsia="Times New Roman" w:hAnsi="Times New Roman" w:cs="Times New Roman"/>
                <w:b/>
                <w:sz w:val="24"/>
                <w:szCs w:val="24"/>
                <w:lang w:val="en-US"/>
              </w:rPr>
              <w:t>poboljšanje zdravstvenih usluga i statusa pojedinih društvenih grupa</w:t>
            </w:r>
            <w:r w:rsidR="00FF5C99" w:rsidRPr="00B25FE9">
              <w:rPr>
                <w:rFonts w:ascii="Times New Roman" w:eastAsia="Times New Roman" w:hAnsi="Times New Roman" w:cs="Times New Roman"/>
                <w:b/>
                <w:color w:val="000000" w:themeColor="text1"/>
                <w:sz w:val="24"/>
                <w:szCs w:val="24"/>
                <w:lang w:val="en-US"/>
              </w:rPr>
              <w:t xml:space="preserve"> </w:t>
            </w:r>
            <w:r w:rsidR="00FF5C99" w:rsidRPr="006C2709">
              <w:rPr>
                <w:rFonts w:ascii="Times New Roman" w:eastAsia="Times New Roman" w:hAnsi="Times New Roman" w:cs="Times New Roman"/>
                <w:sz w:val="24"/>
                <w:szCs w:val="24"/>
                <w:lang w:val="en-US"/>
              </w:rPr>
              <w:t>P</w:t>
            </w:r>
            <w:r w:rsidR="00FF5C99">
              <w:rPr>
                <w:rFonts w:ascii="Times New Roman" w:eastAsia="Times New Roman" w:hAnsi="Times New Roman" w:cs="Times New Roman"/>
                <w:sz w:val="24"/>
                <w:szCs w:val="24"/>
                <w:lang w:val="en-US"/>
              </w:rPr>
              <w:t>rioritet 6</w:t>
            </w:r>
            <w:r w:rsidR="00FF5C99" w:rsidRPr="006C2709">
              <w:rPr>
                <w:rFonts w:ascii="Times New Roman" w:eastAsia="Times New Roman" w:hAnsi="Times New Roman" w:cs="Times New Roman"/>
                <w:sz w:val="24"/>
                <w:szCs w:val="24"/>
                <w:lang w:val="en-US"/>
              </w:rPr>
              <w:t>:</w:t>
            </w:r>
            <w:r w:rsidR="00FF5C99">
              <w:rPr>
                <w:rFonts w:ascii="Times New Roman" w:eastAsia="Times New Roman" w:hAnsi="Times New Roman" w:cs="Times New Roman"/>
                <w:b/>
                <w:bCs/>
                <w:sz w:val="24"/>
                <w:szCs w:val="24"/>
                <w:lang w:val="en-US"/>
              </w:rPr>
              <w:t xml:space="preserve"> Izgradnja i rekonstrukcija sportske infrastrukture</w:t>
            </w:r>
            <w:r w:rsidR="00FF5C99" w:rsidRPr="006C2709">
              <w:rPr>
                <w:rFonts w:ascii="Times New Roman" w:eastAsia="Times New Roman" w:hAnsi="Times New Roman" w:cs="Times New Roman"/>
                <w:b/>
                <w:sz w:val="24"/>
                <w:szCs w:val="24"/>
                <w:lang w:val="en-US"/>
              </w:rPr>
              <w:t xml:space="preserve"> </w:t>
            </w:r>
          </w:p>
        </w:tc>
      </w:tr>
      <w:tr w:rsidR="00FF5C99" w:rsidRPr="006C2709" w14:paraId="1C98E88F" w14:textId="77777777" w:rsidTr="00941EDF">
        <w:trPr>
          <w:trHeight w:val="899"/>
        </w:trPr>
        <w:tc>
          <w:tcPr>
            <w:tcW w:w="9828" w:type="dxa"/>
            <w:tcBorders>
              <w:top w:val="single" w:sz="4" w:space="0" w:color="auto"/>
              <w:left w:val="single" w:sz="4" w:space="0" w:color="auto"/>
              <w:bottom w:val="single" w:sz="4" w:space="0" w:color="auto"/>
              <w:right w:val="single" w:sz="4" w:space="0" w:color="auto"/>
            </w:tcBorders>
          </w:tcPr>
          <w:p w14:paraId="1FFDF997"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Opis projekta: </w:t>
            </w:r>
          </w:p>
          <w:p w14:paraId="6D5CCFB3"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 xml:space="preserve">Izgradnjom ovog objekta unaprijedit će se turistička ponuda iz oblasti sportsko rekreativnog turizma ,poboljšati sportska infrastruktura </w:t>
            </w:r>
          </w:p>
        </w:tc>
      </w:tr>
      <w:tr w:rsidR="00FF5C99" w:rsidRPr="006C2709" w14:paraId="2CE3CC59"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311E8A65"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b/>
                <w:bCs/>
                <w:sz w:val="24"/>
                <w:szCs w:val="24"/>
                <w:lang w:val="en-US"/>
              </w:rPr>
              <w:t xml:space="preserve">Namjena i cilj projekta: </w:t>
            </w:r>
          </w:p>
          <w:p w14:paraId="7BB0135D"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sz w:val="24"/>
                <w:szCs w:val="24"/>
                <w:lang w:val="en-US"/>
              </w:rPr>
              <w:t>Projekat je namjenjen svim sportistima ,sportskim radnicima,turistima i građanima.Na ovaj način značajno bi se unaprijedila sportsko –rekreati</w:t>
            </w:r>
            <w:r>
              <w:rPr>
                <w:rFonts w:ascii="Times New Roman" w:eastAsia="Times New Roman" w:hAnsi="Times New Roman" w:cs="Times New Roman"/>
                <w:sz w:val="24"/>
                <w:szCs w:val="24"/>
                <w:lang w:val="en-US"/>
              </w:rPr>
              <w:t>v</w:t>
            </w:r>
            <w:r w:rsidRPr="006C2709">
              <w:rPr>
                <w:rFonts w:ascii="Times New Roman" w:eastAsia="Times New Roman" w:hAnsi="Times New Roman" w:cs="Times New Roman"/>
                <w:sz w:val="24"/>
                <w:szCs w:val="24"/>
                <w:lang w:val="en-US"/>
              </w:rPr>
              <w:t>na turistička ponuda.</w:t>
            </w:r>
          </w:p>
        </w:tc>
      </w:tr>
      <w:tr w:rsidR="00FF5C99" w:rsidRPr="006C2709" w14:paraId="6B5BADD1"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3A234C06"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Aktivnosti:</w:t>
            </w:r>
          </w:p>
          <w:p w14:paraId="772845E9" w14:textId="77777777" w:rsidR="00FF5C99" w:rsidRPr="006C2709" w:rsidRDefault="00FF5C99" w:rsidP="002E5752">
            <w:pPr>
              <w:autoSpaceDE w:val="0"/>
              <w:autoSpaceDN w:val="0"/>
              <w:adjustRightInd w:val="0"/>
              <w:spacing w:after="0" w:line="240" w:lineRule="auto"/>
              <w:ind w:left="710"/>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1.Sprovođenje tenderske procedure, odabir izvođača radova i ugovaranje posla</w:t>
            </w:r>
          </w:p>
          <w:p w14:paraId="5F0F03A3" w14:textId="77777777" w:rsidR="00FF5C99" w:rsidRPr="006C2709" w:rsidRDefault="00FF5C99" w:rsidP="002E5752">
            <w:pPr>
              <w:autoSpaceDE w:val="0"/>
              <w:autoSpaceDN w:val="0"/>
              <w:adjustRightInd w:val="0"/>
              <w:spacing w:after="0" w:line="240" w:lineRule="auto"/>
              <w:ind w:left="710"/>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 xml:space="preserve">2.Izvođenje radova </w:t>
            </w:r>
          </w:p>
          <w:p w14:paraId="790C63C0" w14:textId="3DDC4E7F"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 xml:space="preserve">            3.Tehnički prijem radova</w:t>
            </w:r>
          </w:p>
        </w:tc>
      </w:tr>
      <w:tr w:rsidR="00FF5C99" w:rsidRPr="006C2709" w14:paraId="7CBA3725"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37280883"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Projektni ishod (očekivani rezultat): </w:t>
            </w:r>
          </w:p>
          <w:p w14:paraId="15DB5E7D" w14:textId="77777777" w:rsidR="00FF5C99" w:rsidRPr="006C270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Poboljšana turistička ponuda</w:t>
            </w:r>
          </w:p>
          <w:p w14:paraId="1BC48D2C" w14:textId="77777777" w:rsidR="00FF5C99" w:rsidRPr="006C270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 xml:space="preserve">Povećan promet  turista </w:t>
            </w:r>
          </w:p>
          <w:p w14:paraId="6B216F5D" w14:textId="59B63356" w:rsidR="00FF5C99" w:rsidRPr="00244F15" w:rsidRDefault="00FF5C99" w:rsidP="00244F15">
            <w:pPr>
              <w:numPr>
                <w:ilvl w:val="0"/>
                <w:numId w:val="9"/>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Unaprijeđena sportska infrastruktura</w:t>
            </w:r>
          </w:p>
        </w:tc>
      </w:tr>
      <w:tr w:rsidR="00FF5C99" w:rsidRPr="006C2709" w14:paraId="55C6980A"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0EE28A18"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Izlazni indikatori: </w:t>
            </w:r>
          </w:p>
          <w:p w14:paraId="23D873BE" w14:textId="77777777" w:rsidR="00FF5C99" w:rsidRPr="001F1F2A"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sz w:val="24"/>
                <w:szCs w:val="24"/>
                <w:lang w:val="en-US"/>
              </w:rPr>
              <w:t>Povećan broj  sportsko rekreativnih objekata  .</w:t>
            </w:r>
          </w:p>
          <w:p w14:paraId="41DCFC44" w14:textId="77777777" w:rsidR="00FF5C99" w:rsidRPr="006C270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 xml:space="preserve">Broj sportskih klubova i drugih korisnika sportskih sadržaja </w:t>
            </w:r>
          </w:p>
        </w:tc>
      </w:tr>
      <w:tr w:rsidR="00FF5C99" w:rsidRPr="006C2709" w14:paraId="03320860"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3EC3A195"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Odgovorna strana: </w:t>
            </w:r>
          </w:p>
          <w:p w14:paraId="721AA4D2" w14:textId="77777777" w:rsidR="00FF5C99" w:rsidRPr="006C2709"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Strateški partneri,Opština Tivat</w:t>
            </w:r>
          </w:p>
        </w:tc>
      </w:tr>
      <w:tr w:rsidR="00FF5C99" w:rsidRPr="006C2709" w14:paraId="7E5EC5E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177F68F"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Ukupni budžet i izvor finansiranja: </w:t>
            </w:r>
          </w:p>
          <w:p w14:paraId="623AA1D1" w14:textId="77777777" w:rsidR="00FF5C99" w:rsidRPr="006C2709"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 xml:space="preserve">3.000.000,00 EUR; Opština Tivat </w:t>
            </w:r>
          </w:p>
        </w:tc>
      </w:tr>
      <w:tr w:rsidR="00FF5C99" w:rsidRPr="006C2709" w14:paraId="0E64662E"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14DB6692"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Ciljne grupe/korisnici: </w:t>
            </w:r>
          </w:p>
          <w:p w14:paraId="3FFAAA4F"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Građani ,turisti,sportisti</w:t>
            </w:r>
          </w:p>
        </w:tc>
      </w:tr>
      <w:tr w:rsidR="00FF5C99" w:rsidRPr="006C2709" w14:paraId="572D96D7"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CB09F25"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Period implementacije: </w:t>
            </w:r>
          </w:p>
          <w:p w14:paraId="5ED61D44"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3 godine</w:t>
            </w:r>
          </w:p>
        </w:tc>
      </w:tr>
      <w:tr w:rsidR="00FF5C99" w:rsidRPr="006C2709" w14:paraId="56047E3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B00877B"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Monitoring i evaluacija: </w:t>
            </w:r>
          </w:p>
          <w:p w14:paraId="2E5A3733" w14:textId="77777777" w:rsidR="00FF5C99" w:rsidRPr="006C2709" w:rsidRDefault="00FF5C99" w:rsidP="002E5752">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Tehnički nadzor</w:t>
            </w:r>
          </w:p>
        </w:tc>
      </w:tr>
    </w:tbl>
    <w:p w14:paraId="0FF52093" w14:textId="77777777" w:rsidR="00FF5C99"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BF2E44" w:rsidRPr="006C2709" w14:paraId="5AEE665A" w14:textId="77777777" w:rsidTr="00D42158">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496E5A8"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b/>
                <w:bCs/>
                <w:sz w:val="24"/>
                <w:szCs w:val="24"/>
                <w:lang w:val="en-US"/>
              </w:rPr>
              <w:t xml:space="preserve">Projektna ideja: </w:t>
            </w:r>
          </w:p>
          <w:p w14:paraId="0BF541EA" w14:textId="78D1E557" w:rsidR="00BF2E44" w:rsidRPr="006C2709" w:rsidRDefault="00BF2E44" w:rsidP="00D42158">
            <w:pPr>
              <w:numPr>
                <w:ilvl w:val="0"/>
                <w:numId w:val="11"/>
              </w:numPr>
              <w:autoSpaceDE w:val="0"/>
              <w:autoSpaceDN w:val="0"/>
              <w:adjustRightInd w:val="0"/>
              <w:spacing w:after="0" w:line="240" w:lineRule="auto"/>
              <w:rPr>
                <w:rFonts w:ascii="Times New Roman" w:eastAsia="Times New Roman" w:hAnsi="Times New Roman" w:cs="Times New Roman"/>
                <w:b/>
                <w:caps/>
                <w:sz w:val="24"/>
                <w:szCs w:val="24"/>
                <w:lang w:val="en-US"/>
              </w:rPr>
            </w:pPr>
            <w:r>
              <w:rPr>
                <w:rFonts w:ascii="Times New Roman" w:eastAsia="Times New Roman" w:hAnsi="Times New Roman" w:cs="Times New Roman"/>
                <w:b/>
                <w:caps/>
                <w:sz w:val="24"/>
                <w:szCs w:val="24"/>
                <w:lang w:val="en-US"/>
              </w:rPr>
              <w:t xml:space="preserve">IZGRADNJA zatvorenog bazena </w:t>
            </w:r>
          </w:p>
        </w:tc>
      </w:tr>
      <w:tr w:rsidR="00BF2E44" w:rsidRPr="006C2709" w14:paraId="605C8620" w14:textId="77777777" w:rsidTr="00D42158">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D97B51"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b/>
                <w:bCs/>
                <w:sz w:val="24"/>
                <w:szCs w:val="24"/>
                <w:lang w:val="en-US"/>
              </w:rPr>
              <w:t xml:space="preserve">Područje i nivo prioriteta: </w:t>
            </w:r>
            <w:r>
              <w:rPr>
                <w:rFonts w:ascii="Times New Roman" w:eastAsia="Times New Roman" w:hAnsi="Times New Roman" w:cs="Times New Roman"/>
                <w:b/>
                <w:bCs/>
                <w:sz w:val="24"/>
                <w:szCs w:val="24"/>
                <w:lang w:val="en-US"/>
              </w:rPr>
              <w:t xml:space="preserve">Izgradnja i rekonstrukcija sportske infrastrukture </w:t>
            </w:r>
          </w:p>
        </w:tc>
      </w:tr>
      <w:tr w:rsidR="00BF2E44" w:rsidRPr="006C2709" w14:paraId="028177EC" w14:textId="77777777" w:rsidTr="00D42158">
        <w:trPr>
          <w:trHeight w:val="994"/>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926033" w14:textId="77777777" w:rsidR="00BF2E44" w:rsidRPr="006C2709" w:rsidRDefault="00BF2E44" w:rsidP="00D42158">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caps/>
                <w:sz w:val="24"/>
                <w:szCs w:val="24"/>
                <w:lang w:val="en-US"/>
              </w:rPr>
              <w:t>Specifični strateŠki cilj 2</w:t>
            </w:r>
            <w:r w:rsidRPr="006C2709">
              <w:rPr>
                <w:rFonts w:ascii="Times New Roman" w:eastAsia="Times New Roman" w:hAnsi="Times New Roman" w:cs="Times New Roman"/>
                <w:sz w:val="24"/>
                <w:szCs w:val="24"/>
                <w:lang w:val="en-US"/>
              </w:rPr>
              <w:t>: </w:t>
            </w:r>
            <w:r w:rsidRPr="00C87197">
              <w:rPr>
                <w:rFonts w:ascii="Times New Roman" w:eastAsia="Times New Roman" w:hAnsi="Times New Roman" w:cs="Times New Roman"/>
                <w:b/>
                <w:sz w:val="24"/>
                <w:szCs w:val="24"/>
                <w:lang w:val="en-US"/>
              </w:rPr>
              <w:t>Stvaranje povoljnijih uslova za što kvalitetniji društveni život građana</w:t>
            </w:r>
            <w:r>
              <w:rPr>
                <w:rFonts w:ascii="Times New Roman" w:eastAsia="Times New Roman" w:hAnsi="Times New Roman" w:cs="Times New Roman"/>
                <w:sz w:val="24"/>
                <w:szCs w:val="24"/>
                <w:lang w:val="en-US"/>
              </w:rPr>
              <w:t xml:space="preserve"> </w:t>
            </w:r>
            <w:r w:rsidRPr="00A4279E">
              <w:rPr>
                <w:rFonts w:ascii="Times New Roman" w:eastAsia="Times New Roman" w:hAnsi="Times New Roman" w:cs="Times New Roman"/>
                <w:b/>
                <w:sz w:val="24"/>
                <w:szCs w:val="24"/>
                <w:lang w:val="en-US"/>
              </w:rPr>
              <w:t xml:space="preserve">kroz </w:t>
            </w:r>
            <w:r>
              <w:rPr>
                <w:rFonts w:ascii="Times New Roman" w:eastAsia="Times New Roman" w:hAnsi="Times New Roman" w:cs="Times New Roman"/>
                <w:b/>
                <w:sz w:val="24"/>
                <w:szCs w:val="24"/>
                <w:lang w:val="en-US"/>
              </w:rPr>
              <w:t>poboljšanje zdravstvenih usluga i statusa pojedinih društvenih grupa</w:t>
            </w:r>
            <w:r w:rsidRPr="00B25FE9">
              <w:rPr>
                <w:rFonts w:ascii="Times New Roman" w:eastAsia="Times New Roman" w:hAnsi="Times New Roman" w:cs="Times New Roman"/>
                <w:b/>
                <w:color w:val="000000" w:themeColor="text1"/>
                <w:sz w:val="24"/>
                <w:szCs w:val="24"/>
                <w:lang w:val="en-US"/>
              </w:rPr>
              <w:t xml:space="preserve"> </w:t>
            </w:r>
            <w:r w:rsidRPr="006C2709">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rioritet 6</w:t>
            </w:r>
            <w:r w:rsidRPr="006C2709">
              <w:rPr>
                <w:rFonts w:ascii="Times New Roman" w:eastAsia="Times New Roman" w:hAnsi="Times New Roman" w:cs="Times New Roman"/>
                <w:sz w:val="24"/>
                <w:szCs w:val="24"/>
                <w:lang w:val="en-US"/>
              </w:rPr>
              <w:t>:</w:t>
            </w:r>
            <w:r>
              <w:rPr>
                <w:rFonts w:ascii="Times New Roman" w:eastAsia="Times New Roman" w:hAnsi="Times New Roman" w:cs="Times New Roman"/>
                <w:b/>
                <w:bCs/>
                <w:sz w:val="24"/>
                <w:szCs w:val="24"/>
                <w:lang w:val="en-US"/>
              </w:rPr>
              <w:t xml:space="preserve"> Izgradnja i rekonstrukcija sportske infrastrukture</w:t>
            </w:r>
            <w:r w:rsidRPr="006C2709">
              <w:rPr>
                <w:rFonts w:ascii="Times New Roman" w:eastAsia="Times New Roman" w:hAnsi="Times New Roman" w:cs="Times New Roman"/>
                <w:b/>
                <w:sz w:val="24"/>
                <w:szCs w:val="24"/>
                <w:lang w:val="en-US"/>
              </w:rPr>
              <w:t xml:space="preserve"> </w:t>
            </w:r>
          </w:p>
        </w:tc>
      </w:tr>
      <w:tr w:rsidR="00BF2E44" w:rsidRPr="006C2709" w14:paraId="088E6F96" w14:textId="77777777" w:rsidTr="00D42158">
        <w:trPr>
          <w:trHeight w:val="899"/>
        </w:trPr>
        <w:tc>
          <w:tcPr>
            <w:tcW w:w="9828" w:type="dxa"/>
            <w:tcBorders>
              <w:top w:val="single" w:sz="4" w:space="0" w:color="auto"/>
              <w:left w:val="single" w:sz="4" w:space="0" w:color="auto"/>
              <w:bottom w:val="single" w:sz="4" w:space="0" w:color="auto"/>
              <w:right w:val="single" w:sz="4" w:space="0" w:color="auto"/>
            </w:tcBorders>
          </w:tcPr>
          <w:p w14:paraId="3BE241B9"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Opis projekta: </w:t>
            </w:r>
          </w:p>
          <w:p w14:paraId="72001765"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 xml:space="preserve">Izgradnjom ovog objekta unaprijedit će se turistička ponuda iz oblasti sportsko rekreativnog turizma ,poboljšati sportska infrastruktura </w:t>
            </w:r>
          </w:p>
        </w:tc>
      </w:tr>
      <w:tr w:rsidR="00BF2E44" w:rsidRPr="006C2709" w14:paraId="5D1FC258" w14:textId="77777777" w:rsidTr="00D42158">
        <w:trPr>
          <w:trHeight w:val="710"/>
        </w:trPr>
        <w:tc>
          <w:tcPr>
            <w:tcW w:w="9828" w:type="dxa"/>
            <w:tcBorders>
              <w:top w:val="single" w:sz="4" w:space="0" w:color="auto"/>
              <w:left w:val="single" w:sz="4" w:space="0" w:color="auto"/>
              <w:bottom w:val="single" w:sz="4" w:space="0" w:color="auto"/>
              <w:right w:val="single" w:sz="4" w:space="0" w:color="auto"/>
            </w:tcBorders>
          </w:tcPr>
          <w:p w14:paraId="5B5B8490"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b/>
                <w:bCs/>
                <w:sz w:val="24"/>
                <w:szCs w:val="24"/>
                <w:lang w:val="en-US"/>
              </w:rPr>
              <w:t xml:space="preserve">Namjena i cilj projekta: </w:t>
            </w:r>
          </w:p>
          <w:p w14:paraId="60F9758E"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sz w:val="24"/>
                <w:szCs w:val="24"/>
                <w:lang w:val="en-US"/>
              </w:rPr>
            </w:pPr>
            <w:r w:rsidRPr="006C2709">
              <w:rPr>
                <w:rFonts w:ascii="Times New Roman" w:eastAsia="Times New Roman" w:hAnsi="Times New Roman" w:cs="Times New Roman"/>
                <w:sz w:val="24"/>
                <w:szCs w:val="24"/>
                <w:lang w:val="en-US"/>
              </w:rPr>
              <w:t>Projekat je namjenjen svim sportistima ,sportskim radnicima,turistima i građanima.Na ovaj način značajno bi se unaprijedila sportsko –rekreati</w:t>
            </w:r>
            <w:r>
              <w:rPr>
                <w:rFonts w:ascii="Times New Roman" w:eastAsia="Times New Roman" w:hAnsi="Times New Roman" w:cs="Times New Roman"/>
                <w:sz w:val="24"/>
                <w:szCs w:val="24"/>
                <w:lang w:val="en-US"/>
              </w:rPr>
              <w:t>v</w:t>
            </w:r>
            <w:r w:rsidRPr="006C2709">
              <w:rPr>
                <w:rFonts w:ascii="Times New Roman" w:eastAsia="Times New Roman" w:hAnsi="Times New Roman" w:cs="Times New Roman"/>
                <w:sz w:val="24"/>
                <w:szCs w:val="24"/>
                <w:lang w:val="en-US"/>
              </w:rPr>
              <w:t>na turistička ponuda.</w:t>
            </w:r>
          </w:p>
        </w:tc>
      </w:tr>
      <w:tr w:rsidR="00BF2E44" w:rsidRPr="006C2709" w14:paraId="5C2EB60F" w14:textId="77777777" w:rsidTr="00D42158">
        <w:trPr>
          <w:trHeight w:val="699"/>
        </w:trPr>
        <w:tc>
          <w:tcPr>
            <w:tcW w:w="9828" w:type="dxa"/>
            <w:tcBorders>
              <w:top w:val="single" w:sz="4" w:space="0" w:color="auto"/>
              <w:left w:val="single" w:sz="4" w:space="0" w:color="auto"/>
              <w:bottom w:val="single" w:sz="4" w:space="0" w:color="auto"/>
              <w:right w:val="single" w:sz="4" w:space="0" w:color="auto"/>
            </w:tcBorders>
          </w:tcPr>
          <w:p w14:paraId="266F8A2E"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lastRenderedPageBreak/>
              <w:t>Aktivnosti:</w:t>
            </w:r>
          </w:p>
          <w:p w14:paraId="2014C2E1" w14:textId="77777777" w:rsidR="00BF2E44" w:rsidRPr="006C2709" w:rsidRDefault="00BF2E44" w:rsidP="00D42158">
            <w:pPr>
              <w:autoSpaceDE w:val="0"/>
              <w:autoSpaceDN w:val="0"/>
              <w:adjustRightInd w:val="0"/>
              <w:spacing w:after="0" w:line="240" w:lineRule="auto"/>
              <w:ind w:left="710"/>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1.Sprovođenje tenderske procedure, odabir izvođača radova i ugovaranje posla</w:t>
            </w:r>
          </w:p>
          <w:p w14:paraId="5785061B" w14:textId="77777777" w:rsidR="00BF2E44" w:rsidRPr="006C2709" w:rsidRDefault="00BF2E44" w:rsidP="00D42158">
            <w:pPr>
              <w:autoSpaceDE w:val="0"/>
              <w:autoSpaceDN w:val="0"/>
              <w:adjustRightInd w:val="0"/>
              <w:spacing w:after="0" w:line="240" w:lineRule="auto"/>
              <w:ind w:left="710"/>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 xml:space="preserve">2.Izvođenje radova </w:t>
            </w:r>
          </w:p>
          <w:p w14:paraId="254827E1"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 xml:space="preserve">            3.Tehnički prijem radova</w:t>
            </w:r>
          </w:p>
        </w:tc>
      </w:tr>
      <w:tr w:rsidR="00BF2E44" w:rsidRPr="006C2709" w14:paraId="2CF47D29" w14:textId="77777777" w:rsidTr="00D42158">
        <w:trPr>
          <w:trHeight w:val="620"/>
        </w:trPr>
        <w:tc>
          <w:tcPr>
            <w:tcW w:w="9828" w:type="dxa"/>
            <w:tcBorders>
              <w:top w:val="single" w:sz="4" w:space="0" w:color="auto"/>
              <w:left w:val="single" w:sz="4" w:space="0" w:color="auto"/>
              <w:bottom w:val="single" w:sz="4" w:space="0" w:color="auto"/>
              <w:right w:val="single" w:sz="4" w:space="0" w:color="auto"/>
            </w:tcBorders>
          </w:tcPr>
          <w:p w14:paraId="070B36B1"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Projektni ishod (očekivani rezultat): </w:t>
            </w:r>
          </w:p>
          <w:p w14:paraId="543DE497" w14:textId="77777777" w:rsidR="00BF2E44" w:rsidRPr="006C2709" w:rsidRDefault="00BF2E44" w:rsidP="00D42158">
            <w:pPr>
              <w:numPr>
                <w:ilvl w:val="0"/>
                <w:numId w:val="9"/>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Poboljšana turistička ponuda</w:t>
            </w:r>
          </w:p>
          <w:p w14:paraId="657748D9" w14:textId="77777777" w:rsidR="00BF2E44" w:rsidRPr="006C2709" w:rsidRDefault="00BF2E44" w:rsidP="00D42158">
            <w:pPr>
              <w:numPr>
                <w:ilvl w:val="0"/>
                <w:numId w:val="9"/>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 xml:space="preserve">Povećan promet  turista </w:t>
            </w:r>
          </w:p>
          <w:p w14:paraId="2C329E6D" w14:textId="77777777" w:rsidR="00BF2E44" w:rsidRPr="00244F15" w:rsidRDefault="00BF2E44" w:rsidP="00D42158">
            <w:pPr>
              <w:numPr>
                <w:ilvl w:val="0"/>
                <w:numId w:val="9"/>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Unaprijeđena sportska infrastruktura</w:t>
            </w:r>
          </w:p>
        </w:tc>
      </w:tr>
      <w:tr w:rsidR="00BF2E44" w:rsidRPr="006C2709" w14:paraId="3E91CB95" w14:textId="77777777" w:rsidTr="00D42158">
        <w:trPr>
          <w:trHeight w:val="755"/>
        </w:trPr>
        <w:tc>
          <w:tcPr>
            <w:tcW w:w="9828" w:type="dxa"/>
            <w:tcBorders>
              <w:top w:val="single" w:sz="4" w:space="0" w:color="auto"/>
              <w:left w:val="single" w:sz="4" w:space="0" w:color="auto"/>
              <w:bottom w:val="single" w:sz="4" w:space="0" w:color="auto"/>
              <w:right w:val="single" w:sz="4" w:space="0" w:color="auto"/>
            </w:tcBorders>
          </w:tcPr>
          <w:p w14:paraId="3A726543"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Izlazni indikatori: </w:t>
            </w:r>
          </w:p>
          <w:p w14:paraId="51A38D3C" w14:textId="77777777" w:rsidR="00BF2E44" w:rsidRPr="001F1F2A" w:rsidRDefault="00BF2E44" w:rsidP="00D42158">
            <w:pPr>
              <w:numPr>
                <w:ilvl w:val="0"/>
                <w:numId w:val="9"/>
              </w:num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sz w:val="24"/>
                <w:szCs w:val="24"/>
                <w:lang w:val="en-US"/>
              </w:rPr>
              <w:t>Povećan broj  sportsko rekreativnih objekata  .</w:t>
            </w:r>
          </w:p>
          <w:p w14:paraId="0A6E2518" w14:textId="77777777" w:rsidR="00BF2E44" w:rsidRPr="006C2709" w:rsidRDefault="00BF2E44" w:rsidP="00D42158">
            <w:pPr>
              <w:numPr>
                <w:ilvl w:val="0"/>
                <w:numId w:val="9"/>
              </w:numPr>
              <w:autoSpaceDE w:val="0"/>
              <w:autoSpaceDN w:val="0"/>
              <w:adjustRightInd w:val="0"/>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 xml:space="preserve">Broj sportskih klubova i drugih korisnika sportskih sadržaja </w:t>
            </w:r>
          </w:p>
        </w:tc>
      </w:tr>
      <w:tr w:rsidR="00BF2E44" w:rsidRPr="006C2709" w14:paraId="2C472496" w14:textId="77777777" w:rsidTr="00D42158">
        <w:trPr>
          <w:trHeight w:val="647"/>
        </w:trPr>
        <w:tc>
          <w:tcPr>
            <w:tcW w:w="9828" w:type="dxa"/>
            <w:tcBorders>
              <w:top w:val="single" w:sz="4" w:space="0" w:color="auto"/>
              <w:left w:val="single" w:sz="4" w:space="0" w:color="auto"/>
              <w:bottom w:val="single" w:sz="4" w:space="0" w:color="auto"/>
              <w:right w:val="single" w:sz="4" w:space="0" w:color="auto"/>
            </w:tcBorders>
          </w:tcPr>
          <w:p w14:paraId="7A3BE001"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Odgovorna strana: </w:t>
            </w:r>
          </w:p>
          <w:p w14:paraId="660D6E23" w14:textId="77777777" w:rsidR="00BF2E44" w:rsidRPr="006C2709" w:rsidRDefault="00BF2E44" w:rsidP="00D42158">
            <w:pPr>
              <w:numPr>
                <w:ilvl w:val="0"/>
                <w:numId w:val="10"/>
              </w:numPr>
              <w:autoSpaceDE w:val="0"/>
              <w:autoSpaceDN w:val="0"/>
              <w:adjustRightInd w:val="0"/>
              <w:spacing w:after="0" w:line="240" w:lineRule="auto"/>
              <w:rPr>
                <w:rFonts w:ascii="Times New Roman" w:eastAsia="Times New Roman" w:hAnsi="Times New Roman" w:cs="Times New Roman"/>
                <w:bCs/>
                <w:sz w:val="24"/>
                <w:szCs w:val="24"/>
                <w:lang w:val="en-US"/>
              </w:rPr>
            </w:pPr>
            <w:r w:rsidRPr="006C2709">
              <w:rPr>
                <w:rFonts w:ascii="Times New Roman" w:eastAsia="Times New Roman" w:hAnsi="Times New Roman" w:cs="Times New Roman"/>
                <w:bCs/>
                <w:sz w:val="24"/>
                <w:szCs w:val="24"/>
                <w:lang w:val="en-US"/>
              </w:rPr>
              <w:t>Strateški partneri,Opština Tivat</w:t>
            </w:r>
          </w:p>
        </w:tc>
      </w:tr>
      <w:tr w:rsidR="00BF2E44" w:rsidRPr="006C2709" w14:paraId="279D8FFD"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4053493C"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Ukupni budžet i izvor finansiranja: </w:t>
            </w:r>
          </w:p>
          <w:p w14:paraId="562D6C38" w14:textId="0B7A2A35" w:rsidR="00BF2E44" w:rsidRPr="006C2709" w:rsidRDefault="00BF2E44" w:rsidP="00BF2E44">
            <w:pPr>
              <w:numPr>
                <w:ilvl w:val="0"/>
                <w:numId w:val="10"/>
              </w:numPr>
              <w:autoSpaceDE w:val="0"/>
              <w:autoSpaceDN w:val="0"/>
              <w:adjustRightInd w:val="0"/>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1.5</w:t>
            </w:r>
            <w:r w:rsidRPr="006C2709">
              <w:rPr>
                <w:rFonts w:ascii="Times New Roman" w:eastAsia="Times New Roman" w:hAnsi="Times New Roman" w:cs="Times New Roman"/>
                <w:bCs/>
                <w:sz w:val="24"/>
                <w:szCs w:val="24"/>
                <w:lang w:val="en-US"/>
              </w:rPr>
              <w:t>00.000,00 EUR; Opština Tivat</w:t>
            </w:r>
            <w:r>
              <w:rPr>
                <w:rFonts w:ascii="Times New Roman" w:eastAsia="Times New Roman" w:hAnsi="Times New Roman" w:cs="Times New Roman"/>
                <w:bCs/>
                <w:sz w:val="24"/>
                <w:szCs w:val="24"/>
                <w:lang w:val="en-US"/>
              </w:rPr>
              <w:t>,strateški partner</w:t>
            </w:r>
          </w:p>
        </w:tc>
      </w:tr>
      <w:tr w:rsidR="00BF2E44" w:rsidRPr="006C2709" w14:paraId="4C318186"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62A9A91C"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Ciljne grupe/korisnici: </w:t>
            </w:r>
          </w:p>
          <w:p w14:paraId="21C98CF6"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Građani ,turisti,sportisti</w:t>
            </w:r>
          </w:p>
        </w:tc>
      </w:tr>
      <w:tr w:rsidR="00BF2E44" w:rsidRPr="006C2709" w14:paraId="547B93C8"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2242C873"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Period implementacije: </w:t>
            </w:r>
          </w:p>
          <w:p w14:paraId="7710A44A"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3 godine</w:t>
            </w:r>
          </w:p>
        </w:tc>
      </w:tr>
      <w:tr w:rsidR="00BF2E44" w:rsidRPr="006C2709" w14:paraId="23AD53F9"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23E144E3"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
                <w:bCs/>
                <w:sz w:val="24"/>
                <w:szCs w:val="24"/>
                <w:lang w:val="en-US"/>
              </w:rPr>
              <w:t xml:space="preserve">Monitoring i evaluacija: </w:t>
            </w:r>
          </w:p>
          <w:p w14:paraId="141C7B27" w14:textId="77777777" w:rsidR="00BF2E44" w:rsidRPr="006C2709" w:rsidRDefault="00BF2E44" w:rsidP="00D42158">
            <w:pPr>
              <w:autoSpaceDE w:val="0"/>
              <w:autoSpaceDN w:val="0"/>
              <w:adjustRightInd w:val="0"/>
              <w:spacing w:after="0" w:line="240" w:lineRule="auto"/>
              <w:rPr>
                <w:rFonts w:ascii="Times New Roman" w:eastAsia="Times New Roman" w:hAnsi="Times New Roman" w:cs="Times New Roman"/>
                <w:b/>
                <w:bCs/>
                <w:sz w:val="24"/>
                <w:szCs w:val="24"/>
                <w:lang w:val="en-US"/>
              </w:rPr>
            </w:pPr>
            <w:r w:rsidRPr="006C2709">
              <w:rPr>
                <w:rFonts w:ascii="Times New Roman" w:eastAsia="Times New Roman" w:hAnsi="Times New Roman" w:cs="Times New Roman"/>
                <w:bCs/>
                <w:sz w:val="24"/>
                <w:szCs w:val="24"/>
                <w:lang w:val="en-US"/>
              </w:rPr>
              <w:t>Tehnički nadzor</w:t>
            </w:r>
          </w:p>
        </w:tc>
      </w:tr>
    </w:tbl>
    <w:p w14:paraId="1082FAFC" w14:textId="77777777" w:rsidR="00BF2E44" w:rsidRDefault="00BF2E44" w:rsidP="00FF5C99">
      <w:pPr>
        <w:rPr>
          <w:rFonts w:ascii="Times New Roman" w:eastAsiaTheme="minorEastAsia" w:hAnsi="Times New Roman" w:cs="Times New Roman"/>
          <w:sz w:val="24"/>
          <w:szCs w:val="24"/>
          <w:lang w:val="en-US"/>
        </w:rPr>
      </w:pPr>
    </w:p>
    <w:p w14:paraId="0BE341FC" w14:textId="77777777" w:rsidR="00BF2E44" w:rsidRPr="00A4279E" w:rsidRDefault="00BF2E44"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067C55F3"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9EF679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0066E56E"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radovi na sanaciji i opremanju mobilijarom igrališta, sportskih terena</w:t>
            </w:r>
          </w:p>
        </w:tc>
      </w:tr>
      <w:tr w:rsidR="00FF5C99" w:rsidRPr="00A4279E" w14:paraId="15BD1A7E"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FA0C7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b/>
                <w:bCs/>
                <w:sz w:val="24"/>
                <w:szCs w:val="24"/>
                <w:lang w:val="en-US"/>
              </w:rPr>
              <w:t xml:space="preserve">Izgradnja i rekonstrukcija sportske infrastrukture </w:t>
            </w:r>
          </w:p>
        </w:tc>
      </w:tr>
      <w:tr w:rsidR="00FF5C99" w:rsidRPr="00A4279E" w14:paraId="27FF1F1D" w14:textId="77777777" w:rsidTr="00244F15">
        <w:trPr>
          <w:trHeight w:val="951"/>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D9CB93" w14:textId="55BC9587" w:rsidR="00FF5C99" w:rsidRPr="00A4279E" w:rsidRDefault="004378E3" w:rsidP="002E5752">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2</w:t>
            </w:r>
            <w:r w:rsidR="00FF5C99" w:rsidRPr="00A4279E">
              <w:rPr>
                <w:rFonts w:ascii="Times New Roman" w:eastAsia="Times New Roman" w:hAnsi="Times New Roman" w:cs="Times New Roman"/>
                <w:sz w:val="24"/>
                <w:szCs w:val="24"/>
                <w:lang w:val="en-US"/>
              </w:rPr>
              <w:t>: </w:t>
            </w:r>
            <w:r w:rsidR="00FF5C99" w:rsidRPr="00C87197">
              <w:rPr>
                <w:rFonts w:ascii="Times New Roman" w:eastAsia="Times New Roman" w:hAnsi="Times New Roman" w:cs="Times New Roman"/>
                <w:b/>
                <w:sz w:val="24"/>
                <w:szCs w:val="24"/>
                <w:lang w:val="en-US"/>
              </w:rPr>
              <w:t>Stvaranje povoljnijih uslova za što kvalitetniji društveni život građana</w:t>
            </w:r>
            <w:r w:rsidR="00FF5C99">
              <w:rPr>
                <w:rFonts w:ascii="Times New Roman" w:eastAsia="Times New Roman" w:hAnsi="Times New Roman" w:cs="Times New Roman"/>
                <w:sz w:val="24"/>
                <w:szCs w:val="24"/>
                <w:lang w:val="en-US"/>
              </w:rPr>
              <w:t xml:space="preserve"> </w:t>
            </w:r>
            <w:r w:rsidR="00FF5C99" w:rsidRPr="00A4279E">
              <w:rPr>
                <w:rFonts w:ascii="Times New Roman" w:eastAsia="Times New Roman" w:hAnsi="Times New Roman" w:cs="Times New Roman"/>
                <w:b/>
                <w:sz w:val="24"/>
                <w:szCs w:val="24"/>
                <w:lang w:val="en-US"/>
              </w:rPr>
              <w:t xml:space="preserve">kroz </w:t>
            </w:r>
            <w:r w:rsidR="00FF5C99">
              <w:rPr>
                <w:rFonts w:ascii="Times New Roman" w:eastAsia="Times New Roman" w:hAnsi="Times New Roman" w:cs="Times New Roman"/>
                <w:b/>
                <w:sz w:val="24"/>
                <w:szCs w:val="24"/>
                <w:lang w:val="en-US"/>
              </w:rPr>
              <w:t xml:space="preserve">poboljšanje zdravstvenih usluga i statusa pojedinih društvenih gru </w:t>
            </w:r>
          </w:p>
          <w:p w14:paraId="0A638C04"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sz w:val="24"/>
                <w:szCs w:val="24"/>
                <w:lang w:val="en-US"/>
              </w:rPr>
              <w:t>Prioritet 6</w:t>
            </w:r>
            <w:r w:rsidRPr="00A4279E">
              <w:rPr>
                <w:rFonts w:ascii="Times New Roman" w:eastAsia="Times New Roman" w:hAnsi="Times New Roman" w:cs="Times New Roman"/>
                <w:sz w:val="24"/>
                <w:szCs w:val="24"/>
                <w:lang w:val="en-US"/>
              </w:rPr>
              <w:t>:</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bCs/>
                <w:sz w:val="24"/>
                <w:szCs w:val="24"/>
                <w:lang w:val="en-US"/>
              </w:rPr>
              <w:t xml:space="preserve">Izgradnja i rekonstrukcija sportske infrastrukture </w:t>
            </w:r>
          </w:p>
        </w:tc>
      </w:tr>
      <w:tr w:rsidR="00FF5C99" w:rsidRPr="00A4279E" w14:paraId="2A3FEDB0" w14:textId="77777777" w:rsidTr="00244F15">
        <w:trPr>
          <w:trHeight w:val="830"/>
        </w:trPr>
        <w:tc>
          <w:tcPr>
            <w:tcW w:w="9828" w:type="dxa"/>
            <w:tcBorders>
              <w:top w:val="single" w:sz="4" w:space="0" w:color="auto"/>
              <w:left w:val="single" w:sz="4" w:space="0" w:color="auto"/>
              <w:bottom w:val="single" w:sz="4" w:space="0" w:color="auto"/>
              <w:right w:val="single" w:sz="4" w:space="0" w:color="auto"/>
            </w:tcBorders>
          </w:tcPr>
          <w:p w14:paraId="0159751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5FED361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Sanacijom igrališta i opremanjem mobilijarom stvoriti će se bolji uslovi za igru i boravak djece te će se na taj način promovisati zdravi stilovi života .</w:t>
            </w:r>
          </w:p>
        </w:tc>
      </w:tr>
      <w:tr w:rsidR="00FF5C99" w:rsidRPr="00A4279E" w14:paraId="3D1C5C87"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718E512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7BCB30C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 xml:space="preserve">Projekat ima za cilj osavremenjavanje i modernizaciju sportske infrastukture te promovisanje zdravih stilova života </w:t>
            </w:r>
          </w:p>
        </w:tc>
      </w:tr>
      <w:tr w:rsidR="00FF5C99" w:rsidRPr="00A4279E" w14:paraId="6D44BFBF"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04166D1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6B6451EA"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02A76530"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6BF33BA9" w14:textId="792A38F9"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6D158A2E"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017CFE3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3332741B"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Unaprijeđena sportska infrastruktura,</w:t>
            </w:r>
          </w:p>
          <w:p w14:paraId="319CF2A6"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Povećan broj osoba koje koriste sportske sadržaje </w:t>
            </w:r>
          </w:p>
        </w:tc>
      </w:tr>
      <w:tr w:rsidR="00FF5C99" w:rsidRPr="00A4279E" w14:paraId="319CC75D"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6E62EDE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644E6BD8" w14:textId="77777777" w:rsidR="00FF5C99" w:rsidRPr="001F1F2A"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roj sportsko rekreativnih objekata .</w:t>
            </w:r>
          </w:p>
          <w:p w14:paraId="2F8C3A13"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 xml:space="preserve">Povećan broj korisnika sportskih sadržaja </w:t>
            </w:r>
          </w:p>
        </w:tc>
      </w:tr>
      <w:tr w:rsidR="00FF5C99" w:rsidRPr="00A4279E" w14:paraId="4BFA7A68"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66991A2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Odgovorna strana: </w:t>
            </w:r>
          </w:p>
          <w:p w14:paraId="1A8DC63B"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FF5C99" w:rsidRPr="00A4279E" w14:paraId="5688E435"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6336D1B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4918C6A1"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75.000,00 EUR; </w:t>
            </w:r>
            <w:r w:rsidRPr="00A4279E">
              <w:rPr>
                <w:rFonts w:ascii="Times New Roman" w:eastAsia="Times New Roman" w:hAnsi="Times New Roman" w:cs="Times New Roman"/>
                <w:bCs/>
                <w:color w:val="000000"/>
                <w:sz w:val="24"/>
                <w:szCs w:val="24"/>
                <w:lang w:val="en-US"/>
              </w:rPr>
              <w:t xml:space="preserve">Opština Tivat </w:t>
            </w:r>
          </w:p>
        </w:tc>
      </w:tr>
      <w:tr w:rsidR="00FF5C99" w:rsidRPr="00A4279E" w14:paraId="34322A17"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CA7974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24643AD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Građani, turisti,sportisti</w:t>
            </w:r>
          </w:p>
        </w:tc>
      </w:tr>
      <w:tr w:rsidR="00FF5C99" w:rsidRPr="00A4279E" w14:paraId="0E24AFF5"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38581F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33D85AE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FF5C99" w:rsidRPr="00A4279E" w14:paraId="734CB78B"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07F018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136A626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612A31F3"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41754199"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ACB2B0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4F3F10D3"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izgradnja rezervoara u gradiošnici sa cjevovodima</w:t>
            </w:r>
          </w:p>
        </w:tc>
      </w:tr>
      <w:tr w:rsidR="00FF5C99" w:rsidRPr="00A4279E" w14:paraId="3C236FDD"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62675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b/>
                <w:sz w:val="24"/>
                <w:szCs w:val="24"/>
                <w:lang w:val="en-US"/>
              </w:rPr>
              <w:t xml:space="preserve">Izgradnja vodovodne i komunalne infrastrukture </w:t>
            </w:r>
          </w:p>
        </w:tc>
      </w:tr>
      <w:tr w:rsidR="00FF5C99" w:rsidRPr="00A4279E" w14:paraId="312E6E57" w14:textId="77777777" w:rsidTr="00244F15">
        <w:trPr>
          <w:trHeight w:val="918"/>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31C99D" w14:textId="19442361" w:rsidR="00FF5C99" w:rsidRPr="00D06FA7" w:rsidRDefault="004378E3" w:rsidP="002E5752">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caps/>
                <w:sz w:val="24"/>
                <w:szCs w:val="24"/>
                <w:lang w:val="en-US"/>
              </w:rPr>
              <w:t>Specifični strateŠ</w:t>
            </w:r>
            <w:r w:rsidR="007113B0">
              <w:rPr>
                <w:rFonts w:ascii="Times New Roman" w:eastAsia="Times New Roman" w:hAnsi="Times New Roman" w:cs="Times New Roman"/>
                <w:caps/>
                <w:sz w:val="24"/>
                <w:szCs w:val="24"/>
                <w:lang w:val="en-US"/>
              </w:rPr>
              <w:t xml:space="preserve">ki cilj </w:t>
            </w:r>
            <w:r w:rsidR="00FF5C99">
              <w:rPr>
                <w:rFonts w:ascii="Times New Roman" w:eastAsia="Times New Roman" w:hAnsi="Times New Roman" w:cs="Times New Roman"/>
                <w:caps/>
                <w:sz w:val="24"/>
                <w:szCs w:val="24"/>
                <w:lang w:val="en-US"/>
              </w:rPr>
              <w:t>3</w:t>
            </w:r>
            <w:r w:rsidR="00FF5C99">
              <w:rPr>
                <w:rFonts w:ascii="Times New Roman" w:eastAsia="Times New Roman" w:hAnsi="Times New Roman" w:cs="Times New Roman"/>
                <w:sz w:val="24"/>
                <w:szCs w:val="24"/>
                <w:lang w:val="en-US"/>
              </w:rPr>
              <w:t>: </w:t>
            </w:r>
            <w:r w:rsidR="00FF5C99" w:rsidRPr="00D06FA7">
              <w:rPr>
                <w:rFonts w:ascii="Times New Roman" w:eastAsia="Times New Roman" w:hAnsi="Times New Roman" w:cs="Times New Roman"/>
                <w:b/>
                <w:sz w:val="24"/>
                <w:szCs w:val="24"/>
                <w:lang w:val="en-US"/>
              </w:rPr>
              <w:t xml:space="preserve">Obezbjeđenje kontinuiranog vodosnadbijevanja i unapređenje komunalne infrastrukture  </w:t>
            </w:r>
          </w:p>
          <w:p w14:paraId="57108E42"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sz w:val="24"/>
                <w:szCs w:val="24"/>
                <w:lang w:val="en-US"/>
              </w:rPr>
              <w:t>:</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vodovodne i komunalne infrastrukture </w:t>
            </w:r>
          </w:p>
        </w:tc>
      </w:tr>
      <w:tr w:rsidR="00FF5C99" w:rsidRPr="00A4279E" w14:paraId="6E5A0E75" w14:textId="77777777" w:rsidTr="00244F15">
        <w:trPr>
          <w:trHeight w:val="938"/>
        </w:trPr>
        <w:tc>
          <w:tcPr>
            <w:tcW w:w="9828" w:type="dxa"/>
            <w:tcBorders>
              <w:top w:val="single" w:sz="4" w:space="0" w:color="auto"/>
              <w:left w:val="single" w:sz="4" w:space="0" w:color="auto"/>
              <w:bottom w:val="single" w:sz="4" w:space="0" w:color="auto"/>
              <w:right w:val="single" w:sz="4" w:space="0" w:color="auto"/>
            </w:tcBorders>
          </w:tcPr>
          <w:p w14:paraId="5D4BDCD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4263164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Izgradnjom rezervoara stvorit će se uslovi za kontinuirano vodosnadbijevanje naselja Gradiošnica tokom čitave godine</w:t>
            </w:r>
          </w:p>
        </w:tc>
      </w:tr>
      <w:tr w:rsidR="00FF5C99" w:rsidRPr="00A4279E" w14:paraId="67BC9E34"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0FE9A3F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11438E7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Ovim projektom omogućiće se kontinuirana isporuka vode stanovnicima Gradiošnice tokom cijele godine</w:t>
            </w:r>
          </w:p>
        </w:tc>
      </w:tr>
      <w:tr w:rsidR="00FF5C99" w:rsidRPr="00A4279E" w14:paraId="1A43CF08"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4A0E153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1950E781"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4FCDF164"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2AB265A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p w14:paraId="18F2160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tc>
      </w:tr>
      <w:tr w:rsidR="00FF5C99" w:rsidRPr="00A4279E" w14:paraId="6ED56C8A"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366A1A2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1F7954FC"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Poboljšano vodosnadbijevanje </w:t>
            </w:r>
          </w:p>
          <w:p w14:paraId="0CBDF7BB"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Kvalitetniji  i unaprijeđeni uslovi života u prigradskim naseljima</w:t>
            </w:r>
          </w:p>
        </w:tc>
      </w:tr>
      <w:tr w:rsidR="00FF5C99" w:rsidRPr="00A4279E" w14:paraId="4E5CAB91"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0CB1DF6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1ED409DF" w14:textId="77777777" w:rsidR="00FF5C99" w:rsidRPr="00C7435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Broj objekata za vodosnadbijevanje</w:t>
            </w:r>
            <w:r w:rsidRPr="00A4279E">
              <w:rPr>
                <w:rFonts w:ascii="Times New Roman" w:eastAsia="Times New Roman" w:hAnsi="Times New Roman" w:cs="Times New Roman"/>
                <w:color w:val="000000"/>
                <w:sz w:val="24"/>
                <w:szCs w:val="24"/>
                <w:lang w:val="en-US"/>
              </w:rPr>
              <w:t xml:space="preserve"> .</w:t>
            </w:r>
          </w:p>
          <w:p w14:paraId="478B843B" w14:textId="77777777" w:rsidR="00FF5C99" w:rsidRPr="00C7435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C74359">
              <w:rPr>
                <w:rFonts w:ascii="Times New Roman" w:eastAsia="Times New Roman" w:hAnsi="Times New Roman" w:cs="Times New Roman"/>
                <w:bCs/>
                <w:color w:val="000000"/>
                <w:sz w:val="24"/>
                <w:szCs w:val="24"/>
                <w:lang w:val="en-US"/>
              </w:rPr>
              <w:t>Povećanje količine vode do potrošača</w:t>
            </w:r>
          </w:p>
        </w:tc>
      </w:tr>
      <w:tr w:rsidR="00FF5C99" w:rsidRPr="00A4279E" w14:paraId="54D77700"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542EB53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1EEBBDA7"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DJR,Opština Tivat</w:t>
            </w:r>
          </w:p>
        </w:tc>
      </w:tr>
      <w:tr w:rsidR="00FF5C99" w:rsidRPr="00A4279E" w14:paraId="2155190F"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68FD11D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4FA252F3"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1.600.000,00 EUR; </w:t>
            </w:r>
            <w:r w:rsidRPr="00A4279E">
              <w:rPr>
                <w:rFonts w:ascii="Times New Roman" w:eastAsia="Times New Roman" w:hAnsi="Times New Roman" w:cs="Times New Roman"/>
                <w:bCs/>
                <w:color w:val="000000"/>
                <w:sz w:val="24"/>
                <w:szCs w:val="24"/>
                <w:lang w:val="en-US"/>
              </w:rPr>
              <w:t>Direkcija javnih radova</w:t>
            </w:r>
          </w:p>
        </w:tc>
      </w:tr>
      <w:tr w:rsidR="00FF5C99" w:rsidRPr="00A4279E" w14:paraId="5C1DAFCA"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8AF13B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4F932C7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Građani, turisti</w:t>
            </w:r>
          </w:p>
        </w:tc>
      </w:tr>
      <w:tr w:rsidR="00FF5C99" w:rsidRPr="00A4279E" w14:paraId="78055FB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9EDBB0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302E371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FF5C99" w:rsidRPr="00A4279E" w14:paraId="482CA6B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13636A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17DB03C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74055D89" w14:textId="77777777" w:rsidR="00FF5C99"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BF2E44" w:rsidRPr="00A4279E" w14:paraId="1B77BEEA" w14:textId="77777777" w:rsidTr="00D42158">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E820C47"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Projektna ideja: </w:t>
            </w:r>
          </w:p>
          <w:p w14:paraId="3E1DE219" w14:textId="0BBF9706" w:rsidR="00BF2E44" w:rsidRPr="00A4279E" w:rsidRDefault="00BF2E44" w:rsidP="00D42158">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Pr>
                <w:rFonts w:ascii="Times New Roman" w:eastAsia="Times New Roman" w:hAnsi="Times New Roman" w:cs="Times New Roman"/>
                <w:b/>
                <w:caps/>
                <w:color w:val="000000"/>
                <w:sz w:val="24"/>
                <w:szCs w:val="24"/>
                <w:lang w:val="en-US"/>
              </w:rPr>
              <w:t>Uređenje i komunalno opremanje lučice kalimanj</w:t>
            </w:r>
          </w:p>
        </w:tc>
      </w:tr>
      <w:tr w:rsidR="00BF2E44" w:rsidRPr="00A4279E" w14:paraId="4BFE72AD" w14:textId="77777777" w:rsidTr="00D42158">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E3C4B6"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b/>
                <w:sz w:val="24"/>
                <w:szCs w:val="24"/>
                <w:lang w:val="en-US"/>
              </w:rPr>
              <w:t xml:space="preserve">Izgradnja vodovodne i komunalne infrastrukture </w:t>
            </w:r>
          </w:p>
        </w:tc>
      </w:tr>
      <w:tr w:rsidR="00BF2E44" w:rsidRPr="00A4279E" w14:paraId="7AE3BA97" w14:textId="77777777" w:rsidTr="00D42158">
        <w:trPr>
          <w:trHeight w:val="918"/>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823AA6" w14:textId="77777777" w:rsidR="00BF2E44" w:rsidRPr="00D06FA7" w:rsidRDefault="00BF2E44" w:rsidP="00D42158">
            <w:pPr>
              <w:spacing w:after="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caps/>
                <w:sz w:val="24"/>
                <w:szCs w:val="24"/>
                <w:lang w:val="en-US"/>
              </w:rPr>
              <w:t>Specifični strateŠki cilj 3</w:t>
            </w:r>
            <w:r>
              <w:rPr>
                <w:rFonts w:ascii="Times New Roman" w:eastAsia="Times New Roman" w:hAnsi="Times New Roman" w:cs="Times New Roman"/>
                <w:sz w:val="24"/>
                <w:szCs w:val="24"/>
                <w:lang w:val="en-US"/>
              </w:rPr>
              <w:t>: </w:t>
            </w:r>
            <w:r w:rsidRPr="00D06FA7">
              <w:rPr>
                <w:rFonts w:ascii="Times New Roman" w:eastAsia="Times New Roman" w:hAnsi="Times New Roman" w:cs="Times New Roman"/>
                <w:b/>
                <w:sz w:val="24"/>
                <w:szCs w:val="24"/>
                <w:lang w:val="en-US"/>
              </w:rPr>
              <w:t xml:space="preserve">Obezbjeđenje kontinuiranog vodosnadbijevanja i unapređenje komunalne infrastrukture  </w:t>
            </w:r>
          </w:p>
          <w:p w14:paraId="4E10F069" w14:textId="77777777" w:rsidR="00BF2E44" w:rsidRPr="00A4279E" w:rsidRDefault="00BF2E44" w:rsidP="00D42158">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sz w:val="24"/>
                <w:szCs w:val="24"/>
                <w:lang w:val="en-US"/>
              </w:rPr>
              <w:t>Prioritet 1</w:t>
            </w:r>
            <w:r w:rsidRPr="00A4279E">
              <w:rPr>
                <w:rFonts w:ascii="Times New Roman" w:eastAsia="Times New Roman" w:hAnsi="Times New Roman" w:cs="Times New Roman"/>
                <w:sz w:val="24"/>
                <w:szCs w:val="24"/>
                <w:lang w:val="en-US"/>
              </w:rPr>
              <w:t>:</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vodovodne i komunalne infrastrukture </w:t>
            </w:r>
          </w:p>
        </w:tc>
      </w:tr>
      <w:tr w:rsidR="00BF2E44" w:rsidRPr="00A4279E" w14:paraId="38B15AB4" w14:textId="77777777" w:rsidTr="00D42158">
        <w:trPr>
          <w:trHeight w:val="938"/>
        </w:trPr>
        <w:tc>
          <w:tcPr>
            <w:tcW w:w="9828" w:type="dxa"/>
            <w:tcBorders>
              <w:top w:val="single" w:sz="4" w:space="0" w:color="auto"/>
              <w:left w:val="single" w:sz="4" w:space="0" w:color="auto"/>
              <w:bottom w:val="single" w:sz="4" w:space="0" w:color="auto"/>
              <w:right w:val="single" w:sz="4" w:space="0" w:color="auto"/>
            </w:tcBorders>
          </w:tcPr>
          <w:p w14:paraId="0D7A39E1"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250B2C5B" w14:textId="47FE4E04" w:rsidR="00BF2E44" w:rsidRPr="00A4279E" w:rsidRDefault="00BF2E44" w:rsidP="0069608C">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Čišćenje podmorj</w:t>
            </w:r>
            <w:r w:rsidR="0069608C">
              <w:rPr>
                <w:rFonts w:ascii="Times New Roman" w:eastAsia="Times New Roman" w:hAnsi="Times New Roman" w:cs="Times New Roman"/>
                <w:bCs/>
                <w:color w:val="000000"/>
                <w:sz w:val="24"/>
                <w:szCs w:val="24"/>
                <w:lang w:val="en-US"/>
              </w:rPr>
              <w:t xml:space="preserve">a ,opremanje komunalnom opremom </w:t>
            </w:r>
            <w:r w:rsidRPr="00A4279E">
              <w:rPr>
                <w:rFonts w:ascii="Times New Roman" w:eastAsia="Times New Roman" w:hAnsi="Times New Roman" w:cs="Times New Roman"/>
                <w:bCs/>
                <w:color w:val="000000"/>
                <w:sz w:val="24"/>
                <w:szCs w:val="24"/>
                <w:lang w:val="en-US"/>
              </w:rPr>
              <w:t>stvorit će se uslovi za</w:t>
            </w:r>
            <w:r w:rsidR="0069608C">
              <w:rPr>
                <w:rFonts w:ascii="Times New Roman" w:eastAsia="Times New Roman" w:hAnsi="Times New Roman" w:cs="Times New Roman"/>
                <w:bCs/>
                <w:color w:val="000000"/>
                <w:sz w:val="24"/>
                <w:szCs w:val="24"/>
                <w:lang w:val="en-US"/>
              </w:rPr>
              <w:t xml:space="preserve"> kvalitetnije korišćenje </w:t>
            </w:r>
            <w:r w:rsidRPr="00A4279E">
              <w:rPr>
                <w:rFonts w:ascii="Times New Roman" w:eastAsia="Times New Roman" w:hAnsi="Times New Roman" w:cs="Times New Roman"/>
                <w:bCs/>
                <w:color w:val="000000"/>
                <w:sz w:val="24"/>
                <w:szCs w:val="24"/>
                <w:lang w:val="en-US"/>
              </w:rPr>
              <w:t xml:space="preserve"> </w:t>
            </w:r>
            <w:r w:rsidR="0069608C">
              <w:rPr>
                <w:rFonts w:ascii="Times New Roman" w:eastAsia="Times New Roman" w:hAnsi="Times New Roman" w:cs="Times New Roman"/>
                <w:bCs/>
                <w:color w:val="000000"/>
                <w:sz w:val="24"/>
                <w:szCs w:val="24"/>
                <w:lang w:val="en-US"/>
              </w:rPr>
              <w:t>lučice .</w:t>
            </w:r>
          </w:p>
        </w:tc>
      </w:tr>
      <w:tr w:rsidR="00BF2E44" w:rsidRPr="00A4279E" w14:paraId="54880660" w14:textId="77777777" w:rsidTr="00D42158">
        <w:trPr>
          <w:trHeight w:val="710"/>
        </w:trPr>
        <w:tc>
          <w:tcPr>
            <w:tcW w:w="9828" w:type="dxa"/>
            <w:tcBorders>
              <w:top w:val="single" w:sz="4" w:space="0" w:color="auto"/>
              <w:left w:val="single" w:sz="4" w:space="0" w:color="auto"/>
              <w:bottom w:val="single" w:sz="4" w:space="0" w:color="auto"/>
              <w:right w:val="single" w:sz="4" w:space="0" w:color="auto"/>
            </w:tcBorders>
          </w:tcPr>
          <w:p w14:paraId="06F17559"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782F9585" w14:textId="671CD8D6" w:rsidR="00BF2E44" w:rsidRPr="00A4279E" w:rsidRDefault="0069608C" w:rsidP="0069608C">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Ovim projektom omogućiti će se kvalitetnija usluga u lučici </w:t>
            </w:r>
          </w:p>
        </w:tc>
      </w:tr>
      <w:tr w:rsidR="00BF2E44" w:rsidRPr="00A4279E" w14:paraId="0E699592" w14:textId="77777777" w:rsidTr="00D42158">
        <w:trPr>
          <w:trHeight w:val="699"/>
        </w:trPr>
        <w:tc>
          <w:tcPr>
            <w:tcW w:w="9828" w:type="dxa"/>
            <w:tcBorders>
              <w:top w:val="single" w:sz="4" w:space="0" w:color="auto"/>
              <w:left w:val="single" w:sz="4" w:space="0" w:color="auto"/>
              <w:bottom w:val="single" w:sz="4" w:space="0" w:color="auto"/>
              <w:right w:val="single" w:sz="4" w:space="0" w:color="auto"/>
            </w:tcBorders>
          </w:tcPr>
          <w:p w14:paraId="016982D8"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47CD5682" w14:textId="77777777" w:rsidR="00BF2E44" w:rsidRPr="00A4279E" w:rsidRDefault="00BF2E44" w:rsidP="00D42158">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2B7CA25B" w14:textId="77777777" w:rsidR="00BF2E44" w:rsidRPr="00A4279E" w:rsidRDefault="00BF2E44" w:rsidP="00D42158">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676D35ED"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p w14:paraId="63BAC021"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tc>
      </w:tr>
      <w:tr w:rsidR="00BF2E44" w:rsidRPr="00A4279E" w14:paraId="7DEF20BE" w14:textId="77777777" w:rsidTr="00D42158">
        <w:trPr>
          <w:trHeight w:val="620"/>
        </w:trPr>
        <w:tc>
          <w:tcPr>
            <w:tcW w:w="9828" w:type="dxa"/>
            <w:tcBorders>
              <w:top w:val="single" w:sz="4" w:space="0" w:color="auto"/>
              <w:left w:val="single" w:sz="4" w:space="0" w:color="auto"/>
              <w:bottom w:val="single" w:sz="4" w:space="0" w:color="auto"/>
              <w:right w:val="single" w:sz="4" w:space="0" w:color="auto"/>
            </w:tcBorders>
          </w:tcPr>
          <w:p w14:paraId="039BC4E1"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6FF75119" w14:textId="0347024A" w:rsidR="00BF2E44" w:rsidRPr="00A4279E" w:rsidRDefault="00BF2E44" w:rsidP="00D42158">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K</w:t>
            </w:r>
            <w:r w:rsidR="0069608C">
              <w:rPr>
                <w:rFonts w:ascii="Times New Roman" w:eastAsia="Times New Roman" w:hAnsi="Times New Roman" w:cs="Times New Roman"/>
                <w:bCs/>
                <w:color w:val="000000"/>
                <w:sz w:val="24"/>
                <w:szCs w:val="24"/>
                <w:lang w:val="en-US"/>
              </w:rPr>
              <w:t>valitetniji  usluga u lučici</w:t>
            </w:r>
          </w:p>
        </w:tc>
      </w:tr>
      <w:tr w:rsidR="00BF2E44" w:rsidRPr="00A4279E" w14:paraId="25DA0091" w14:textId="77777777" w:rsidTr="00D42158">
        <w:trPr>
          <w:trHeight w:val="755"/>
        </w:trPr>
        <w:tc>
          <w:tcPr>
            <w:tcW w:w="9828" w:type="dxa"/>
            <w:tcBorders>
              <w:top w:val="single" w:sz="4" w:space="0" w:color="auto"/>
              <w:left w:val="single" w:sz="4" w:space="0" w:color="auto"/>
              <w:bottom w:val="single" w:sz="4" w:space="0" w:color="auto"/>
              <w:right w:val="single" w:sz="4" w:space="0" w:color="auto"/>
            </w:tcBorders>
          </w:tcPr>
          <w:p w14:paraId="59C8122E"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6B6E63F9" w14:textId="16D3DABA" w:rsidR="00BF2E44" w:rsidRPr="00C74359" w:rsidRDefault="0069608C" w:rsidP="00D42158">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Povećanje b</w:t>
            </w:r>
            <w:r w:rsidR="00BF2E44">
              <w:rPr>
                <w:rFonts w:ascii="Times New Roman" w:eastAsia="Times New Roman" w:hAnsi="Times New Roman" w:cs="Times New Roman"/>
                <w:color w:val="000000"/>
                <w:sz w:val="24"/>
                <w:szCs w:val="24"/>
                <w:lang w:val="en-US"/>
              </w:rPr>
              <w:t>r</w:t>
            </w:r>
            <w:r>
              <w:rPr>
                <w:rFonts w:ascii="Times New Roman" w:eastAsia="Times New Roman" w:hAnsi="Times New Roman" w:cs="Times New Roman"/>
                <w:color w:val="000000"/>
                <w:sz w:val="24"/>
                <w:szCs w:val="24"/>
                <w:lang w:val="en-US"/>
              </w:rPr>
              <w:t>oj vezova</w:t>
            </w:r>
          </w:p>
          <w:p w14:paraId="04FE2B91" w14:textId="7AB03E82" w:rsidR="00BF2E44" w:rsidRPr="00C74359" w:rsidRDefault="00BF2E44" w:rsidP="0069608C">
            <w:pPr>
              <w:autoSpaceDE w:val="0"/>
              <w:autoSpaceDN w:val="0"/>
              <w:adjustRightInd w:val="0"/>
              <w:spacing w:after="0" w:line="240" w:lineRule="auto"/>
              <w:ind w:left="720"/>
              <w:rPr>
                <w:rFonts w:ascii="Times New Roman" w:eastAsia="Times New Roman" w:hAnsi="Times New Roman" w:cs="Times New Roman"/>
                <w:bCs/>
                <w:color w:val="000000"/>
                <w:sz w:val="24"/>
                <w:szCs w:val="24"/>
                <w:lang w:val="en-US"/>
              </w:rPr>
            </w:pPr>
          </w:p>
        </w:tc>
      </w:tr>
      <w:tr w:rsidR="00BF2E44" w:rsidRPr="00A4279E" w14:paraId="6EC6534B" w14:textId="77777777" w:rsidTr="00D42158">
        <w:trPr>
          <w:trHeight w:val="647"/>
        </w:trPr>
        <w:tc>
          <w:tcPr>
            <w:tcW w:w="9828" w:type="dxa"/>
            <w:tcBorders>
              <w:top w:val="single" w:sz="4" w:space="0" w:color="auto"/>
              <w:left w:val="single" w:sz="4" w:space="0" w:color="auto"/>
              <w:bottom w:val="single" w:sz="4" w:space="0" w:color="auto"/>
              <w:right w:val="single" w:sz="4" w:space="0" w:color="auto"/>
            </w:tcBorders>
          </w:tcPr>
          <w:p w14:paraId="37547891"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3EA22DDD" w14:textId="45AC23C7" w:rsidR="00BF2E44" w:rsidRPr="00A4279E" w:rsidRDefault="00BF2E44" w:rsidP="00D42158">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BF2E44" w:rsidRPr="00A4279E" w14:paraId="2C75C6FA"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4976668C"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5E48DDE7" w14:textId="17427CA7" w:rsidR="00BF2E44" w:rsidRPr="00A4279E" w:rsidRDefault="0069608C" w:rsidP="0069608C">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300.</w:t>
            </w:r>
            <w:r w:rsidR="00BF2E44" w:rsidRPr="00A4279E">
              <w:rPr>
                <w:rFonts w:ascii="Times New Roman" w:eastAsia="Times New Roman" w:hAnsi="Times New Roman" w:cs="Times New Roman"/>
                <w:bCs/>
                <w:color w:val="000000" w:themeColor="text1"/>
                <w:sz w:val="24"/>
                <w:szCs w:val="24"/>
                <w:lang w:val="en-US"/>
              </w:rPr>
              <w:t xml:space="preserve">000,00 EUR; </w:t>
            </w:r>
          </w:p>
        </w:tc>
      </w:tr>
      <w:tr w:rsidR="00BF2E44" w:rsidRPr="00A4279E" w14:paraId="3CB59038"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3D5F396A"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092A741F"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Građani, turisti</w:t>
            </w:r>
          </w:p>
        </w:tc>
      </w:tr>
      <w:tr w:rsidR="00BF2E44" w:rsidRPr="00A4279E" w14:paraId="5474C803"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1C6A8EB6"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3EF191D7"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BF2E44" w:rsidRPr="00A4279E" w14:paraId="7A29EEDC" w14:textId="77777777" w:rsidTr="00D42158">
        <w:trPr>
          <w:trHeight w:val="530"/>
        </w:trPr>
        <w:tc>
          <w:tcPr>
            <w:tcW w:w="9828" w:type="dxa"/>
            <w:tcBorders>
              <w:top w:val="single" w:sz="4" w:space="0" w:color="auto"/>
              <w:left w:val="single" w:sz="4" w:space="0" w:color="auto"/>
              <w:bottom w:val="single" w:sz="4" w:space="0" w:color="auto"/>
              <w:right w:val="single" w:sz="4" w:space="0" w:color="auto"/>
            </w:tcBorders>
          </w:tcPr>
          <w:p w14:paraId="1F29EBF1"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264D2FA7" w14:textId="77777777" w:rsidR="00BF2E44" w:rsidRPr="00A4279E" w:rsidRDefault="00BF2E44" w:rsidP="00D42158">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549938BB" w14:textId="77777777" w:rsidR="00BF2E44" w:rsidRDefault="00BF2E44"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5CE7D12E"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CE2543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61C4CC91"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 xml:space="preserve">radovi na  proširenju  groblja  brdište </w:t>
            </w:r>
          </w:p>
          <w:p w14:paraId="55E8BEAD" w14:textId="77777777" w:rsidR="00FF5C99" w:rsidRPr="00A4279E" w:rsidRDefault="00FF5C99" w:rsidP="002E5752">
            <w:pPr>
              <w:autoSpaceDE w:val="0"/>
              <w:autoSpaceDN w:val="0"/>
              <w:adjustRightInd w:val="0"/>
              <w:spacing w:after="0" w:line="240" w:lineRule="auto"/>
              <w:ind w:left="644"/>
              <w:rPr>
                <w:rFonts w:ascii="Times New Roman" w:eastAsia="Times New Roman" w:hAnsi="Times New Roman" w:cs="Times New Roman"/>
                <w:b/>
                <w:caps/>
                <w:color w:val="000000"/>
                <w:sz w:val="24"/>
                <w:szCs w:val="24"/>
                <w:lang w:val="en-US"/>
              </w:rPr>
            </w:pPr>
          </w:p>
        </w:tc>
      </w:tr>
      <w:tr w:rsidR="00FF5C99" w:rsidRPr="00A4279E" w14:paraId="69C30480"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50C5DA" w14:textId="75FCD54B" w:rsidR="00FF5C99" w:rsidRPr="00A4279E" w:rsidRDefault="00FF5C99" w:rsidP="007113B0">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b/>
                <w:sz w:val="24"/>
                <w:szCs w:val="24"/>
                <w:lang w:val="en-US"/>
              </w:rPr>
              <w:t xml:space="preserve">Izgradnja komunalne infrastrukture </w:t>
            </w:r>
          </w:p>
        </w:tc>
      </w:tr>
      <w:tr w:rsidR="00FF5C99" w:rsidRPr="00A4279E" w14:paraId="0514EE93" w14:textId="77777777" w:rsidTr="00244F15">
        <w:trPr>
          <w:trHeight w:val="957"/>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9FB487" w14:textId="599DDE21" w:rsidR="00FF5C99" w:rsidRDefault="004378E3" w:rsidP="002E5752">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caps/>
                <w:sz w:val="24"/>
                <w:szCs w:val="24"/>
                <w:lang w:val="en-US"/>
              </w:rPr>
              <w:t>Specifični strateŠ</w:t>
            </w:r>
            <w:r w:rsidR="00FF5C99" w:rsidRPr="00A4279E">
              <w:rPr>
                <w:rFonts w:ascii="Times New Roman" w:eastAsia="Times New Roman" w:hAnsi="Times New Roman" w:cs="Times New Roman"/>
                <w:caps/>
                <w:sz w:val="24"/>
                <w:szCs w:val="24"/>
                <w:lang w:val="en-US"/>
              </w:rPr>
              <w:t>ki cilj 1</w:t>
            </w:r>
            <w:r w:rsidR="00FF5C99" w:rsidRPr="00A4279E">
              <w:rPr>
                <w:rFonts w:ascii="Times New Roman" w:eastAsia="Times New Roman" w:hAnsi="Times New Roman" w:cs="Times New Roman"/>
                <w:sz w:val="24"/>
                <w:szCs w:val="24"/>
                <w:lang w:val="en-US"/>
              </w:rPr>
              <w:t>: </w:t>
            </w:r>
            <w:r w:rsidR="007113B0">
              <w:rPr>
                <w:rFonts w:ascii="Times New Roman" w:eastAsia="Times New Roman" w:hAnsi="Times New Roman" w:cs="Times New Roman"/>
                <w:b/>
                <w:sz w:val="24"/>
                <w:szCs w:val="24"/>
                <w:lang w:val="en-US"/>
              </w:rPr>
              <w:t>Obezbjeđenje kontinuiranog unapređenja</w:t>
            </w:r>
            <w:r w:rsidR="00FF5C99" w:rsidRPr="00D06FA7">
              <w:rPr>
                <w:rFonts w:ascii="Times New Roman" w:eastAsia="Times New Roman" w:hAnsi="Times New Roman" w:cs="Times New Roman"/>
                <w:b/>
                <w:sz w:val="24"/>
                <w:szCs w:val="24"/>
                <w:lang w:val="en-US"/>
              </w:rPr>
              <w:t xml:space="preserve"> komunalne infrastrukture  </w:t>
            </w:r>
          </w:p>
          <w:p w14:paraId="61DD6267" w14:textId="185F8310" w:rsidR="00FF5C99" w:rsidRPr="00A4279E" w:rsidRDefault="00FF5C99" w:rsidP="007113B0">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rioritet 1</w:t>
            </w:r>
            <w:r w:rsidRPr="00A4279E">
              <w:rPr>
                <w:rFonts w:ascii="Times New Roman" w:eastAsia="Times New Roman" w:hAnsi="Times New Roman" w:cs="Times New Roman"/>
                <w:sz w:val="24"/>
                <w:szCs w:val="24"/>
                <w:lang w:val="en-US"/>
              </w:rPr>
              <w:t>:</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Izgradnja komunalne infrastrukture </w:t>
            </w:r>
          </w:p>
        </w:tc>
      </w:tr>
      <w:tr w:rsidR="00FF5C99" w:rsidRPr="00A4279E" w14:paraId="1A8A8A82" w14:textId="77777777" w:rsidTr="004378E3">
        <w:trPr>
          <w:trHeight w:val="836"/>
        </w:trPr>
        <w:tc>
          <w:tcPr>
            <w:tcW w:w="9828" w:type="dxa"/>
            <w:tcBorders>
              <w:top w:val="single" w:sz="4" w:space="0" w:color="auto"/>
              <w:left w:val="single" w:sz="4" w:space="0" w:color="auto"/>
              <w:bottom w:val="single" w:sz="4" w:space="0" w:color="auto"/>
              <w:right w:val="single" w:sz="4" w:space="0" w:color="auto"/>
            </w:tcBorders>
          </w:tcPr>
          <w:p w14:paraId="0F11392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22C92B3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Izgradnjom ovog objekta poboljšaće se obl</w:t>
            </w:r>
            <w:r>
              <w:rPr>
                <w:rFonts w:ascii="Times New Roman" w:eastAsia="Times New Roman" w:hAnsi="Times New Roman" w:cs="Times New Roman"/>
                <w:bCs/>
                <w:color w:val="000000"/>
                <w:sz w:val="24"/>
                <w:szCs w:val="24"/>
                <w:lang w:val="en-US"/>
              </w:rPr>
              <w:t>ast komunalne djelatnosti i</w:t>
            </w:r>
            <w:r w:rsidRPr="00A4279E">
              <w:rPr>
                <w:rFonts w:ascii="Times New Roman" w:eastAsia="Times New Roman" w:hAnsi="Times New Roman" w:cs="Times New Roman"/>
                <w:bCs/>
                <w:color w:val="000000"/>
                <w:sz w:val="24"/>
                <w:szCs w:val="24"/>
                <w:lang w:val="en-US"/>
              </w:rPr>
              <w:t xml:space="preserve"> prateće infrastrukture  .</w:t>
            </w:r>
          </w:p>
        </w:tc>
      </w:tr>
      <w:tr w:rsidR="00FF5C99" w:rsidRPr="00A4279E" w14:paraId="30072F36"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4FF06E4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660A3103" w14:textId="47FF9696"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Izgradnjom groblja povećaće</w:t>
            </w:r>
            <w:r w:rsidR="00244F15">
              <w:rPr>
                <w:rFonts w:ascii="Times New Roman" w:eastAsia="Times New Roman" w:hAnsi="Times New Roman" w:cs="Times New Roman"/>
                <w:color w:val="000000"/>
                <w:sz w:val="24"/>
                <w:szCs w:val="24"/>
                <w:lang w:val="en-US"/>
              </w:rPr>
              <w:t xml:space="preserve"> se kapaciteti grobnih mjesta .</w:t>
            </w:r>
          </w:p>
        </w:tc>
      </w:tr>
      <w:tr w:rsidR="00FF5C99" w:rsidRPr="00A4279E" w14:paraId="4D41335B"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1EAAEC6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Aktivnosti:</w:t>
            </w:r>
          </w:p>
          <w:p w14:paraId="1E3C17B1"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0265A6D7"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6A2FF7C5" w14:textId="240FEE93"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39BACF22"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595C0E6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3BA0CE1F"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Povećan broj grobnih mjesta </w:t>
            </w:r>
          </w:p>
          <w:p w14:paraId="4452DB7B" w14:textId="78E27E30" w:rsidR="00FF5C99" w:rsidRPr="004378E3" w:rsidRDefault="00FF5C99" w:rsidP="004378E3">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Poboljšana komunalna infrastruktura</w:t>
            </w:r>
          </w:p>
        </w:tc>
      </w:tr>
      <w:tr w:rsidR="00FF5C99" w:rsidRPr="00A4279E" w14:paraId="69430A81"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4EA90FD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46D15F55"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Broj grobnih mjesta</w:t>
            </w:r>
          </w:p>
        </w:tc>
      </w:tr>
      <w:tr w:rsidR="00FF5C99" w:rsidRPr="00A4279E" w14:paraId="05B8E309"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4BF6F3C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5BF29E89"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FF5C99" w:rsidRPr="00A4279E" w14:paraId="5B69ABD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0EA8E0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6156D657"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350.000,00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58C3FF03"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FF2F21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263EF83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Građani, </w:t>
            </w:r>
          </w:p>
        </w:tc>
      </w:tr>
      <w:tr w:rsidR="00FF5C99" w:rsidRPr="00A4279E" w14:paraId="78CEC1EB"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21AEB0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0DB8778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FF5C99" w:rsidRPr="00A4279E" w14:paraId="6B982F9F"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EF25DF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230AACE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4867E3D1"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7A5E3A20"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49BA8E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72ABC044"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sidRPr="00A4279E">
              <w:rPr>
                <w:rFonts w:ascii="Times New Roman" w:eastAsia="Times New Roman" w:hAnsi="Times New Roman" w:cs="Times New Roman"/>
                <w:b/>
                <w:caps/>
                <w:color w:val="000000"/>
                <w:sz w:val="24"/>
                <w:szCs w:val="24"/>
                <w:lang w:val="en-US"/>
              </w:rPr>
              <w:t>Ugradnja podzemnih kontejnera</w:t>
            </w:r>
          </w:p>
          <w:p w14:paraId="41FBF7CD" w14:textId="77777777" w:rsidR="00FF5C99" w:rsidRPr="00A4279E" w:rsidRDefault="00FF5C99" w:rsidP="002E5752">
            <w:pPr>
              <w:autoSpaceDE w:val="0"/>
              <w:autoSpaceDN w:val="0"/>
              <w:adjustRightInd w:val="0"/>
              <w:spacing w:after="0" w:line="240" w:lineRule="auto"/>
              <w:ind w:left="644"/>
              <w:rPr>
                <w:rFonts w:ascii="Times New Roman" w:eastAsia="Times New Roman" w:hAnsi="Times New Roman" w:cs="Times New Roman"/>
                <w:b/>
                <w:caps/>
                <w:color w:val="000000"/>
                <w:sz w:val="24"/>
                <w:szCs w:val="24"/>
                <w:lang w:val="en-US"/>
              </w:rPr>
            </w:pPr>
          </w:p>
        </w:tc>
      </w:tr>
      <w:tr w:rsidR="00FF5C99" w:rsidRPr="00A4279E" w14:paraId="01396CAE"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E8E8D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b/>
                <w:sz w:val="24"/>
                <w:szCs w:val="24"/>
                <w:lang w:val="en-US"/>
              </w:rPr>
              <w:t>Upravljanje otpadom</w:t>
            </w:r>
          </w:p>
        </w:tc>
      </w:tr>
      <w:tr w:rsidR="00FF5C99" w:rsidRPr="00A4279E" w14:paraId="0513C6E9" w14:textId="77777777" w:rsidTr="00244F15">
        <w:trPr>
          <w:trHeight w:val="1007"/>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953E8D" w14:textId="1FE03F87" w:rsidR="00FF5C99" w:rsidRDefault="00244F15" w:rsidP="002E575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4</w:t>
            </w:r>
            <w:r w:rsidR="00FF5C99" w:rsidRPr="00A4279E">
              <w:rPr>
                <w:rFonts w:ascii="Times New Roman" w:eastAsia="Times New Roman" w:hAnsi="Times New Roman" w:cs="Times New Roman"/>
                <w:sz w:val="24"/>
                <w:szCs w:val="24"/>
                <w:lang w:val="en-US"/>
              </w:rPr>
              <w:t>: </w:t>
            </w:r>
            <w:r w:rsidR="00FF5C99">
              <w:rPr>
                <w:rFonts w:ascii="Times New Roman" w:eastAsia="Times New Roman" w:hAnsi="Times New Roman" w:cs="Times New Roman"/>
                <w:sz w:val="24"/>
                <w:szCs w:val="24"/>
                <w:lang w:val="en-US"/>
              </w:rPr>
              <w:t>Unapređenje oblasti zaštite životne sredine i povećanje stepena energetske efikasnosti</w:t>
            </w:r>
          </w:p>
          <w:p w14:paraId="1562A9AB" w14:textId="78F1E3DF" w:rsidR="00FF5C99" w:rsidRPr="00244F15" w:rsidRDefault="00244F15" w:rsidP="002E575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FF5C99" w:rsidRPr="00A4279E">
              <w:rPr>
                <w:rFonts w:ascii="Times New Roman" w:eastAsia="Times New Roman" w:hAnsi="Times New Roman" w:cs="Times New Roman"/>
                <w:sz w:val="24"/>
                <w:szCs w:val="24"/>
                <w:lang w:val="en-US"/>
              </w:rPr>
              <w:t>P</w:t>
            </w:r>
            <w:r w:rsidR="00FF5C99">
              <w:rPr>
                <w:rFonts w:ascii="Times New Roman" w:eastAsia="Times New Roman" w:hAnsi="Times New Roman" w:cs="Times New Roman"/>
                <w:sz w:val="24"/>
                <w:szCs w:val="24"/>
                <w:lang w:val="en-US"/>
              </w:rPr>
              <w:t>rioritet 1</w:t>
            </w:r>
            <w:r w:rsidR="00FF5C99" w:rsidRPr="00A4279E">
              <w:rPr>
                <w:rFonts w:ascii="Times New Roman" w:eastAsia="Times New Roman" w:hAnsi="Times New Roman" w:cs="Times New Roman"/>
                <w:sz w:val="24"/>
                <w:szCs w:val="24"/>
                <w:lang w:val="en-US"/>
              </w:rPr>
              <w:t>:</w:t>
            </w:r>
            <w:r w:rsidR="00FF5C99" w:rsidRPr="00A4279E">
              <w:rPr>
                <w:rFonts w:ascii="Times New Roman" w:eastAsia="Times New Roman" w:hAnsi="Times New Roman" w:cs="Times New Roman"/>
                <w:b/>
                <w:sz w:val="24"/>
                <w:szCs w:val="24"/>
                <w:lang w:val="en-US"/>
              </w:rPr>
              <w:t xml:space="preserve"> </w:t>
            </w:r>
            <w:r w:rsidR="00FF5C99">
              <w:rPr>
                <w:rFonts w:ascii="Times New Roman" w:eastAsia="Times New Roman" w:hAnsi="Times New Roman" w:cs="Times New Roman"/>
                <w:b/>
                <w:sz w:val="24"/>
                <w:szCs w:val="24"/>
                <w:lang w:val="en-US"/>
              </w:rPr>
              <w:t xml:space="preserve">Upravljanje otpadom </w:t>
            </w:r>
          </w:p>
        </w:tc>
      </w:tr>
      <w:tr w:rsidR="00FF5C99" w:rsidRPr="00A4279E" w14:paraId="1FD23552" w14:textId="77777777" w:rsidTr="00244F15">
        <w:trPr>
          <w:trHeight w:val="886"/>
        </w:trPr>
        <w:tc>
          <w:tcPr>
            <w:tcW w:w="9828" w:type="dxa"/>
            <w:tcBorders>
              <w:top w:val="single" w:sz="4" w:space="0" w:color="auto"/>
              <w:left w:val="single" w:sz="4" w:space="0" w:color="auto"/>
              <w:bottom w:val="single" w:sz="4" w:space="0" w:color="auto"/>
              <w:right w:val="single" w:sz="4" w:space="0" w:color="auto"/>
            </w:tcBorders>
          </w:tcPr>
          <w:p w14:paraId="62C29E8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5F49731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Ugradnjom podzemnih kontejnera na odabranim lokacijama  unaprijediće se sistem selektivnog odlaganja otpadom .</w:t>
            </w:r>
          </w:p>
        </w:tc>
      </w:tr>
      <w:tr w:rsidR="00FF5C99" w:rsidRPr="00A4279E" w14:paraId="28B78D45"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5E54421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58B4BCB0" w14:textId="484603DE"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Un</w:t>
            </w:r>
            <w:r>
              <w:rPr>
                <w:rFonts w:ascii="Times New Roman" w:eastAsia="Times New Roman" w:hAnsi="Times New Roman" w:cs="Times New Roman"/>
                <w:color w:val="000000"/>
                <w:sz w:val="24"/>
                <w:szCs w:val="24"/>
                <w:lang w:val="en-US"/>
              </w:rPr>
              <w:t>aprijeđenje komunalne infrastruk</w:t>
            </w:r>
            <w:r w:rsidRPr="00A4279E">
              <w:rPr>
                <w:rFonts w:ascii="Times New Roman" w:eastAsia="Times New Roman" w:hAnsi="Times New Roman" w:cs="Times New Roman"/>
                <w:color w:val="000000"/>
                <w:sz w:val="24"/>
                <w:szCs w:val="24"/>
                <w:lang w:val="en-US"/>
              </w:rPr>
              <w:t>ture sa ciljem povećanja s</w:t>
            </w:r>
            <w:r w:rsidR="004378E3">
              <w:rPr>
                <w:rFonts w:ascii="Times New Roman" w:eastAsia="Times New Roman" w:hAnsi="Times New Roman" w:cs="Times New Roman"/>
                <w:color w:val="000000"/>
                <w:sz w:val="24"/>
                <w:szCs w:val="24"/>
                <w:lang w:val="en-US"/>
              </w:rPr>
              <w:t>tepena zaštite zivotne sredine.</w:t>
            </w:r>
          </w:p>
        </w:tc>
      </w:tr>
      <w:tr w:rsidR="00FF5C99" w:rsidRPr="00A4279E" w14:paraId="6AEED81F"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24B3680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11AADE30"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631AA4C3"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11B514E2" w14:textId="410F4945"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1D7D58D8"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67E61C0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01CE925D"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Povećan broj lokacija sa podzemnim kontejnerima</w:t>
            </w:r>
          </w:p>
          <w:p w14:paraId="431BD313" w14:textId="738CF6A9" w:rsidR="00FF5C99" w:rsidRPr="004378E3" w:rsidRDefault="00FF5C99" w:rsidP="004378E3">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Povećan stepen zašti</w:t>
            </w:r>
            <w:r>
              <w:rPr>
                <w:rFonts w:ascii="Times New Roman" w:eastAsia="Times New Roman" w:hAnsi="Times New Roman" w:cs="Times New Roman"/>
                <w:bCs/>
                <w:color w:val="000000"/>
                <w:sz w:val="24"/>
                <w:szCs w:val="24"/>
                <w:lang w:val="en-US"/>
              </w:rPr>
              <w:t>te ž</w:t>
            </w:r>
            <w:r w:rsidRPr="00A4279E">
              <w:rPr>
                <w:rFonts w:ascii="Times New Roman" w:eastAsia="Times New Roman" w:hAnsi="Times New Roman" w:cs="Times New Roman"/>
                <w:bCs/>
                <w:color w:val="000000"/>
                <w:sz w:val="24"/>
                <w:szCs w:val="24"/>
                <w:lang w:val="en-US"/>
              </w:rPr>
              <w:t>ivotne sredine</w:t>
            </w:r>
          </w:p>
        </w:tc>
      </w:tr>
      <w:tr w:rsidR="00FF5C99" w:rsidRPr="00A4279E" w14:paraId="0FC2A9F5"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6CC6213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07F6525F"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 xml:space="preserve">roj </w:t>
            </w:r>
            <w:r>
              <w:rPr>
                <w:rFonts w:ascii="Times New Roman" w:eastAsia="Times New Roman" w:hAnsi="Times New Roman" w:cs="Times New Roman"/>
                <w:color w:val="000000"/>
                <w:sz w:val="24"/>
                <w:szCs w:val="24"/>
                <w:lang w:val="en-US"/>
              </w:rPr>
              <w:t xml:space="preserve">kontejnera za selektivno odlaganje otpada </w:t>
            </w:r>
          </w:p>
        </w:tc>
      </w:tr>
      <w:tr w:rsidR="00FF5C99" w:rsidRPr="00A4279E" w14:paraId="2C047A27"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39FECC4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7EEED8EA"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FF5C99" w:rsidRPr="00A4279E" w14:paraId="460D20E6"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42CEE84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Ukupni budžet i izvor finansiranja: </w:t>
            </w:r>
          </w:p>
          <w:p w14:paraId="16B20240"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120.000,00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55836F7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0B3F49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12BC1BC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Građani, turisti</w:t>
            </w:r>
          </w:p>
        </w:tc>
      </w:tr>
      <w:tr w:rsidR="00FF5C99" w:rsidRPr="00A4279E" w14:paraId="2945C6A4"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2E585EC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0F396E3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FF5C99" w:rsidRPr="00A4279E" w14:paraId="5E3BF026"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4E23DD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266A7CA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3C78BC78"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1A6E2477"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EE3193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694A3F38" w14:textId="77777777" w:rsidR="00FF5C99" w:rsidRPr="00A4279E" w:rsidRDefault="00FF5C99" w:rsidP="00FF5C99">
            <w:pPr>
              <w:numPr>
                <w:ilvl w:val="0"/>
                <w:numId w:val="11"/>
              </w:num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Pr>
                <w:rFonts w:ascii="Times New Roman" w:eastAsia="Times New Roman" w:hAnsi="Times New Roman" w:cs="Times New Roman"/>
                <w:b/>
                <w:caps/>
                <w:color w:val="000000"/>
                <w:sz w:val="24"/>
                <w:szCs w:val="24"/>
                <w:lang w:val="en-US"/>
              </w:rPr>
              <w:t xml:space="preserve">radovi na ekološkoj revitalizaciji prostora Bjelila </w:t>
            </w:r>
          </w:p>
          <w:p w14:paraId="6068400D" w14:textId="77777777" w:rsidR="00FF5C99" w:rsidRPr="00A4279E" w:rsidRDefault="00FF5C99" w:rsidP="002E5752">
            <w:pPr>
              <w:autoSpaceDE w:val="0"/>
              <w:autoSpaceDN w:val="0"/>
              <w:adjustRightInd w:val="0"/>
              <w:spacing w:after="0" w:line="240" w:lineRule="auto"/>
              <w:ind w:left="644"/>
              <w:rPr>
                <w:rFonts w:ascii="Times New Roman" w:eastAsia="Times New Roman" w:hAnsi="Times New Roman" w:cs="Times New Roman"/>
                <w:b/>
                <w:caps/>
                <w:color w:val="000000"/>
                <w:sz w:val="24"/>
                <w:szCs w:val="24"/>
                <w:lang w:val="en-US"/>
              </w:rPr>
            </w:pPr>
          </w:p>
        </w:tc>
      </w:tr>
      <w:tr w:rsidR="00FF5C99" w:rsidRPr="00A4279E" w14:paraId="6EB0AD0E"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79B8B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b/>
                <w:sz w:val="24"/>
                <w:szCs w:val="24"/>
                <w:lang w:val="en-US"/>
              </w:rPr>
              <w:t xml:space="preserve">Sanacija ugroženih lokaliteta </w:t>
            </w:r>
          </w:p>
        </w:tc>
      </w:tr>
      <w:tr w:rsidR="00FF5C99" w:rsidRPr="00A4279E" w14:paraId="3EB91D79" w14:textId="77777777" w:rsidTr="00244F15">
        <w:trPr>
          <w:trHeight w:val="848"/>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A6DF0C" w14:textId="06BCA460" w:rsidR="00FF5C99" w:rsidRPr="00A4279E" w:rsidRDefault="004378E3" w:rsidP="002E575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4</w:t>
            </w:r>
            <w:r w:rsidR="00FF5C99" w:rsidRPr="00A4279E">
              <w:rPr>
                <w:rFonts w:ascii="Times New Roman" w:eastAsia="Times New Roman" w:hAnsi="Times New Roman" w:cs="Times New Roman"/>
                <w:sz w:val="24"/>
                <w:szCs w:val="24"/>
                <w:lang w:val="en-US"/>
              </w:rPr>
              <w:t>:</w:t>
            </w:r>
            <w:r w:rsidR="00FF5C99">
              <w:rPr>
                <w:rFonts w:ascii="Times New Roman" w:eastAsia="Times New Roman" w:hAnsi="Times New Roman" w:cs="Times New Roman"/>
                <w:sz w:val="24"/>
                <w:szCs w:val="24"/>
                <w:lang w:val="en-US"/>
              </w:rPr>
              <w:t xml:space="preserve"> Unapređenje oblasti zaštite životne sredine i povećanje stepena energetske efikasnosti</w:t>
            </w:r>
          </w:p>
          <w:p w14:paraId="77C79557"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sz w:val="24"/>
                <w:szCs w:val="24"/>
                <w:lang w:val="en-US"/>
              </w:rPr>
              <w:t>Prioritet 2</w:t>
            </w:r>
            <w:r w:rsidRPr="00A4279E">
              <w:rPr>
                <w:rFonts w:ascii="Times New Roman" w:eastAsia="Times New Roman" w:hAnsi="Times New Roman" w:cs="Times New Roman"/>
                <w:sz w:val="24"/>
                <w:szCs w:val="24"/>
                <w:lang w:val="en-US"/>
              </w:rPr>
              <w:t>:</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Sanacija ugroženih lokaliteta </w:t>
            </w:r>
          </w:p>
        </w:tc>
      </w:tr>
      <w:tr w:rsidR="00FF5C99" w:rsidRPr="00A4279E" w14:paraId="59106F71" w14:textId="77777777" w:rsidTr="00244F15">
        <w:trPr>
          <w:trHeight w:val="1007"/>
        </w:trPr>
        <w:tc>
          <w:tcPr>
            <w:tcW w:w="9828" w:type="dxa"/>
            <w:tcBorders>
              <w:top w:val="single" w:sz="4" w:space="0" w:color="auto"/>
              <w:left w:val="single" w:sz="4" w:space="0" w:color="auto"/>
              <w:bottom w:val="single" w:sz="4" w:space="0" w:color="auto"/>
              <w:right w:val="single" w:sz="4" w:space="0" w:color="auto"/>
            </w:tcBorders>
          </w:tcPr>
          <w:p w14:paraId="5EAC6FF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18503BB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Izvođenjem ovih radova stvara se povoljniji ekološki ambijent sa aspekta uređenja kanalizacionog sistema kao i stvaranja uslova za održavanje morskog biodiverziteta na području Bjelila</w:t>
            </w:r>
          </w:p>
        </w:tc>
      </w:tr>
      <w:tr w:rsidR="00FF5C99" w:rsidRPr="00A4279E" w14:paraId="7C05153A"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66901B3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24340DE0" w14:textId="49A8E575"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Stvaranje uslova za bolji život sa aspekta ekologije I očuvanja zivotne sredine</w:t>
            </w:r>
          </w:p>
        </w:tc>
      </w:tr>
      <w:tr w:rsidR="00FF5C99" w:rsidRPr="00A4279E" w14:paraId="721D22B9"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6A0C3D8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72A0DCEC"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20484020"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79349AA2" w14:textId="186083B1"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10B7546C"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62CA065F" w14:textId="77777777" w:rsidR="00FF5C99" w:rsidRPr="009A0E1B"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Projekt</w:t>
            </w:r>
            <w:r>
              <w:rPr>
                <w:rFonts w:ascii="Times New Roman" w:eastAsia="Times New Roman" w:hAnsi="Times New Roman" w:cs="Times New Roman"/>
                <w:b/>
                <w:bCs/>
                <w:color w:val="000000"/>
                <w:sz w:val="24"/>
                <w:szCs w:val="24"/>
                <w:lang w:val="en-US"/>
              </w:rPr>
              <w:t xml:space="preserve">ni ishod (očekivani rezultat): </w:t>
            </w:r>
          </w:p>
          <w:p w14:paraId="7B634B64" w14:textId="77777777" w:rsidR="00FF5C9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Poboljšana komunalna infrastruktura</w:t>
            </w:r>
            <w:r>
              <w:rPr>
                <w:rFonts w:ascii="Times New Roman" w:eastAsia="Times New Roman" w:hAnsi="Times New Roman" w:cs="Times New Roman"/>
                <w:bCs/>
                <w:color w:val="000000"/>
                <w:sz w:val="24"/>
                <w:szCs w:val="24"/>
                <w:lang w:val="en-US"/>
              </w:rPr>
              <w:t xml:space="preserve"> ( kanalizacioni sistem)</w:t>
            </w:r>
          </w:p>
          <w:p w14:paraId="3F3C8B43" w14:textId="2F7E3914" w:rsidR="00FF5C99" w:rsidRPr="00244F15" w:rsidRDefault="00FF5C99" w:rsidP="00244F15">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Veći stepen zaštite zivotne sredine ( morskog biodiverziteta)</w:t>
            </w:r>
          </w:p>
        </w:tc>
      </w:tr>
      <w:tr w:rsidR="00FF5C99" w:rsidRPr="00A4279E" w14:paraId="41EE0D90"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642E66D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632CE587" w14:textId="77777777" w:rsidR="00FF5C99" w:rsidRPr="009A0E1B"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 xml:space="preserve">roj </w:t>
            </w:r>
            <w:r>
              <w:rPr>
                <w:rFonts w:ascii="Times New Roman" w:eastAsia="Times New Roman" w:hAnsi="Times New Roman" w:cs="Times New Roman"/>
                <w:color w:val="000000"/>
                <w:sz w:val="24"/>
                <w:szCs w:val="24"/>
                <w:lang w:val="en-US"/>
              </w:rPr>
              <w:t xml:space="preserve">priključaka građana na kanalizacioni sistem </w:t>
            </w:r>
          </w:p>
          <w:p w14:paraId="4C6E638E"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Broj biljnih i životinjskih vrsta na području Bjelila</w:t>
            </w:r>
          </w:p>
        </w:tc>
      </w:tr>
      <w:tr w:rsidR="00FF5C99" w:rsidRPr="00A4279E" w14:paraId="02867055"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648B120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463F394F"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FF5C99" w:rsidRPr="00A4279E" w14:paraId="65CC3B7F"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A901E2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05E2B87D"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1</w:t>
            </w:r>
            <w:r w:rsidRPr="00A4279E">
              <w:rPr>
                <w:rFonts w:ascii="Times New Roman" w:eastAsia="Times New Roman" w:hAnsi="Times New Roman" w:cs="Times New Roman"/>
                <w:bCs/>
                <w:color w:val="000000" w:themeColor="text1"/>
                <w:sz w:val="24"/>
                <w:szCs w:val="24"/>
                <w:lang w:val="en-US"/>
              </w:rPr>
              <w:t xml:space="preserve">50.000,00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06555738"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671357C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6C1BECB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Građani,</w:t>
            </w:r>
            <w:r>
              <w:rPr>
                <w:rFonts w:ascii="Times New Roman" w:eastAsia="Times New Roman" w:hAnsi="Times New Roman" w:cs="Times New Roman"/>
                <w:bCs/>
                <w:color w:val="000000"/>
                <w:sz w:val="24"/>
                <w:szCs w:val="24"/>
                <w:lang w:val="en-US"/>
              </w:rPr>
              <w:t xml:space="preserve">turisti </w:t>
            </w:r>
          </w:p>
        </w:tc>
      </w:tr>
      <w:tr w:rsidR="00FF5C99" w:rsidRPr="00A4279E" w14:paraId="39FB4CF0"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12FFA2F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741A8F6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FF5C99" w:rsidRPr="00A4279E" w14:paraId="11B9BB26"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8C35EC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7A184FC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1D4D4E4A" w14:textId="77777777" w:rsidR="00FF5C99"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041BC7F7"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9C12A2D" w14:textId="77777777" w:rsidR="00FF5C99"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Projektna ideja:</w:t>
            </w:r>
          </w:p>
          <w:p w14:paraId="427BCA27" w14:textId="6AD12EC9"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caps/>
                <w:color w:val="000000"/>
                <w:sz w:val="24"/>
                <w:szCs w:val="24"/>
                <w:lang w:val="en-US"/>
              </w:rPr>
            </w:pPr>
            <w:r>
              <w:rPr>
                <w:rFonts w:ascii="Times New Roman" w:eastAsia="Times New Roman" w:hAnsi="Times New Roman" w:cs="Times New Roman"/>
                <w:b/>
                <w:bCs/>
                <w:color w:val="000000"/>
                <w:sz w:val="24"/>
                <w:szCs w:val="24"/>
                <w:lang w:val="en-US"/>
              </w:rPr>
              <w:t>31.</w:t>
            </w:r>
            <w:r w:rsidR="007113B0">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Sanacija neuređenog odlagališta otpada na lokaciji Sinjarevo sa izradom projekta</w:t>
            </w:r>
          </w:p>
          <w:p w14:paraId="220710CA" w14:textId="77777777" w:rsidR="00FF5C99" w:rsidRPr="00A4279E" w:rsidRDefault="00FF5C99" w:rsidP="002E5752">
            <w:pPr>
              <w:autoSpaceDE w:val="0"/>
              <w:autoSpaceDN w:val="0"/>
              <w:adjustRightInd w:val="0"/>
              <w:spacing w:after="0" w:line="240" w:lineRule="auto"/>
              <w:ind w:left="644"/>
              <w:rPr>
                <w:rFonts w:ascii="Times New Roman" w:eastAsia="Times New Roman" w:hAnsi="Times New Roman" w:cs="Times New Roman"/>
                <w:b/>
                <w:caps/>
                <w:color w:val="000000"/>
                <w:sz w:val="24"/>
                <w:szCs w:val="24"/>
                <w:lang w:val="en-US"/>
              </w:rPr>
            </w:pPr>
          </w:p>
        </w:tc>
      </w:tr>
      <w:tr w:rsidR="00FF5C99" w:rsidRPr="00A4279E" w14:paraId="0FC6B6EC"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D2F32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Područje i nivo prioriteta: </w:t>
            </w:r>
            <w:r>
              <w:rPr>
                <w:rFonts w:ascii="Times New Roman" w:eastAsia="Times New Roman" w:hAnsi="Times New Roman" w:cs="Times New Roman"/>
                <w:b/>
                <w:sz w:val="24"/>
                <w:szCs w:val="24"/>
                <w:lang w:val="en-US"/>
              </w:rPr>
              <w:t xml:space="preserve">Sanacija ugroženih lokaliteta </w:t>
            </w:r>
          </w:p>
        </w:tc>
      </w:tr>
      <w:tr w:rsidR="00FF5C99" w:rsidRPr="00A4279E" w14:paraId="0B0F63E2" w14:textId="77777777" w:rsidTr="00244F15">
        <w:trPr>
          <w:trHeight w:val="1036"/>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C9B5E2" w14:textId="05BF5489" w:rsidR="00FF5C99" w:rsidRPr="00A4279E" w:rsidRDefault="004378E3" w:rsidP="002E575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4</w:t>
            </w:r>
            <w:r w:rsidR="00FF5C99" w:rsidRPr="00A4279E">
              <w:rPr>
                <w:rFonts w:ascii="Times New Roman" w:eastAsia="Times New Roman" w:hAnsi="Times New Roman" w:cs="Times New Roman"/>
                <w:sz w:val="24"/>
                <w:szCs w:val="24"/>
                <w:lang w:val="en-US"/>
              </w:rPr>
              <w:t>: </w:t>
            </w:r>
            <w:r w:rsidR="00FF5C99">
              <w:rPr>
                <w:rFonts w:ascii="Times New Roman" w:eastAsia="Times New Roman" w:hAnsi="Times New Roman" w:cs="Times New Roman"/>
                <w:sz w:val="24"/>
                <w:szCs w:val="24"/>
                <w:lang w:val="en-US"/>
              </w:rPr>
              <w:t>Unapređenje oblasti zaštite životne sredine i povećanje stepena energetske efikasnosti</w:t>
            </w:r>
          </w:p>
          <w:p w14:paraId="0F5355CD"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sz w:val="24"/>
                <w:szCs w:val="24"/>
                <w:lang w:val="en-US"/>
              </w:rPr>
              <w:t>Prioritet 2</w:t>
            </w:r>
            <w:r w:rsidRPr="00A4279E">
              <w:rPr>
                <w:rFonts w:ascii="Times New Roman" w:eastAsia="Times New Roman" w:hAnsi="Times New Roman" w:cs="Times New Roman"/>
                <w:sz w:val="24"/>
                <w:szCs w:val="24"/>
                <w:lang w:val="en-US"/>
              </w:rPr>
              <w:t>:</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Sanacija ugroženih lokaliteta </w:t>
            </w:r>
          </w:p>
        </w:tc>
      </w:tr>
      <w:tr w:rsidR="00FF5C99" w:rsidRPr="00A4279E" w14:paraId="01896ED5" w14:textId="77777777" w:rsidTr="00244F15">
        <w:trPr>
          <w:trHeight w:val="913"/>
        </w:trPr>
        <w:tc>
          <w:tcPr>
            <w:tcW w:w="9828" w:type="dxa"/>
            <w:tcBorders>
              <w:top w:val="single" w:sz="4" w:space="0" w:color="auto"/>
              <w:left w:val="single" w:sz="4" w:space="0" w:color="auto"/>
              <w:bottom w:val="single" w:sz="4" w:space="0" w:color="auto"/>
              <w:right w:val="single" w:sz="4" w:space="0" w:color="auto"/>
            </w:tcBorders>
          </w:tcPr>
          <w:p w14:paraId="6877876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4C91698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Izvođenjem ovih radova stvara se povoljniji ekološki ambijent sa aspekta uređenja prostornog zemljišta </w:t>
            </w:r>
          </w:p>
        </w:tc>
      </w:tr>
      <w:tr w:rsidR="00FF5C99" w:rsidRPr="00A4279E" w14:paraId="33C8D86A"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106D834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5450E59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Stvaranje uslova za bolji život sa aspekta ekologije i ocuvanja zivotne sredine</w:t>
            </w:r>
          </w:p>
          <w:p w14:paraId="3E85F30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r>
      <w:tr w:rsidR="00FF5C99" w:rsidRPr="00A4279E" w14:paraId="2556E7AA"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3B232CE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4F7F78CE"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684A6893"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118E90D5" w14:textId="112D9758"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186681C1"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120225A6" w14:textId="77777777" w:rsidR="00FF5C99" w:rsidRPr="00F71D4A"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Projekt</w:t>
            </w:r>
            <w:r>
              <w:rPr>
                <w:rFonts w:ascii="Times New Roman" w:eastAsia="Times New Roman" w:hAnsi="Times New Roman" w:cs="Times New Roman"/>
                <w:b/>
                <w:bCs/>
                <w:color w:val="000000"/>
                <w:sz w:val="24"/>
                <w:szCs w:val="24"/>
                <w:lang w:val="en-US"/>
              </w:rPr>
              <w:t xml:space="preserve">ni ishod (očekivani rezultat): </w:t>
            </w:r>
          </w:p>
          <w:p w14:paraId="776B1051" w14:textId="77777777" w:rsidR="00FF5C9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Poboljšana komunalna infrastruktura</w:t>
            </w:r>
            <w:r>
              <w:rPr>
                <w:rFonts w:ascii="Times New Roman" w:eastAsia="Times New Roman" w:hAnsi="Times New Roman" w:cs="Times New Roman"/>
                <w:bCs/>
                <w:color w:val="000000"/>
                <w:sz w:val="24"/>
                <w:szCs w:val="24"/>
                <w:lang w:val="en-US"/>
              </w:rPr>
              <w:t xml:space="preserve"> </w:t>
            </w:r>
          </w:p>
          <w:p w14:paraId="615DEA69" w14:textId="77777777" w:rsidR="00FF5C9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Veći stepen zaštite zivotne sredine </w:t>
            </w:r>
          </w:p>
          <w:p w14:paraId="67613CCD" w14:textId="12097DD9" w:rsidR="00FF5C99" w:rsidRPr="004378E3" w:rsidRDefault="00FF5C99" w:rsidP="004378E3">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Veći kvalitet vazduha</w:t>
            </w:r>
          </w:p>
        </w:tc>
      </w:tr>
      <w:tr w:rsidR="00FF5C99" w:rsidRPr="00A4279E" w14:paraId="6D076B8B"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2F8C979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3F9F4FF8" w14:textId="77777777" w:rsidR="00FF5C99" w:rsidRPr="00F71D4A"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B</w:t>
            </w:r>
            <w:r w:rsidRPr="00A4279E">
              <w:rPr>
                <w:rFonts w:ascii="Times New Roman" w:eastAsia="Times New Roman" w:hAnsi="Times New Roman" w:cs="Times New Roman"/>
                <w:color w:val="000000"/>
                <w:sz w:val="24"/>
                <w:szCs w:val="24"/>
                <w:lang w:val="en-US"/>
              </w:rPr>
              <w:t xml:space="preserve">roj </w:t>
            </w:r>
            <w:r>
              <w:rPr>
                <w:rFonts w:ascii="Times New Roman" w:eastAsia="Times New Roman" w:hAnsi="Times New Roman" w:cs="Times New Roman"/>
                <w:color w:val="000000"/>
                <w:sz w:val="24"/>
                <w:szCs w:val="24"/>
                <w:lang w:val="en-US"/>
              </w:rPr>
              <w:t xml:space="preserve">saniranih deponija </w:t>
            </w:r>
          </w:p>
          <w:p w14:paraId="5DCBC312"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Povećanje biljnih vrsta na području Sinjarevo</w:t>
            </w:r>
          </w:p>
        </w:tc>
      </w:tr>
      <w:tr w:rsidR="00FF5C99" w:rsidRPr="00A4279E" w14:paraId="1969FA78"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50B5A3D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635A4730"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FF5C99" w:rsidRPr="00A4279E" w14:paraId="2E2634ED"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11BA950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3DF2FED0"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1</w:t>
            </w:r>
            <w:r w:rsidRPr="00A4279E">
              <w:rPr>
                <w:rFonts w:ascii="Times New Roman" w:eastAsia="Times New Roman" w:hAnsi="Times New Roman" w:cs="Times New Roman"/>
                <w:bCs/>
                <w:color w:val="000000" w:themeColor="text1"/>
                <w:sz w:val="24"/>
                <w:szCs w:val="24"/>
                <w:lang w:val="en-US"/>
              </w:rPr>
              <w:t xml:space="preserve">50.000,00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444C2FC8"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AC926E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61E5B48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Građani,</w:t>
            </w:r>
            <w:r>
              <w:rPr>
                <w:rFonts w:ascii="Times New Roman" w:eastAsia="Times New Roman" w:hAnsi="Times New Roman" w:cs="Times New Roman"/>
                <w:bCs/>
                <w:color w:val="000000"/>
                <w:sz w:val="24"/>
                <w:szCs w:val="24"/>
                <w:lang w:val="en-US"/>
              </w:rPr>
              <w:t xml:space="preserve">turisti </w:t>
            </w:r>
          </w:p>
        </w:tc>
      </w:tr>
      <w:tr w:rsidR="00FF5C99" w:rsidRPr="00A4279E" w14:paraId="4F05E6F7"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9D1EC1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455AFF6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FF5C99" w:rsidRPr="00A4279E" w14:paraId="27AFAF5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307A80E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66B0CCD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19E6AF3E"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20221587" w14:textId="77777777" w:rsidTr="002E5752">
        <w:trPr>
          <w:trHeight w:val="588"/>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1DDA30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6EC53F80" w14:textId="77777777" w:rsidR="00FF5C99" w:rsidRPr="00A4279E" w:rsidRDefault="00FF5C99" w:rsidP="002E5752">
            <w:pPr>
              <w:autoSpaceDE w:val="0"/>
              <w:autoSpaceDN w:val="0"/>
              <w:adjustRightInd w:val="0"/>
              <w:spacing w:after="0" w:line="240" w:lineRule="auto"/>
              <w:ind w:left="284"/>
              <w:rPr>
                <w:rFonts w:ascii="Times New Roman" w:eastAsia="Times New Roman" w:hAnsi="Times New Roman" w:cs="Times New Roman"/>
                <w:b/>
                <w:caps/>
                <w:color w:val="000000"/>
                <w:sz w:val="24"/>
                <w:szCs w:val="24"/>
                <w:lang w:val="en-US"/>
              </w:rPr>
            </w:pPr>
            <w:r>
              <w:rPr>
                <w:rFonts w:ascii="Times New Roman" w:eastAsia="Times New Roman" w:hAnsi="Times New Roman" w:cs="Times New Roman"/>
                <w:b/>
                <w:caps/>
                <w:color w:val="000000"/>
                <w:sz w:val="24"/>
                <w:szCs w:val="24"/>
                <w:lang w:val="en-US"/>
              </w:rPr>
              <w:t>32.</w:t>
            </w:r>
            <w:r w:rsidRPr="00A4279E">
              <w:rPr>
                <w:rFonts w:ascii="Times New Roman" w:eastAsia="Times New Roman" w:hAnsi="Times New Roman" w:cs="Times New Roman"/>
                <w:b/>
                <w:caps/>
                <w:color w:val="000000"/>
                <w:sz w:val="24"/>
                <w:szCs w:val="24"/>
                <w:lang w:val="en-US"/>
              </w:rPr>
              <w:t>radovi  na  izmještanju  dalekovoda  u  gradiošnici</w:t>
            </w:r>
          </w:p>
        </w:tc>
      </w:tr>
      <w:tr w:rsidR="00FF5C99" w:rsidRPr="00A4279E" w14:paraId="68F96FA0"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A0917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color w:val="000000"/>
                <w:sz w:val="24"/>
                <w:szCs w:val="24"/>
                <w:lang w:val="en-US"/>
              </w:rPr>
              <w:t>Izgradnja novih i rekonstrukcija postojećih objekata za snadbijevanje ele.energijom</w:t>
            </w:r>
          </w:p>
        </w:tc>
      </w:tr>
      <w:tr w:rsidR="00FF5C99" w:rsidRPr="00A4279E" w14:paraId="252F4AB4" w14:textId="77777777" w:rsidTr="00244F15">
        <w:trPr>
          <w:trHeight w:val="1032"/>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CF1678" w14:textId="0FA7F380" w:rsidR="00FF5C99" w:rsidRPr="00A4279E" w:rsidRDefault="00FF5C99" w:rsidP="002E5752">
            <w:pPr>
              <w:spacing w:after="0" w:line="240" w:lineRule="auto"/>
              <w:jc w:val="both"/>
              <w:rPr>
                <w:rFonts w:ascii="Times New Roman" w:eastAsia="Times New Roman" w:hAnsi="Times New Roman" w:cs="Times New Roman"/>
                <w:sz w:val="24"/>
                <w:szCs w:val="24"/>
                <w:lang w:val="en-US"/>
              </w:rPr>
            </w:pPr>
            <w:r w:rsidRPr="00A4279E">
              <w:rPr>
                <w:rFonts w:ascii="Times New Roman" w:eastAsia="Times New Roman" w:hAnsi="Times New Roman" w:cs="Times New Roman"/>
                <w:caps/>
                <w:sz w:val="24"/>
                <w:szCs w:val="24"/>
                <w:lang w:val="en-US"/>
              </w:rPr>
              <w:t>Specif</w:t>
            </w:r>
            <w:r w:rsidR="00244F15">
              <w:rPr>
                <w:rFonts w:ascii="Times New Roman" w:eastAsia="Times New Roman" w:hAnsi="Times New Roman" w:cs="Times New Roman"/>
                <w:caps/>
                <w:sz w:val="24"/>
                <w:szCs w:val="24"/>
                <w:lang w:val="en-US"/>
              </w:rPr>
              <w:t>ični strateŠ</w:t>
            </w:r>
            <w:r>
              <w:rPr>
                <w:rFonts w:ascii="Times New Roman" w:eastAsia="Times New Roman" w:hAnsi="Times New Roman" w:cs="Times New Roman"/>
                <w:caps/>
                <w:sz w:val="24"/>
                <w:szCs w:val="24"/>
                <w:lang w:val="en-US"/>
              </w:rPr>
              <w:t>ki cilj 4</w:t>
            </w:r>
            <w:r w:rsidRPr="00A4279E">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en-US"/>
              </w:rPr>
              <w:t>Unapređenje oblasti zaštite životne sredine i povećanje stepena energetske efikasnosti</w:t>
            </w:r>
          </w:p>
          <w:p w14:paraId="4A9DDCE0"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rioritet 3</w:t>
            </w:r>
            <w:r w:rsidRPr="00A4279E">
              <w:rPr>
                <w:rFonts w:ascii="Times New Roman" w:eastAsia="Times New Roman" w:hAnsi="Times New Roman" w:cs="Times New Roman"/>
                <w:sz w:val="24"/>
                <w:szCs w:val="24"/>
                <w:lang w:val="en-US"/>
              </w:rPr>
              <w:t>:</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color w:val="000000"/>
                <w:sz w:val="24"/>
                <w:szCs w:val="24"/>
                <w:lang w:val="en-US"/>
              </w:rPr>
              <w:t>Izgradnja novih i rekonstrukcija postojećih objekata za snadbijevanje ele.energijom</w:t>
            </w:r>
            <w:r w:rsidRPr="00A4279E">
              <w:rPr>
                <w:rFonts w:ascii="Times New Roman" w:eastAsia="Times New Roman" w:hAnsi="Times New Roman" w:cs="Times New Roman"/>
                <w:b/>
                <w:sz w:val="24"/>
                <w:szCs w:val="24"/>
                <w:lang w:val="en-US"/>
              </w:rPr>
              <w:t xml:space="preserve"> </w:t>
            </w:r>
          </w:p>
        </w:tc>
      </w:tr>
      <w:tr w:rsidR="00FF5C99" w:rsidRPr="00A4279E" w14:paraId="5BC995D0" w14:textId="77777777" w:rsidTr="002E5752">
        <w:trPr>
          <w:trHeight w:val="1205"/>
        </w:trPr>
        <w:tc>
          <w:tcPr>
            <w:tcW w:w="9828" w:type="dxa"/>
            <w:tcBorders>
              <w:top w:val="single" w:sz="4" w:space="0" w:color="auto"/>
              <w:left w:val="single" w:sz="4" w:space="0" w:color="auto"/>
              <w:bottom w:val="single" w:sz="4" w:space="0" w:color="auto"/>
              <w:right w:val="single" w:sz="4" w:space="0" w:color="auto"/>
            </w:tcBorders>
          </w:tcPr>
          <w:p w14:paraId="2251A04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307D8E5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Izmještanjem dalekovoda na lokaciji u Gradiošnici stvoriti će se uslovi za realizaciju projekta izgradnje vatrogasnog doma i omogućiti uredno snadbijevanje električnom energijom </w:t>
            </w:r>
            <w:r>
              <w:rPr>
                <w:rFonts w:ascii="Times New Roman" w:eastAsia="Times New Roman" w:hAnsi="Times New Roman" w:cs="Times New Roman"/>
                <w:bCs/>
                <w:color w:val="000000"/>
                <w:sz w:val="24"/>
                <w:szCs w:val="24"/>
                <w:lang w:val="en-US"/>
              </w:rPr>
              <w:t xml:space="preserve"> kao I unaprijediti oblast zaštite zivotne sredine.</w:t>
            </w:r>
          </w:p>
        </w:tc>
      </w:tr>
      <w:tr w:rsidR="00FF5C99" w:rsidRPr="00A4279E" w14:paraId="1D58E2D3"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5F8524FA"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Namjena i cilj projekta: </w:t>
            </w:r>
          </w:p>
          <w:p w14:paraId="11E8718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 xml:space="preserve">Poboljšanje pogonske sigurnosti elektro mreže  u cilju urednog snadbijevanja el.energijom svih građana </w:t>
            </w:r>
          </w:p>
        </w:tc>
      </w:tr>
      <w:tr w:rsidR="00FF5C99" w:rsidRPr="00A4279E" w14:paraId="5D18C50B"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76027FC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58EC1DC7"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753F2F23"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670C4750" w14:textId="09DE3769"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079EFD6D"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1A4C0FF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730C34F7"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Veća pogonska sigurnost u isporuci el.energije.</w:t>
            </w:r>
          </w:p>
          <w:p w14:paraId="3658CC36"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Nesmetani uslovi za realizaciju planiranih objekata na postojećoj lokaciji</w:t>
            </w:r>
          </w:p>
        </w:tc>
      </w:tr>
      <w:tr w:rsidR="00FF5C99" w:rsidRPr="00A4279E" w14:paraId="106FDB92"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796CEED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6313FA22"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Povećanje kvaliteta snadbijevanja električnom energijom</w:t>
            </w:r>
          </w:p>
        </w:tc>
      </w:tr>
      <w:tr w:rsidR="00FF5C99" w:rsidRPr="00A4279E" w14:paraId="7F0717D1"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2E47352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7CCDD23B"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FF5C99" w:rsidRPr="00A4279E" w14:paraId="10E71118"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4E29ACD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2FD81D41"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90.000,00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478B444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B878E5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6A6BE05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Građani, </w:t>
            </w:r>
          </w:p>
        </w:tc>
      </w:tr>
      <w:tr w:rsidR="00FF5C99" w:rsidRPr="00A4279E" w14:paraId="596993E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44C802C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481E9C9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1 godina</w:t>
            </w:r>
          </w:p>
        </w:tc>
      </w:tr>
      <w:tr w:rsidR="00FF5C99" w:rsidRPr="00A4279E" w14:paraId="03374FDC"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425C29A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64B808D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7BFF7027"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6B147BF1"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17E821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3D51180D" w14:textId="4A4BE51E" w:rsidR="00FF5C99" w:rsidRPr="00A4279E" w:rsidRDefault="00FF5C99" w:rsidP="002E5752">
            <w:pPr>
              <w:autoSpaceDE w:val="0"/>
              <w:autoSpaceDN w:val="0"/>
              <w:adjustRightInd w:val="0"/>
              <w:spacing w:after="0" w:line="240" w:lineRule="auto"/>
              <w:ind w:left="284"/>
              <w:rPr>
                <w:rFonts w:ascii="Times New Roman" w:eastAsia="Times New Roman" w:hAnsi="Times New Roman" w:cs="Times New Roman"/>
                <w:b/>
                <w:caps/>
                <w:color w:val="000000"/>
                <w:sz w:val="24"/>
                <w:szCs w:val="24"/>
                <w:lang w:val="en-US"/>
              </w:rPr>
            </w:pPr>
            <w:r>
              <w:rPr>
                <w:rFonts w:ascii="Times New Roman" w:eastAsia="Times New Roman" w:hAnsi="Times New Roman" w:cs="Times New Roman"/>
                <w:b/>
                <w:caps/>
                <w:color w:val="000000"/>
                <w:sz w:val="24"/>
                <w:szCs w:val="24"/>
                <w:lang w:val="en-US"/>
              </w:rPr>
              <w:t>33.</w:t>
            </w:r>
            <w:r w:rsidR="004378E3">
              <w:rPr>
                <w:rFonts w:ascii="Times New Roman" w:eastAsia="Times New Roman" w:hAnsi="Times New Roman" w:cs="Times New Roman"/>
                <w:b/>
                <w:caps/>
                <w:color w:val="000000"/>
                <w:sz w:val="24"/>
                <w:szCs w:val="24"/>
                <w:lang w:val="en-US"/>
              </w:rPr>
              <w:t xml:space="preserve"> </w:t>
            </w:r>
            <w:r w:rsidRPr="00A4279E">
              <w:rPr>
                <w:rFonts w:ascii="Times New Roman" w:eastAsia="Times New Roman" w:hAnsi="Times New Roman" w:cs="Times New Roman"/>
                <w:b/>
                <w:caps/>
                <w:color w:val="000000"/>
                <w:sz w:val="24"/>
                <w:szCs w:val="24"/>
                <w:lang w:val="en-US"/>
              </w:rPr>
              <w:t>izgradnja nove javne rasvjete</w:t>
            </w:r>
          </w:p>
        </w:tc>
      </w:tr>
      <w:tr w:rsidR="00FF5C99" w:rsidRPr="00A4279E" w14:paraId="3C9D6096"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E3C8D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color w:val="000000"/>
                <w:sz w:val="24"/>
                <w:szCs w:val="24"/>
                <w:lang w:val="en-US"/>
              </w:rPr>
              <w:t>Izgradnja novih i rekonstrukcija postojećih objekata za snadbijevanje ele.energijom</w:t>
            </w:r>
          </w:p>
        </w:tc>
      </w:tr>
      <w:tr w:rsidR="00FF5C99" w:rsidRPr="00A4279E" w14:paraId="27AA5FC9" w14:textId="77777777" w:rsidTr="00244F15">
        <w:trPr>
          <w:trHeight w:val="1054"/>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7022B8" w14:textId="438E6F2D" w:rsidR="00FF5C99" w:rsidRPr="00A4279E" w:rsidRDefault="004378E3" w:rsidP="002E575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aps/>
                <w:sz w:val="24"/>
                <w:szCs w:val="24"/>
                <w:lang w:val="en-US"/>
              </w:rPr>
              <w:t>Specifični strateŠ</w:t>
            </w:r>
            <w:r w:rsidR="00FF5C99" w:rsidRPr="00A4279E">
              <w:rPr>
                <w:rFonts w:ascii="Times New Roman" w:eastAsia="Times New Roman" w:hAnsi="Times New Roman" w:cs="Times New Roman"/>
                <w:caps/>
                <w:sz w:val="24"/>
                <w:szCs w:val="24"/>
                <w:lang w:val="en-US"/>
              </w:rPr>
              <w:t>ki cilj 1</w:t>
            </w:r>
            <w:r w:rsidR="00FF5C99" w:rsidRPr="00A4279E">
              <w:rPr>
                <w:rFonts w:ascii="Times New Roman" w:eastAsia="Times New Roman" w:hAnsi="Times New Roman" w:cs="Times New Roman"/>
                <w:sz w:val="24"/>
                <w:szCs w:val="24"/>
                <w:lang w:val="en-US"/>
              </w:rPr>
              <w:t>: </w:t>
            </w:r>
            <w:r w:rsidR="00FF5C99">
              <w:rPr>
                <w:rFonts w:ascii="Times New Roman" w:eastAsia="Times New Roman" w:hAnsi="Times New Roman" w:cs="Times New Roman"/>
                <w:sz w:val="24"/>
                <w:szCs w:val="24"/>
                <w:lang w:val="en-US"/>
              </w:rPr>
              <w:t>Unapređenje oblasti zaštite životne sredine i povećanje stepena energetske efikasnosti</w:t>
            </w:r>
          </w:p>
          <w:p w14:paraId="37F0B05B"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rioritet 3</w:t>
            </w:r>
            <w:r w:rsidRPr="00A4279E">
              <w:rPr>
                <w:rFonts w:ascii="Times New Roman" w:eastAsia="Times New Roman" w:hAnsi="Times New Roman" w:cs="Times New Roman"/>
                <w:sz w:val="24"/>
                <w:szCs w:val="24"/>
                <w:lang w:val="en-US"/>
              </w:rPr>
              <w:t>:</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color w:val="000000"/>
                <w:sz w:val="24"/>
                <w:szCs w:val="24"/>
                <w:lang w:val="en-US"/>
              </w:rPr>
              <w:t>Izgradnja novih i rekonstrukcija postojećih objekata za snadbijevanje ele.energijom</w:t>
            </w:r>
            <w:r w:rsidRPr="00A4279E">
              <w:rPr>
                <w:rFonts w:ascii="Times New Roman" w:eastAsia="Times New Roman" w:hAnsi="Times New Roman" w:cs="Times New Roman"/>
                <w:b/>
                <w:sz w:val="24"/>
                <w:szCs w:val="24"/>
                <w:lang w:val="en-US"/>
              </w:rPr>
              <w:t xml:space="preserve"> </w:t>
            </w:r>
          </w:p>
        </w:tc>
      </w:tr>
      <w:tr w:rsidR="00FF5C99" w:rsidRPr="00A4279E" w14:paraId="2C1486E6" w14:textId="77777777" w:rsidTr="00244F15">
        <w:trPr>
          <w:trHeight w:val="932"/>
        </w:trPr>
        <w:tc>
          <w:tcPr>
            <w:tcW w:w="9828" w:type="dxa"/>
            <w:tcBorders>
              <w:top w:val="single" w:sz="4" w:space="0" w:color="auto"/>
              <w:left w:val="single" w:sz="4" w:space="0" w:color="auto"/>
              <w:bottom w:val="single" w:sz="4" w:space="0" w:color="auto"/>
              <w:right w:val="single" w:sz="4" w:space="0" w:color="auto"/>
            </w:tcBorders>
          </w:tcPr>
          <w:p w14:paraId="4E297BD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28817898" w14:textId="26D0F31E"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Izgradnjom novih pozicija javne rasvjete stvoriće se uslovi za dal</w:t>
            </w:r>
            <w:r w:rsidR="004378E3">
              <w:rPr>
                <w:rFonts w:ascii="Times New Roman" w:eastAsia="Times New Roman" w:hAnsi="Times New Roman" w:cs="Times New Roman"/>
                <w:bCs/>
                <w:color w:val="000000"/>
                <w:sz w:val="24"/>
                <w:szCs w:val="24"/>
                <w:lang w:val="en-US"/>
              </w:rPr>
              <w:t>ji razvoj pojedinih dijelova opŠ</w:t>
            </w:r>
            <w:r w:rsidRPr="00A4279E">
              <w:rPr>
                <w:rFonts w:ascii="Times New Roman" w:eastAsia="Times New Roman" w:hAnsi="Times New Roman" w:cs="Times New Roman"/>
                <w:bCs/>
                <w:color w:val="000000"/>
                <w:sz w:val="24"/>
                <w:szCs w:val="24"/>
                <w:lang w:val="en-US"/>
              </w:rPr>
              <w:t>tine  i  znatno povećati stepen energetske efikasnosti.</w:t>
            </w:r>
          </w:p>
          <w:p w14:paraId="09FC389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p>
        </w:tc>
      </w:tr>
      <w:tr w:rsidR="00FF5C99" w:rsidRPr="00A4279E" w14:paraId="3A903A74"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2A87F14F"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2BCEE0B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 xml:space="preserve">Proširenje javne rasvjete  u prigradskim naseljima i korišćenje savremene tehnologije u cilju povećanja energetske efikasnosti </w:t>
            </w:r>
          </w:p>
        </w:tc>
      </w:tr>
      <w:tr w:rsidR="00FF5C99" w:rsidRPr="00A4279E" w14:paraId="5ED6D79D"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4A1F49C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2D5E6F19"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1AD8EC13"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0DF3D8F5" w14:textId="15416C23"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214C0F72"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731A8D1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5CA4344D"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Veća pogonska sigurnost u isporuci el.energije.</w:t>
            </w:r>
          </w:p>
          <w:p w14:paraId="2277529A"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Ravnomjerni razvoj svih dijelova opstine</w:t>
            </w:r>
          </w:p>
          <w:p w14:paraId="56A8B59C"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Povećanje stepena energetske efikasnosti</w:t>
            </w:r>
          </w:p>
        </w:tc>
      </w:tr>
      <w:tr w:rsidR="00FF5C99" w:rsidRPr="00A4279E" w14:paraId="3E9101AC"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7DF93FD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Izlazni indikatori: </w:t>
            </w:r>
          </w:p>
          <w:p w14:paraId="5E13C4A5" w14:textId="77777777" w:rsidR="00FF5C9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Povećanje kvaliteta snadbijevanja električnom energijom</w:t>
            </w:r>
          </w:p>
          <w:p w14:paraId="376BD32C"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 Broj novih sijaličnih mjesta</w:t>
            </w:r>
          </w:p>
        </w:tc>
      </w:tr>
      <w:tr w:rsidR="00FF5C99" w:rsidRPr="00A4279E" w14:paraId="4933C111"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5BF9F04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1E840154"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FF5C99" w:rsidRPr="00A4279E" w14:paraId="25BCF520"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618282F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66E62241"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sidRPr="00A4279E">
              <w:rPr>
                <w:rFonts w:ascii="Times New Roman" w:eastAsia="Times New Roman" w:hAnsi="Times New Roman" w:cs="Times New Roman"/>
                <w:bCs/>
                <w:color w:val="000000" w:themeColor="text1"/>
                <w:sz w:val="24"/>
                <w:szCs w:val="24"/>
                <w:lang w:val="en-US"/>
              </w:rPr>
              <w:t xml:space="preserve">120.000,00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43B7ECCD"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D149A7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7A77099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Građani,turisti, </w:t>
            </w:r>
          </w:p>
        </w:tc>
      </w:tr>
      <w:tr w:rsidR="00FF5C99" w:rsidRPr="00A4279E" w14:paraId="3DF80E0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204539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7B065BA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3 godina</w:t>
            </w:r>
          </w:p>
        </w:tc>
      </w:tr>
      <w:tr w:rsidR="00FF5C99" w:rsidRPr="00A4279E" w14:paraId="79A27CF3"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03F485B"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46C7CA2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49A0D8DE" w14:textId="77777777" w:rsidR="00FF5C99" w:rsidRPr="00A4279E" w:rsidRDefault="00FF5C99" w:rsidP="00FF5C99">
      <w:pPr>
        <w:rPr>
          <w:rFonts w:ascii="Times New Roman" w:eastAsiaTheme="minorEastAsia" w:hAnsi="Times New Roman" w:cs="Times New Roman"/>
          <w:sz w:val="24"/>
          <w:szCs w:val="24"/>
          <w:lang w:val="en-US"/>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32140F79"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AAC96D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0A246A70" w14:textId="77777777" w:rsidR="00FF5C99" w:rsidRPr="00A4279E" w:rsidRDefault="00FF5C99" w:rsidP="002E5752">
            <w:pPr>
              <w:autoSpaceDE w:val="0"/>
              <w:autoSpaceDN w:val="0"/>
              <w:adjustRightInd w:val="0"/>
              <w:spacing w:after="0" w:line="240" w:lineRule="auto"/>
              <w:ind w:left="284"/>
              <w:rPr>
                <w:rFonts w:ascii="Times New Roman" w:eastAsia="Times New Roman" w:hAnsi="Times New Roman" w:cs="Times New Roman"/>
                <w:b/>
                <w:caps/>
                <w:color w:val="000000"/>
                <w:sz w:val="24"/>
                <w:szCs w:val="24"/>
                <w:lang w:val="en-US"/>
              </w:rPr>
            </w:pPr>
            <w:r>
              <w:rPr>
                <w:rFonts w:ascii="Times New Roman" w:eastAsia="Times New Roman" w:hAnsi="Times New Roman" w:cs="Times New Roman"/>
                <w:b/>
                <w:caps/>
                <w:color w:val="000000"/>
                <w:sz w:val="24"/>
                <w:szCs w:val="24"/>
                <w:lang w:val="en-US"/>
              </w:rPr>
              <w:t>34.Radovi na elektrifikaciji velikog gradskog parka</w:t>
            </w:r>
          </w:p>
        </w:tc>
      </w:tr>
      <w:tr w:rsidR="00FF5C99" w:rsidRPr="00A4279E" w14:paraId="5F0BAA98"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A2650E"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color w:val="000000"/>
                <w:sz w:val="24"/>
                <w:szCs w:val="24"/>
                <w:lang w:val="en-US"/>
              </w:rPr>
              <w:t>Izgradnja novih i rekonstrukcija postojećih objekata za snadbijevanje ele.energijom</w:t>
            </w:r>
            <w:r w:rsidRPr="00A4279E">
              <w:rPr>
                <w:rFonts w:ascii="Times New Roman" w:eastAsia="Times New Roman" w:hAnsi="Times New Roman" w:cs="Times New Roman"/>
                <w:color w:val="000000"/>
                <w:sz w:val="24"/>
                <w:szCs w:val="24"/>
                <w:lang w:val="en-US"/>
              </w:rPr>
              <w:t xml:space="preserve"> </w:t>
            </w:r>
          </w:p>
        </w:tc>
      </w:tr>
      <w:tr w:rsidR="00FF5C99" w:rsidRPr="00A4279E" w14:paraId="61D45E06" w14:textId="77777777" w:rsidTr="00244F15">
        <w:trPr>
          <w:trHeight w:val="912"/>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4C0B39" w14:textId="1AB3336D" w:rsidR="00FF5C99" w:rsidRPr="006F0E38" w:rsidRDefault="004378E3" w:rsidP="002E575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aps/>
                <w:sz w:val="24"/>
                <w:szCs w:val="24"/>
                <w:lang w:val="en-US"/>
              </w:rPr>
              <w:t>Specifični strateŠ</w:t>
            </w:r>
            <w:r w:rsidR="00FF5C99" w:rsidRPr="00A4279E">
              <w:rPr>
                <w:rFonts w:ascii="Times New Roman" w:eastAsia="Times New Roman" w:hAnsi="Times New Roman" w:cs="Times New Roman"/>
                <w:caps/>
                <w:sz w:val="24"/>
                <w:szCs w:val="24"/>
                <w:lang w:val="en-US"/>
              </w:rPr>
              <w:t>ki cilj 1</w:t>
            </w:r>
            <w:r w:rsidR="00FF5C99" w:rsidRPr="00A4279E">
              <w:rPr>
                <w:rFonts w:ascii="Times New Roman" w:eastAsia="Times New Roman" w:hAnsi="Times New Roman" w:cs="Times New Roman"/>
                <w:sz w:val="24"/>
                <w:szCs w:val="24"/>
                <w:lang w:val="en-US"/>
              </w:rPr>
              <w:t>: </w:t>
            </w:r>
            <w:r w:rsidR="00FF5C99">
              <w:rPr>
                <w:rFonts w:ascii="Times New Roman" w:eastAsia="Times New Roman" w:hAnsi="Times New Roman" w:cs="Times New Roman"/>
                <w:sz w:val="24"/>
                <w:szCs w:val="24"/>
                <w:lang w:val="en-US"/>
              </w:rPr>
              <w:t>Unapređenje oblasti zaštite životne sredine i povećanje stepena energetske efikasnosti</w:t>
            </w:r>
          </w:p>
          <w:p w14:paraId="27577947"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sz w:val="24"/>
                <w:szCs w:val="24"/>
                <w:lang w:val="en-US"/>
              </w:rPr>
              <w:t>Prioritet 3</w:t>
            </w:r>
            <w:r w:rsidRPr="00A4279E">
              <w:rPr>
                <w:rFonts w:ascii="Times New Roman" w:eastAsia="Times New Roman" w:hAnsi="Times New Roman" w:cs="Times New Roman"/>
                <w:sz w:val="24"/>
                <w:szCs w:val="24"/>
                <w:lang w:val="en-US"/>
              </w:rPr>
              <w:t>:</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color w:val="000000"/>
                <w:sz w:val="24"/>
                <w:szCs w:val="24"/>
                <w:lang w:val="en-US"/>
              </w:rPr>
              <w:t>Izgradnja novih i rekonstrukcija postojećih objekata za snadbijevanje ele.energijom</w:t>
            </w:r>
            <w:r w:rsidRPr="00A4279E">
              <w:rPr>
                <w:rFonts w:ascii="Times New Roman" w:eastAsia="Times New Roman" w:hAnsi="Times New Roman" w:cs="Times New Roman"/>
                <w:b/>
                <w:sz w:val="24"/>
                <w:szCs w:val="24"/>
                <w:lang w:val="en-US"/>
              </w:rPr>
              <w:t xml:space="preserve"> </w:t>
            </w:r>
          </w:p>
        </w:tc>
      </w:tr>
      <w:tr w:rsidR="00FF5C99" w:rsidRPr="00A4279E" w14:paraId="416DE101" w14:textId="77777777" w:rsidTr="00244F15">
        <w:trPr>
          <w:trHeight w:val="932"/>
        </w:trPr>
        <w:tc>
          <w:tcPr>
            <w:tcW w:w="9828" w:type="dxa"/>
            <w:tcBorders>
              <w:top w:val="single" w:sz="4" w:space="0" w:color="auto"/>
              <w:left w:val="single" w:sz="4" w:space="0" w:color="auto"/>
              <w:bottom w:val="single" w:sz="4" w:space="0" w:color="auto"/>
              <w:right w:val="single" w:sz="4" w:space="0" w:color="auto"/>
            </w:tcBorders>
          </w:tcPr>
          <w:p w14:paraId="2B28061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397E682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Elektrifikacijom velikog gradskog parka stvorio bih se povoljniji uslov za šetnju i rekreaciju turista I građana te bi se spriječilo unistavanje parkovske infrastrukture </w:t>
            </w:r>
          </w:p>
        </w:tc>
      </w:tr>
      <w:tr w:rsidR="00FF5C99" w:rsidRPr="00A4279E" w14:paraId="45956F97"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2F5DB87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397B2DB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color w:val="000000"/>
                <w:sz w:val="24"/>
                <w:szCs w:val="24"/>
                <w:lang w:val="en-US"/>
              </w:rPr>
              <w:t xml:space="preserve">Poboljšanje pogonske sigurnosti elektro mreže </w:t>
            </w:r>
            <w:r>
              <w:rPr>
                <w:rFonts w:ascii="Times New Roman" w:eastAsia="Times New Roman" w:hAnsi="Times New Roman" w:cs="Times New Roman"/>
                <w:color w:val="000000"/>
                <w:sz w:val="24"/>
                <w:szCs w:val="24"/>
                <w:lang w:val="en-US"/>
              </w:rPr>
              <w:t>i stvaranja uslova za bezdjednije kretanje građana i turista kao i veći stepen energetske efikasnosti</w:t>
            </w:r>
          </w:p>
        </w:tc>
      </w:tr>
      <w:tr w:rsidR="00FF5C99" w:rsidRPr="00A4279E" w14:paraId="674C3126"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10E6D0D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01E6B1E9"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0A43D70B"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1F284783" w14:textId="1988195B"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20440395"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7106605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Projektni ishod (očekivani rezultat): </w:t>
            </w:r>
          </w:p>
          <w:p w14:paraId="1CAB964C"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Veća pogonska sigurnost u isporuci el.energije.</w:t>
            </w:r>
          </w:p>
          <w:p w14:paraId="7DB1923C"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Nesmetani uslovi za realizaciju planiranih </w:t>
            </w:r>
            <w:r>
              <w:rPr>
                <w:rFonts w:ascii="Times New Roman" w:eastAsia="Times New Roman" w:hAnsi="Times New Roman" w:cs="Times New Roman"/>
                <w:bCs/>
                <w:color w:val="000000"/>
                <w:sz w:val="24"/>
                <w:szCs w:val="24"/>
                <w:lang w:val="en-US"/>
              </w:rPr>
              <w:t>aktivnosti</w:t>
            </w:r>
          </w:p>
        </w:tc>
      </w:tr>
      <w:tr w:rsidR="00FF5C99" w:rsidRPr="00A4279E" w14:paraId="50053400"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6C4A214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72EC6D52" w14:textId="77777777" w:rsidR="00FF5C9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U</w:t>
            </w:r>
            <w:r>
              <w:rPr>
                <w:rFonts w:ascii="Times New Roman" w:eastAsia="Times New Roman" w:hAnsi="Times New Roman" w:cs="Times New Roman"/>
                <w:bCs/>
                <w:color w:val="000000"/>
                <w:sz w:val="24"/>
                <w:szCs w:val="24"/>
                <w:lang w:val="en-US"/>
              </w:rPr>
              <w:t xml:space="preserve"> Povećanje kvaliteta snadbijevanja električnom energijom</w:t>
            </w:r>
          </w:p>
          <w:p w14:paraId="732AE7A2" w14:textId="77777777" w:rsidR="00FF5C99" w:rsidRPr="00A4279E"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 Broj novih sijaličnih mjesta</w:t>
            </w:r>
            <w:r w:rsidRPr="00A4279E">
              <w:rPr>
                <w:rFonts w:ascii="Times New Roman" w:eastAsia="Times New Roman" w:hAnsi="Times New Roman" w:cs="Times New Roman"/>
                <w:bCs/>
                <w:color w:val="000000"/>
                <w:sz w:val="24"/>
                <w:szCs w:val="24"/>
                <w:lang w:val="en-US"/>
              </w:rPr>
              <w:t xml:space="preserve"> </w:t>
            </w:r>
          </w:p>
        </w:tc>
      </w:tr>
      <w:tr w:rsidR="00FF5C99" w:rsidRPr="00A4279E" w14:paraId="22F2B50A"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72A8D17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5178D0E5"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FF5C99" w:rsidRPr="00A4279E" w14:paraId="26C81289"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417FDE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377536E7"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50</w:t>
            </w:r>
            <w:r w:rsidRPr="00A4279E">
              <w:rPr>
                <w:rFonts w:ascii="Times New Roman" w:eastAsia="Times New Roman" w:hAnsi="Times New Roman" w:cs="Times New Roman"/>
                <w:bCs/>
                <w:color w:val="000000" w:themeColor="text1"/>
                <w:sz w:val="24"/>
                <w:szCs w:val="24"/>
                <w:lang w:val="en-US"/>
              </w:rPr>
              <w:t xml:space="preserve">.000,00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6229BFAB"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647BEAB5"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00E812E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Građani,</w:t>
            </w:r>
            <w:r>
              <w:rPr>
                <w:rFonts w:ascii="Times New Roman" w:eastAsia="Times New Roman" w:hAnsi="Times New Roman" w:cs="Times New Roman"/>
                <w:bCs/>
                <w:color w:val="000000"/>
                <w:sz w:val="24"/>
                <w:szCs w:val="24"/>
                <w:lang w:val="en-US"/>
              </w:rPr>
              <w:t xml:space="preserve">turisti </w:t>
            </w:r>
            <w:r w:rsidRPr="00A4279E">
              <w:rPr>
                <w:rFonts w:ascii="Times New Roman" w:eastAsia="Times New Roman" w:hAnsi="Times New Roman" w:cs="Times New Roman"/>
                <w:bCs/>
                <w:color w:val="000000"/>
                <w:sz w:val="24"/>
                <w:szCs w:val="24"/>
                <w:lang w:val="en-US"/>
              </w:rPr>
              <w:t xml:space="preserve"> </w:t>
            </w:r>
          </w:p>
        </w:tc>
      </w:tr>
      <w:tr w:rsidR="00FF5C99" w:rsidRPr="00A4279E" w14:paraId="42104DC3"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6AAF33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1741601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1 godina</w:t>
            </w:r>
          </w:p>
        </w:tc>
      </w:tr>
      <w:tr w:rsidR="00FF5C99" w:rsidRPr="00A4279E" w14:paraId="4DC7836A"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68411E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lastRenderedPageBreak/>
              <w:t xml:space="preserve">Monitoring i evaluacija: </w:t>
            </w:r>
          </w:p>
          <w:p w14:paraId="13AF792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7A0966D3" w14:textId="77777777" w:rsidR="00FF5C99" w:rsidRPr="00A94A5C" w:rsidRDefault="00FF5C99" w:rsidP="00FF5C99">
      <w:pPr>
        <w:jc w:val="both"/>
        <w:rPr>
          <w:rFonts w:ascii="Arial" w:hAnsi="Arial" w:cs="Arial"/>
          <w:b/>
          <w:sz w:val="24"/>
          <w:szCs w:val="24"/>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F5C99" w:rsidRPr="00A4279E" w14:paraId="2D74E54C"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5BAAD6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Projektna ideja: </w:t>
            </w:r>
          </w:p>
          <w:p w14:paraId="759A3E52" w14:textId="77777777" w:rsidR="00FF5C99" w:rsidRPr="00A4279E" w:rsidRDefault="00FF5C99" w:rsidP="002E5752">
            <w:pPr>
              <w:autoSpaceDE w:val="0"/>
              <w:autoSpaceDN w:val="0"/>
              <w:adjustRightInd w:val="0"/>
              <w:spacing w:after="0" w:line="240" w:lineRule="auto"/>
              <w:ind w:left="284"/>
              <w:rPr>
                <w:rFonts w:ascii="Times New Roman" w:eastAsia="Times New Roman" w:hAnsi="Times New Roman" w:cs="Times New Roman"/>
                <w:b/>
                <w:caps/>
                <w:color w:val="000000"/>
                <w:sz w:val="24"/>
                <w:szCs w:val="24"/>
                <w:lang w:val="en-US"/>
              </w:rPr>
            </w:pPr>
            <w:r>
              <w:rPr>
                <w:rFonts w:ascii="Times New Roman" w:eastAsia="Times New Roman" w:hAnsi="Times New Roman" w:cs="Times New Roman"/>
                <w:b/>
                <w:caps/>
                <w:color w:val="000000"/>
                <w:sz w:val="24"/>
                <w:szCs w:val="24"/>
                <w:lang w:val="en-US"/>
              </w:rPr>
              <w:t>35.proglašenjE vrmca zaštićenim parkom prirode</w:t>
            </w:r>
          </w:p>
          <w:p w14:paraId="3955D90F" w14:textId="77777777" w:rsidR="00FF5C99" w:rsidRPr="00A4279E" w:rsidRDefault="00FF5C99" w:rsidP="002E5752">
            <w:pPr>
              <w:autoSpaceDE w:val="0"/>
              <w:autoSpaceDN w:val="0"/>
              <w:adjustRightInd w:val="0"/>
              <w:spacing w:after="0" w:line="240" w:lineRule="auto"/>
              <w:ind w:left="644"/>
              <w:rPr>
                <w:rFonts w:ascii="Times New Roman" w:eastAsia="Times New Roman" w:hAnsi="Times New Roman" w:cs="Times New Roman"/>
                <w:b/>
                <w:caps/>
                <w:color w:val="000000"/>
                <w:sz w:val="24"/>
                <w:szCs w:val="24"/>
                <w:lang w:val="en-US"/>
              </w:rPr>
            </w:pPr>
          </w:p>
        </w:tc>
      </w:tr>
      <w:tr w:rsidR="00FF5C99" w:rsidRPr="00A4279E" w14:paraId="64C4A418" w14:textId="77777777" w:rsidTr="002E5752">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8D6E12"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Područje i nivo prioriteta: </w:t>
            </w:r>
            <w:r>
              <w:rPr>
                <w:rFonts w:ascii="Times New Roman" w:eastAsia="Times New Roman" w:hAnsi="Times New Roman" w:cs="Times New Roman"/>
                <w:color w:val="000000"/>
                <w:sz w:val="24"/>
                <w:szCs w:val="24"/>
                <w:lang w:val="en-US"/>
              </w:rPr>
              <w:t>Proglašenje zaštićenim parkom prirode</w:t>
            </w:r>
          </w:p>
        </w:tc>
      </w:tr>
      <w:tr w:rsidR="00FF5C99" w:rsidRPr="00A4279E" w14:paraId="33DEAB24" w14:textId="77777777" w:rsidTr="00244F15">
        <w:trPr>
          <w:trHeight w:val="990"/>
        </w:trPr>
        <w:tc>
          <w:tcPr>
            <w:tcW w:w="9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888AB5" w14:textId="00612696" w:rsidR="00FF5C99" w:rsidRPr="00A4279E" w:rsidRDefault="004378E3" w:rsidP="002E575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aps/>
                <w:sz w:val="24"/>
                <w:szCs w:val="24"/>
                <w:lang w:val="en-US"/>
              </w:rPr>
              <w:t>Specifični strateŠ</w:t>
            </w:r>
            <w:r w:rsidR="00FF5C99">
              <w:rPr>
                <w:rFonts w:ascii="Times New Roman" w:eastAsia="Times New Roman" w:hAnsi="Times New Roman" w:cs="Times New Roman"/>
                <w:caps/>
                <w:sz w:val="24"/>
                <w:szCs w:val="24"/>
                <w:lang w:val="en-US"/>
              </w:rPr>
              <w:t>ki cilj 4</w:t>
            </w:r>
            <w:r w:rsidR="00FF5C99" w:rsidRPr="00A4279E">
              <w:rPr>
                <w:rFonts w:ascii="Times New Roman" w:eastAsia="Times New Roman" w:hAnsi="Times New Roman" w:cs="Times New Roman"/>
                <w:sz w:val="24"/>
                <w:szCs w:val="24"/>
                <w:lang w:val="en-US"/>
              </w:rPr>
              <w:t>: </w:t>
            </w:r>
            <w:r w:rsidR="00FF5C99">
              <w:rPr>
                <w:rFonts w:ascii="Times New Roman" w:eastAsia="Times New Roman" w:hAnsi="Times New Roman" w:cs="Times New Roman"/>
                <w:sz w:val="24"/>
                <w:szCs w:val="24"/>
                <w:lang w:val="en-US"/>
              </w:rPr>
              <w:t>Unapređenje oblasti zaštite životne sredine i povećanje stepena energetske efikasnosti</w:t>
            </w:r>
          </w:p>
          <w:p w14:paraId="103DF4A2" w14:textId="77777777" w:rsidR="00FF5C99" w:rsidRPr="00A4279E" w:rsidRDefault="00FF5C99" w:rsidP="002E5752">
            <w:pPr>
              <w:spacing w:after="0" w:line="240" w:lineRule="auto"/>
              <w:jc w:val="both"/>
              <w:rPr>
                <w:rFonts w:ascii="Times New Roman" w:eastAsia="Times New Roman" w:hAnsi="Times New Roman" w:cs="Times New Roman"/>
                <w:caps/>
                <w:sz w:val="24"/>
                <w:szCs w:val="24"/>
                <w:lang w:val="en-US"/>
              </w:rPr>
            </w:pPr>
            <w:r w:rsidRPr="00A4279E">
              <w:rPr>
                <w:rFonts w:ascii="Times New Roman" w:eastAsia="Times New Roman" w:hAnsi="Times New Roman" w:cs="Times New Roman"/>
                <w:sz w:val="24"/>
                <w:szCs w:val="24"/>
                <w:lang w:val="en-US"/>
              </w:rPr>
              <w:t>Prioritet 4:</w:t>
            </w:r>
            <w:r w:rsidRPr="00A4279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color w:val="000000"/>
                <w:sz w:val="24"/>
                <w:szCs w:val="24"/>
                <w:lang w:val="en-US"/>
              </w:rPr>
              <w:t>Proglašenje zaštićenim parkom prirode</w:t>
            </w:r>
            <w:r w:rsidRPr="00A4279E">
              <w:rPr>
                <w:rFonts w:ascii="Times New Roman" w:eastAsia="Times New Roman" w:hAnsi="Times New Roman" w:cs="Times New Roman"/>
                <w:b/>
                <w:sz w:val="24"/>
                <w:szCs w:val="24"/>
                <w:lang w:val="en-US"/>
              </w:rPr>
              <w:t xml:space="preserve"> </w:t>
            </w:r>
          </w:p>
        </w:tc>
      </w:tr>
      <w:tr w:rsidR="00FF5C99" w:rsidRPr="00A4279E" w14:paraId="686D85EA" w14:textId="77777777" w:rsidTr="002E5752">
        <w:trPr>
          <w:trHeight w:val="1205"/>
        </w:trPr>
        <w:tc>
          <w:tcPr>
            <w:tcW w:w="9828" w:type="dxa"/>
            <w:tcBorders>
              <w:top w:val="single" w:sz="4" w:space="0" w:color="auto"/>
              <w:left w:val="single" w:sz="4" w:space="0" w:color="auto"/>
              <w:bottom w:val="single" w:sz="4" w:space="0" w:color="auto"/>
              <w:right w:val="single" w:sz="4" w:space="0" w:color="auto"/>
            </w:tcBorders>
          </w:tcPr>
          <w:p w14:paraId="00585814"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Opis projekta: </w:t>
            </w:r>
          </w:p>
          <w:p w14:paraId="58379C21"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Sprovođenjem niza aktivnosti tivatsko područje Vrmca bi se prglasilo zaštićenim parkom prirode pa bi se na taj način omogućila I kvalitetnija ponuda ovog vida turizma kao I veći stepen zaštite zivotne sredine   </w:t>
            </w:r>
          </w:p>
        </w:tc>
      </w:tr>
      <w:tr w:rsidR="00FF5C99" w:rsidRPr="00A4279E" w14:paraId="08C3BF15" w14:textId="77777777" w:rsidTr="002E5752">
        <w:trPr>
          <w:trHeight w:val="710"/>
        </w:trPr>
        <w:tc>
          <w:tcPr>
            <w:tcW w:w="9828" w:type="dxa"/>
            <w:tcBorders>
              <w:top w:val="single" w:sz="4" w:space="0" w:color="auto"/>
              <w:left w:val="single" w:sz="4" w:space="0" w:color="auto"/>
              <w:bottom w:val="single" w:sz="4" w:space="0" w:color="auto"/>
              <w:right w:val="single" w:sz="4" w:space="0" w:color="auto"/>
            </w:tcBorders>
          </w:tcPr>
          <w:p w14:paraId="4CB747C3"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A4279E">
              <w:rPr>
                <w:rFonts w:ascii="Times New Roman" w:eastAsia="Times New Roman" w:hAnsi="Times New Roman" w:cs="Times New Roman"/>
                <w:b/>
                <w:bCs/>
                <w:color w:val="000000"/>
                <w:sz w:val="24"/>
                <w:szCs w:val="24"/>
                <w:lang w:val="en-US"/>
              </w:rPr>
              <w:t xml:space="preserve">Namjena i cilj projekta: </w:t>
            </w:r>
          </w:p>
          <w:p w14:paraId="3A8483DE" w14:textId="4D383EE2" w:rsidR="00FF5C99" w:rsidRPr="00A4279E" w:rsidRDefault="00FF5C99" w:rsidP="002E5752">
            <w:pPr>
              <w:autoSpaceDE w:val="0"/>
              <w:autoSpaceDN w:val="0"/>
              <w:adjustRightInd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Stvaranje uslova za bolji život sa aspekta ekologije I ocuvanja zivotne sredine kao I unapređenje turističke ponude </w:t>
            </w:r>
          </w:p>
        </w:tc>
      </w:tr>
      <w:tr w:rsidR="00FF5C99" w:rsidRPr="00A4279E" w14:paraId="7AB9452A" w14:textId="77777777" w:rsidTr="002E5752">
        <w:trPr>
          <w:trHeight w:val="699"/>
        </w:trPr>
        <w:tc>
          <w:tcPr>
            <w:tcW w:w="9828" w:type="dxa"/>
            <w:tcBorders>
              <w:top w:val="single" w:sz="4" w:space="0" w:color="auto"/>
              <w:left w:val="single" w:sz="4" w:space="0" w:color="auto"/>
              <w:bottom w:val="single" w:sz="4" w:space="0" w:color="auto"/>
              <w:right w:val="single" w:sz="4" w:space="0" w:color="auto"/>
            </w:tcBorders>
          </w:tcPr>
          <w:p w14:paraId="58863D87"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Aktivnosti:</w:t>
            </w:r>
          </w:p>
          <w:p w14:paraId="30F34706"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1.Sprovođenje tenderske procedure, odabir izvođača radova i ugovaranje posla</w:t>
            </w:r>
          </w:p>
          <w:p w14:paraId="7FF888FE" w14:textId="77777777" w:rsidR="00FF5C99" w:rsidRPr="00A4279E" w:rsidRDefault="00FF5C99" w:rsidP="002E5752">
            <w:pPr>
              <w:autoSpaceDE w:val="0"/>
              <w:autoSpaceDN w:val="0"/>
              <w:adjustRightInd w:val="0"/>
              <w:spacing w:after="0" w:line="240" w:lineRule="auto"/>
              <w:ind w:left="710"/>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2.Izvođenje radova </w:t>
            </w:r>
          </w:p>
          <w:p w14:paraId="7EEA39D3" w14:textId="30913202"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            3.Tehnički prijem radova</w:t>
            </w:r>
          </w:p>
        </w:tc>
      </w:tr>
      <w:tr w:rsidR="00FF5C99" w:rsidRPr="00A4279E" w14:paraId="63F924A2" w14:textId="77777777" w:rsidTr="002E5752">
        <w:trPr>
          <w:trHeight w:val="620"/>
        </w:trPr>
        <w:tc>
          <w:tcPr>
            <w:tcW w:w="9828" w:type="dxa"/>
            <w:tcBorders>
              <w:top w:val="single" w:sz="4" w:space="0" w:color="auto"/>
              <w:left w:val="single" w:sz="4" w:space="0" w:color="auto"/>
              <w:bottom w:val="single" w:sz="4" w:space="0" w:color="auto"/>
              <w:right w:val="single" w:sz="4" w:space="0" w:color="auto"/>
            </w:tcBorders>
          </w:tcPr>
          <w:p w14:paraId="309F63A8" w14:textId="77777777" w:rsidR="00FF5C99" w:rsidRPr="00F71D4A"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Projekt</w:t>
            </w:r>
            <w:r>
              <w:rPr>
                <w:rFonts w:ascii="Times New Roman" w:eastAsia="Times New Roman" w:hAnsi="Times New Roman" w:cs="Times New Roman"/>
                <w:b/>
                <w:bCs/>
                <w:color w:val="000000"/>
                <w:sz w:val="24"/>
                <w:szCs w:val="24"/>
                <w:lang w:val="en-US"/>
              </w:rPr>
              <w:t xml:space="preserve">ni ishod (očekivani rezultat): </w:t>
            </w:r>
          </w:p>
          <w:p w14:paraId="6DBEE032" w14:textId="77777777" w:rsidR="00FF5C99" w:rsidRDefault="00FF5C99" w:rsidP="00FF5C99">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 xml:space="preserve">Poboljšana </w:t>
            </w:r>
            <w:r>
              <w:rPr>
                <w:rFonts w:ascii="Times New Roman" w:eastAsia="Times New Roman" w:hAnsi="Times New Roman" w:cs="Times New Roman"/>
                <w:bCs/>
                <w:color w:val="000000"/>
                <w:sz w:val="24"/>
                <w:szCs w:val="24"/>
                <w:lang w:val="en-US"/>
              </w:rPr>
              <w:t>turistička ponuda</w:t>
            </w:r>
          </w:p>
          <w:p w14:paraId="49FF58A9" w14:textId="54C1F998" w:rsidR="00FF5C99" w:rsidRPr="004378E3" w:rsidRDefault="00FF5C99" w:rsidP="004378E3">
            <w:pPr>
              <w:numPr>
                <w:ilvl w:val="0"/>
                <w:numId w:val="9"/>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Povećanje broja posjetilaca zaštićenom lokalitetu</w:t>
            </w:r>
          </w:p>
        </w:tc>
      </w:tr>
      <w:tr w:rsidR="00FF5C99" w:rsidRPr="00A4279E" w14:paraId="2D301DBB" w14:textId="77777777" w:rsidTr="002E5752">
        <w:trPr>
          <w:trHeight w:val="755"/>
        </w:trPr>
        <w:tc>
          <w:tcPr>
            <w:tcW w:w="9828" w:type="dxa"/>
            <w:tcBorders>
              <w:top w:val="single" w:sz="4" w:space="0" w:color="auto"/>
              <w:left w:val="single" w:sz="4" w:space="0" w:color="auto"/>
              <w:bottom w:val="single" w:sz="4" w:space="0" w:color="auto"/>
              <w:right w:val="single" w:sz="4" w:space="0" w:color="auto"/>
            </w:tcBorders>
          </w:tcPr>
          <w:p w14:paraId="67FF418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Izlazni indikatori: </w:t>
            </w:r>
          </w:p>
          <w:p w14:paraId="55335426" w14:textId="23BE84CD" w:rsidR="00FF5C99" w:rsidRPr="004378E3" w:rsidRDefault="00FF5C99" w:rsidP="004378E3">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 xml:space="preserve">Povećan </w:t>
            </w:r>
            <w:r w:rsidRPr="00A4279E">
              <w:rPr>
                <w:rFonts w:ascii="Times New Roman" w:eastAsia="Times New Roman" w:hAnsi="Times New Roman" w:cs="Times New Roman"/>
                <w:color w:val="000000"/>
                <w:sz w:val="24"/>
                <w:szCs w:val="24"/>
                <w:lang w:val="en-US"/>
              </w:rPr>
              <w:t xml:space="preserve">broj </w:t>
            </w:r>
            <w:r>
              <w:rPr>
                <w:rFonts w:ascii="Times New Roman" w:eastAsia="Times New Roman" w:hAnsi="Times New Roman" w:cs="Times New Roman"/>
                <w:color w:val="000000"/>
                <w:sz w:val="24"/>
                <w:szCs w:val="24"/>
                <w:lang w:val="en-US"/>
              </w:rPr>
              <w:t>lokacija u okviru turističke ponude</w:t>
            </w:r>
          </w:p>
        </w:tc>
      </w:tr>
      <w:tr w:rsidR="00FF5C99" w:rsidRPr="00A4279E" w14:paraId="516057F1" w14:textId="77777777" w:rsidTr="002E5752">
        <w:trPr>
          <w:trHeight w:val="647"/>
        </w:trPr>
        <w:tc>
          <w:tcPr>
            <w:tcW w:w="9828" w:type="dxa"/>
            <w:tcBorders>
              <w:top w:val="single" w:sz="4" w:space="0" w:color="auto"/>
              <w:left w:val="single" w:sz="4" w:space="0" w:color="auto"/>
              <w:bottom w:val="single" w:sz="4" w:space="0" w:color="auto"/>
              <w:right w:val="single" w:sz="4" w:space="0" w:color="auto"/>
            </w:tcBorders>
          </w:tcPr>
          <w:p w14:paraId="29F1664D"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Odgovorna strana: </w:t>
            </w:r>
          </w:p>
          <w:p w14:paraId="2CEE69DF"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sz w:val="24"/>
                <w:szCs w:val="24"/>
                <w:lang w:val="en-US"/>
              </w:rPr>
            </w:pPr>
            <w:r w:rsidRPr="00A4279E">
              <w:rPr>
                <w:rFonts w:ascii="Times New Roman" w:eastAsia="Times New Roman" w:hAnsi="Times New Roman" w:cs="Times New Roman"/>
                <w:bCs/>
                <w:color w:val="000000"/>
                <w:sz w:val="24"/>
                <w:szCs w:val="24"/>
                <w:lang w:val="en-US"/>
              </w:rPr>
              <w:t>Opština Tivat</w:t>
            </w:r>
          </w:p>
        </w:tc>
      </w:tr>
      <w:tr w:rsidR="00FF5C99" w:rsidRPr="00A4279E" w14:paraId="2230BC66"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781AA0C6"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Ukupni budžet i izvor finansiranja: </w:t>
            </w:r>
          </w:p>
          <w:p w14:paraId="3096BF2C" w14:textId="77777777" w:rsidR="00FF5C99" w:rsidRPr="00A4279E" w:rsidRDefault="00FF5C99" w:rsidP="00FF5C99">
            <w:pPr>
              <w:numPr>
                <w:ilvl w:val="0"/>
                <w:numId w:val="10"/>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20</w:t>
            </w:r>
            <w:r w:rsidRPr="00A4279E">
              <w:rPr>
                <w:rFonts w:ascii="Times New Roman" w:eastAsia="Times New Roman" w:hAnsi="Times New Roman" w:cs="Times New Roman"/>
                <w:bCs/>
                <w:color w:val="000000" w:themeColor="text1"/>
                <w:sz w:val="24"/>
                <w:szCs w:val="24"/>
                <w:lang w:val="en-US"/>
              </w:rPr>
              <w:t xml:space="preserve">.000,00 EUR; </w:t>
            </w:r>
            <w:r w:rsidRPr="00A4279E">
              <w:rPr>
                <w:rFonts w:ascii="Times New Roman" w:eastAsia="Times New Roman" w:hAnsi="Times New Roman" w:cs="Times New Roman"/>
                <w:bCs/>
                <w:color w:val="000000"/>
                <w:sz w:val="24"/>
                <w:szCs w:val="24"/>
                <w:lang w:val="en-US"/>
              </w:rPr>
              <w:t>Opština Tivat</w:t>
            </w:r>
          </w:p>
        </w:tc>
      </w:tr>
      <w:tr w:rsidR="00FF5C99" w:rsidRPr="00A4279E" w14:paraId="4221199F"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42B85E7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Ciljne grupe/korisnici: </w:t>
            </w:r>
          </w:p>
          <w:p w14:paraId="360D9530"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Građani,</w:t>
            </w:r>
            <w:r>
              <w:rPr>
                <w:rFonts w:ascii="Times New Roman" w:eastAsia="Times New Roman" w:hAnsi="Times New Roman" w:cs="Times New Roman"/>
                <w:bCs/>
                <w:color w:val="000000"/>
                <w:sz w:val="24"/>
                <w:szCs w:val="24"/>
                <w:lang w:val="en-US"/>
              </w:rPr>
              <w:t xml:space="preserve">turisti </w:t>
            </w:r>
          </w:p>
        </w:tc>
      </w:tr>
      <w:tr w:rsidR="00FF5C99" w:rsidRPr="00A4279E" w14:paraId="28B58E80"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0AE0B1AC"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Period implementacije: </w:t>
            </w:r>
          </w:p>
          <w:p w14:paraId="690CBCD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3 godine</w:t>
            </w:r>
          </w:p>
        </w:tc>
      </w:tr>
      <w:tr w:rsidR="00FF5C99" w:rsidRPr="00A4279E" w14:paraId="72BE24B7" w14:textId="77777777" w:rsidTr="002E5752">
        <w:trPr>
          <w:trHeight w:val="530"/>
        </w:trPr>
        <w:tc>
          <w:tcPr>
            <w:tcW w:w="9828" w:type="dxa"/>
            <w:tcBorders>
              <w:top w:val="single" w:sz="4" w:space="0" w:color="auto"/>
              <w:left w:val="single" w:sz="4" w:space="0" w:color="auto"/>
              <w:bottom w:val="single" w:sz="4" w:space="0" w:color="auto"/>
              <w:right w:val="single" w:sz="4" w:space="0" w:color="auto"/>
            </w:tcBorders>
          </w:tcPr>
          <w:p w14:paraId="58288AC8"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
                <w:bCs/>
                <w:color w:val="000000"/>
                <w:sz w:val="24"/>
                <w:szCs w:val="24"/>
                <w:lang w:val="en-US"/>
              </w:rPr>
              <w:t xml:space="preserve">Monitoring i evaluacija: </w:t>
            </w:r>
          </w:p>
          <w:p w14:paraId="26610309" w14:textId="77777777" w:rsidR="00FF5C99" w:rsidRPr="00A4279E" w:rsidRDefault="00FF5C99" w:rsidP="002E5752">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A4279E">
              <w:rPr>
                <w:rFonts w:ascii="Times New Roman" w:eastAsia="Times New Roman" w:hAnsi="Times New Roman" w:cs="Times New Roman"/>
                <w:bCs/>
                <w:color w:val="000000"/>
                <w:sz w:val="24"/>
                <w:szCs w:val="24"/>
                <w:lang w:val="en-US"/>
              </w:rPr>
              <w:t>Tehnički nadzor</w:t>
            </w:r>
          </w:p>
        </w:tc>
      </w:tr>
    </w:tbl>
    <w:p w14:paraId="03938662" w14:textId="77777777" w:rsidR="00FF5C99" w:rsidRPr="00DC2AA0" w:rsidRDefault="00FF5C99" w:rsidP="00FF5C99">
      <w:pPr>
        <w:jc w:val="both"/>
        <w:rPr>
          <w:rFonts w:ascii="Arial" w:hAnsi="Arial" w:cs="Arial"/>
          <w:b/>
          <w:sz w:val="24"/>
          <w:szCs w:val="24"/>
        </w:rPr>
      </w:pPr>
    </w:p>
    <w:p w14:paraId="2E9435B9" w14:textId="77777777" w:rsidR="008B69FE" w:rsidRPr="00DC2AA0" w:rsidRDefault="008B69FE" w:rsidP="00DC2AA0">
      <w:pPr>
        <w:jc w:val="both"/>
        <w:rPr>
          <w:rFonts w:ascii="Arial" w:hAnsi="Arial" w:cs="Arial"/>
          <w:b/>
          <w:sz w:val="24"/>
          <w:szCs w:val="24"/>
        </w:rPr>
      </w:pPr>
    </w:p>
    <w:p w14:paraId="6571E545" w14:textId="1636D259" w:rsidR="00EA0352" w:rsidRDefault="00EA0352">
      <w:pPr>
        <w:rPr>
          <w:rFonts w:ascii="Arial" w:hAnsi="Arial" w:cs="Arial"/>
          <w:b/>
          <w:color w:val="1F497D" w:themeColor="text2"/>
          <w:sz w:val="24"/>
          <w:szCs w:val="24"/>
        </w:rPr>
      </w:pPr>
      <w:r>
        <w:rPr>
          <w:rFonts w:ascii="Arial" w:hAnsi="Arial" w:cs="Arial"/>
          <w:b/>
          <w:color w:val="1F497D" w:themeColor="text2"/>
          <w:sz w:val="24"/>
          <w:szCs w:val="24"/>
        </w:rPr>
        <w:br w:type="page"/>
      </w:r>
    </w:p>
    <w:p w14:paraId="74783F9D" w14:textId="77777777" w:rsidR="00EA0352" w:rsidRDefault="00EA0352" w:rsidP="004867F4">
      <w:pPr>
        <w:jc w:val="both"/>
        <w:rPr>
          <w:rFonts w:ascii="Arial" w:hAnsi="Arial" w:cs="Arial"/>
          <w:b/>
          <w:color w:val="1F497D" w:themeColor="text2"/>
          <w:sz w:val="24"/>
          <w:szCs w:val="24"/>
        </w:rPr>
        <w:sectPr w:rsidR="00EA0352" w:rsidSect="00DC2AA0">
          <w:headerReference w:type="default" r:id="rId22"/>
          <w:footerReference w:type="default" r:id="rId23"/>
          <w:pgSz w:w="11908" w:h="17333"/>
          <w:pgMar w:top="1440" w:right="1440" w:bottom="1440" w:left="1440" w:header="720" w:footer="720" w:gutter="0"/>
          <w:cols w:space="720"/>
          <w:noEndnote/>
          <w:docGrid w:linePitch="299"/>
        </w:sectPr>
      </w:pPr>
    </w:p>
    <w:p w14:paraId="540AAD05" w14:textId="77777777" w:rsidR="00EA0352" w:rsidRPr="004B6A12" w:rsidRDefault="00EA0352" w:rsidP="00EA0352">
      <w:pPr>
        <w:rPr>
          <w:b/>
          <w:sz w:val="24"/>
          <w:szCs w:val="24"/>
        </w:rPr>
      </w:pPr>
      <w:r w:rsidRPr="004B6A12">
        <w:rPr>
          <w:b/>
          <w:sz w:val="24"/>
          <w:szCs w:val="24"/>
        </w:rPr>
        <w:lastRenderedPageBreak/>
        <w:t>AKCIONI PLAN ZA SPROVOĐENJE STRATEŠKOG PLANA RAZVOJA OPŠTINE TIVAT 2019-2022  ZA 2019</w:t>
      </w:r>
      <w:r>
        <w:rPr>
          <w:b/>
          <w:sz w:val="24"/>
          <w:szCs w:val="24"/>
        </w:rPr>
        <w:t>. GODINU</w:t>
      </w:r>
    </w:p>
    <w:tbl>
      <w:tblPr>
        <w:tblStyle w:val="TableGrid"/>
        <w:tblW w:w="0" w:type="auto"/>
        <w:tblLayout w:type="fixed"/>
        <w:tblLook w:val="04A0" w:firstRow="1" w:lastRow="0" w:firstColumn="1" w:lastColumn="0" w:noHBand="0" w:noVBand="1"/>
      </w:tblPr>
      <w:tblGrid>
        <w:gridCol w:w="2802"/>
        <w:gridCol w:w="2409"/>
        <w:gridCol w:w="851"/>
        <w:gridCol w:w="1559"/>
        <w:gridCol w:w="1276"/>
        <w:gridCol w:w="1559"/>
        <w:gridCol w:w="1418"/>
        <w:gridCol w:w="1417"/>
        <w:gridCol w:w="883"/>
      </w:tblGrid>
      <w:tr w:rsidR="00EA0352" w14:paraId="22C05D9C" w14:textId="77777777" w:rsidTr="00D72B51">
        <w:tc>
          <w:tcPr>
            <w:tcW w:w="2802" w:type="dxa"/>
          </w:tcPr>
          <w:p w14:paraId="389C6911" w14:textId="77777777" w:rsidR="00EA0352" w:rsidRDefault="00EA0352" w:rsidP="00D72B51">
            <w:r>
              <w:rPr>
                <w:rFonts w:ascii="Arial" w:hAnsi="Arial" w:cs="Arial"/>
                <w:b/>
                <w:bCs/>
                <w:sz w:val="21"/>
                <w:szCs w:val="21"/>
              </w:rPr>
              <w:t>Naziv projekta</w:t>
            </w:r>
          </w:p>
        </w:tc>
        <w:tc>
          <w:tcPr>
            <w:tcW w:w="2409" w:type="dxa"/>
          </w:tcPr>
          <w:p w14:paraId="63777941"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 xml:space="preserve">           O</w:t>
            </w:r>
            <w:r>
              <w:rPr>
                <w:rFonts w:ascii="Arial,Bold" w:hAnsi="Arial,Bold" w:cs="Arial,Bold"/>
                <w:b/>
                <w:bCs/>
                <w:sz w:val="21"/>
                <w:szCs w:val="21"/>
              </w:rPr>
              <w:t>č</w:t>
            </w:r>
            <w:r>
              <w:rPr>
                <w:rFonts w:ascii="Arial" w:hAnsi="Arial" w:cs="Arial"/>
                <w:b/>
                <w:bCs/>
                <w:sz w:val="21"/>
                <w:szCs w:val="21"/>
              </w:rPr>
              <w:t>ekivani</w:t>
            </w:r>
          </w:p>
          <w:p w14:paraId="7973A8C6"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 xml:space="preserve">              efekti</w:t>
            </w:r>
          </w:p>
          <w:p w14:paraId="651E9EED" w14:textId="77777777" w:rsidR="00EA0352" w:rsidRDefault="00EA0352" w:rsidP="00D72B51"/>
        </w:tc>
        <w:tc>
          <w:tcPr>
            <w:tcW w:w="851" w:type="dxa"/>
          </w:tcPr>
          <w:p w14:paraId="62C3D29F"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Vremenski okvir</w:t>
            </w:r>
          </w:p>
          <w:p w14:paraId="0D740684" w14:textId="77777777" w:rsidR="00EA0352" w:rsidRDefault="00EA0352" w:rsidP="00D72B51"/>
        </w:tc>
        <w:tc>
          <w:tcPr>
            <w:tcW w:w="1559" w:type="dxa"/>
          </w:tcPr>
          <w:p w14:paraId="372AA6E2"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Nosilac</w:t>
            </w:r>
          </w:p>
          <w:p w14:paraId="7A50F707"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projekta i</w:t>
            </w:r>
          </w:p>
          <w:p w14:paraId="0F21B9F6"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odgovorna</w:t>
            </w:r>
          </w:p>
          <w:p w14:paraId="1BE7D3EF"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lica</w:t>
            </w:r>
          </w:p>
          <w:p w14:paraId="27BA28D4" w14:textId="77777777" w:rsidR="00EA0352" w:rsidRDefault="00EA0352" w:rsidP="00D72B51"/>
        </w:tc>
        <w:tc>
          <w:tcPr>
            <w:tcW w:w="1276" w:type="dxa"/>
          </w:tcPr>
          <w:p w14:paraId="2BBD1EEA"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Ostali</w:t>
            </w:r>
          </w:p>
          <w:p w14:paraId="1157BEF1"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u</w:t>
            </w:r>
            <w:r>
              <w:rPr>
                <w:rFonts w:ascii="Arial,Bold" w:hAnsi="Arial,Bold" w:cs="Arial,Bold"/>
                <w:b/>
                <w:bCs/>
                <w:sz w:val="21"/>
                <w:szCs w:val="21"/>
              </w:rPr>
              <w:t>č</w:t>
            </w:r>
            <w:r>
              <w:rPr>
                <w:rFonts w:ascii="Arial" w:hAnsi="Arial" w:cs="Arial"/>
                <w:b/>
                <w:bCs/>
                <w:sz w:val="21"/>
                <w:szCs w:val="21"/>
              </w:rPr>
              <w:t>esnici u</w:t>
            </w:r>
          </w:p>
          <w:p w14:paraId="6E44E569"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sprovo</w:t>
            </w:r>
            <w:r>
              <w:rPr>
                <w:rFonts w:ascii="Arial,Bold" w:hAnsi="Arial,Bold" w:cs="Arial,Bold"/>
                <w:b/>
                <w:bCs/>
                <w:sz w:val="21"/>
                <w:szCs w:val="21"/>
              </w:rPr>
              <w:t>đ</w:t>
            </w:r>
            <w:r>
              <w:rPr>
                <w:rFonts w:ascii="Arial" w:hAnsi="Arial" w:cs="Arial"/>
                <w:b/>
                <w:bCs/>
                <w:sz w:val="21"/>
                <w:szCs w:val="21"/>
              </w:rPr>
              <w:t>enju projekta</w:t>
            </w:r>
          </w:p>
          <w:p w14:paraId="6421E062" w14:textId="77777777" w:rsidR="00EA0352" w:rsidRDefault="00EA0352" w:rsidP="00D72B51">
            <w:pPr>
              <w:autoSpaceDE w:val="0"/>
              <w:autoSpaceDN w:val="0"/>
              <w:adjustRightInd w:val="0"/>
              <w:rPr>
                <w:rFonts w:ascii="Arial" w:hAnsi="Arial" w:cs="Arial"/>
                <w:b/>
                <w:bCs/>
                <w:sz w:val="21"/>
                <w:szCs w:val="21"/>
              </w:rPr>
            </w:pPr>
          </w:p>
        </w:tc>
        <w:tc>
          <w:tcPr>
            <w:tcW w:w="1559" w:type="dxa"/>
          </w:tcPr>
          <w:p w14:paraId="02A9F762"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Ukupna</w:t>
            </w:r>
          </w:p>
          <w:p w14:paraId="4D840DAB"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potrebna</w:t>
            </w:r>
          </w:p>
          <w:p w14:paraId="5E0D3343"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sredstva u</w:t>
            </w:r>
          </w:p>
          <w:p w14:paraId="3B746F86"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2019.</w:t>
            </w:r>
          </w:p>
          <w:p w14:paraId="7CE74DE1"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godini</w:t>
            </w:r>
          </w:p>
          <w:p w14:paraId="50A3A7A6" w14:textId="77777777" w:rsidR="00EA0352" w:rsidRDefault="00EA0352" w:rsidP="00D72B51">
            <w:pPr>
              <w:autoSpaceDE w:val="0"/>
              <w:autoSpaceDN w:val="0"/>
              <w:adjustRightInd w:val="0"/>
              <w:rPr>
                <w:rFonts w:ascii="Arial" w:hAnsi="Arial" w:cs="Arial"/>
                <w:b/>
                <w:bCs/>
                <w:sz w:val="21"/>
                <w:szCs w:val="21"/>
              </w:rPr>
            </w:pPr>
          </w:p>
        </w:tc>
        <w:tc>
          <w:tcPr>
            <w:tcW w:w="1418" w:type="dxa"/>
          </w:tcPr>
          <w:p w14:paraId="31636F56"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U</w:t>
            </w:r>
            <w:r>
              <w:rPr>
                <w:rFonts w:ascii="Arial,Bold" w:hAnsi="Arial,Bold" w:cs="Arial,Bold"/>
                <w:b/>
                <w:bCs/>
                <w:sz w:val="21"/>
                <w:szCs w:val="21"/>
              </w:rPr>
              <w:t>č</w:t>
            </w:r>
            <w:r>
              <w:rPr>
                <w:rFonts w:ascii="Arial" w:hAnsi="Arial" w:cs="Arial"/>
                <w:b/>
                <w:bCs/>
                <w:sz w:val="21"/>
                <w:szCs w:val="21"/>
              </w:rPr>
              <w:t>eš</w:t>
            </w:r>
            <w:r>
              <w:rPr>
                <w:rFonts w:ascii="Arial,Bold" w:hAnsi="Arial,Bold" w:cs="Arial,Bold"/>
                <w:b/>
                <w:bCs/>
                <w:sz w:val="21"/>
                <w:szCs w:val="21"/>
              </w:rPr>
              <w:t>ć</w:t>
            </w:r>
            <w:r>
              <w:rPr>
                <w:rFonts w:ascii="Arial" w:hAnsi="Arial" w:cs="Arial"/>
                <w:b/>
                <w:bCs/>
                <w:sz w:val="21"/>
                <w:szCs w:val="21"/>
              </w:rPr>
              <w:t>e</w:t>
            </w:r>
          </w:p>
          <w:p w14:paraId="4EB2FC86"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budžeta</w:t>
            </w:r>
          </w:p>
          <w:p w14:paraId="438E890E"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Opštine</w:t>
            </w:r>
          </w:p>
          <w:p w14:paraId="4E2CB8E6" w14:textId="77777777" w:rsidR="00EA0352" w:rsidRDefault="00EA0352" w:rsidP="00D72B51">
            <w:pPr>
              <w:autoSpaceDE w:val="0"/>
              <w:autoSpaceDN w:val="0"/>
              <w:adjustRightInd w:val="0"/>
              <w:rPr>
                <w:rFonts w:ascii="Arial" w:hAnsi="Arial" w:cs="Arial"/>
                <w:b/>
                <w:bCs/>
                <w:sz w:val="21"/>
                <w:szCs w:val="21"/>
              </w:rPr>
            </w:pPr>
          </w:p>
        </w:tc>
        <w:tc>
          <w:tcPr>
            <w:tcW w:w="1417" w:type="dxa"/>
          </w:tcPr>
          <w:p w14:paraId="24BE2F17"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U</w:t>
            </w:r>
            <w:r>
              <w:rPr>
                <w:rFonts w:ascii="Arial,Bold" w:hAnsi="Arial,Bold" w:cs="Arial,Bold"/>
                <w:b/>
                <w:bCs/>
                <w:sz w:val="21"/>
                <w:szCs w:val="21"/>
              </w:rPr>
              <w:t>č</w:t>
            </w:r>
            <w:r>
              <w:rPr>
                <w:rFonts w:ascii="Arial" w:hAnsi="Arial" w:cs="Arial"/>
                <w:b/>
                <w:bCs/>
                <w:sz w:val="21"/>
                <w:szCs w:val="21"/>
              </w:rPr>
              <w:t>eš</w:t>
            </w:r>
            <w:r>
              <w:rPr>
                <w:rFonts w:ascii="Arial,Bold" w:hAnsi="Arial,Bold" w:cs="Arial,Bold"/>
                <w:b/>
                <w:bCs/>
                <w:sz w:val="21"/>
                <w:szCs w:val="21"/>
              </w:rPr>
              <w:t>ć</w:t>
            </w:r>
            <w:r>
              <w:rPr>
                <w:rFonts w:ascii="Arial" w:hAnsi="Arial" w:cs="Arial"/>
                <w:b/>
                <w:bCs/>
                <w:sz w:val="21"/>
                <w:szCs w:val="21"/>
              </w:rPr>
              <w:t>e</w:t>
            </w:r>
          </w:p>
          <w:p w14:paraId="2F214F89"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budžeta</w:t>
            </w:r>
          </w:p>
          <w:p w14:paraId="2BF50DDE"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Crne Gore</w:t>
            </w:r>
          </w:p>
          <w:p w14:paraId="7321C1FB" w14:textId="77777777" w:rsidR="00EA0352" w:rsidRDefault="00EA0352" w:rsidP="00D72B51">
            <w:pPr>
              <w:autoSpaceDE w:val="0"/>
              <w:autoSpaceDN w:val="0"/>
              <w:adjustRightInd w:val="0"/>
              <w:rPr>
                <w:rFonts w:ascii="Arial" w:hAnsi="Arial" w:cs="Arial"/>
                <w:b/>
                <w:bCs/>
                <w:sz w:val="21"/>
                <w:szCs w:val="21"/>
              </w:rPr>
            </w:pPr>
          </w:p>
        </w:tc>
        <w:tc>
          <w:tcPr>
            <w:tcW w:w="883" w:type="dxa"/>
          </w:tcPr>
          <w:p w14:paraId="711BAD32" w14:textId="77777777" w:rsidR="00EA0352" w:rsidRDefault="00EA0352" w:rsidP="00D72B51">
            <w:pPr>
              <w:autoSpaceDE w:val="0"/>
              <w:autoSpaceDN w:val="0"/>
              <w:adjustRightInd w:val="0"/>
              <w:rPr>
                <w:rFonts w:ascii="Arial" w:hAnsi="Arial" w:cs="Arial"/>
                <w:b/>
                <w:bCs/>
                <w:sz w:val="21"/>
                <w:szCs w:val="21"/>
              </w:rPr>
            </w:pPr>
            <w:r>
              <w:rPr>
                <w:rFonts w:ascii="Arial" w:hAnsi="Arial" w:cs="Arial"/>
                <w:b/>
                <w:bCs/>
                <w:sz w:val="21"/>
                <w:szCs w:val="21"/>
              </w:rPr>
              <w:t>Ostali izvori</w:t>
            </w:r>
          </w:p>
          <w:p w14:paraId="4DD05079" w14:textId="77777777" w:rsidR="00EA0352" w:rsidRDefault="00EA0352" w:rsidP="00D72B51">
            <w:r>
              <w:rPr>
                <w:rFonts w:ascii="Arial" w:hAnsi="Arial" w:cs="Arial"/>
                <w:b/>
                <w:bCs/>
                <w:sz w:val="21"/>
                <w:szCs w:val="21"/>
              </w:rPr>
              <w:t>finansiranja</w:t>
            </w:r>
          </w:p>
          <w:p w14:paraId="4BAC0ECB" w14:textId="77777777" w:rsidR="00EA0352" w:rsidRDefault="00EA0352" w:rsidP="00D72B51">
            <w:pPr>
              <w:autoSpaceDE w:val="0"/>
              <w:autoSpaceDN w:val="0"/>
              <w:adjustRightInd w:val="0"/>
              <w:rPr>
                <w:rFonts w:ascii="Arial" w:hAnsi="Arial" w:cs="Arial"/>
                <w:b/>
                <w:bCs/>
                <w:sz w:val="21"/>
                <w:szCs w:val="21"/>
              </w:rPr>
            </w:pPr>
          </w:p>
        </w:tc>
      </w:tr>
      <w:tr w:rsidR="00EA0352" w:rsidRPr="00C718CF" w14:paraId="237F771E" w14:textId="77777777" w:rsidTr="00D72B51">
        <w:tc>
          <w:tcPr>
            <w:tcW w:w="2802" w:type="dxa"/>
          </w:tcPr>
          <w:p w14:paraId="48D3F7AC" w14:textId="77777777" w:rsidR="00EA0352" w:rsidRPr="00C718CF" w:rsidRDefault="00EA0352" w:rsidP="00D72B51">
            <w:pPr>
              <w:rPr>
                <w:rFonts w:ascii="Times New Roman" w:hAnsi="Times New Roman" w:cs="Times New Roman"/>
                <w:sz w:val="20"/>
                <w:szCs w:val="20"/>
              </w:rPr>
            </w:pPr>
            <w:r>
              <w:rPr>
                <w:rFonts w:ascii="Times New Roman" w:eastAsia="Times New Roman" w:hAnsi="Times New Roman" w:cs="Times New Roman"/>
                <w:b/>
                <w:caps/>
                <w:color w:val="000000"/>
                <w:sz w:val="20"/>
                <w:szCs w:val="20"/>
                <w:lang w:val="en-US"/>
              </w:rPr>
              <w:t>1.</w:t>
            </w:r>
            <w:r w:rsidRPr="00C718CF">
              <w:rPr>
                <w:rFonts w:ascii="Times New Roman" w:eastAsia="Times New Roman" w:hAnsi="Times New Roman" w:cs="Times New Roman"/>
                <w:b/>
                <w:caps/>
                <w:color w:val="000000"/>
                <w:sz w:val="20"/>
                <w:szCs w:val="20"/>
                <w:lang w:val="en-US"/>
              </w:rPr>
              <w:t>Radovi  NA IZGRADnji objekta Dnevnog centra za djecu Sa smetnjama u razvoju i objekat crvenog krsta</w:t>
            </w:r>
          </w:p>
          <w:p w14:paraId="06D15EB3" w14:textId="77777777" w:rsidR="00EA0352" w:rsidRPr="00C718CF" w:rsidRDefault="00EA0352" w:rsidP="00D72B51">
            <w:pPr>
              <w:rPr>
                <w:rFonts w:ascii="Times New Roman" w:hAnsi="Times New Roman" w:cs="Times New Roman"/>
                <w:sz w:val="20"/>
                <w:szCs w:val="20"/>
              </w:rPr>
            </w:pPr>
          </w:p>
        </w:tc>
        <w:tc>
          <w:tcPr>
            <w:tcW w:w="2409" w:type="dxa"/>
          </w:tcPr>
          <w:p w14:paraId="292AAB02" w14:textId="77777777" w:rsidR="00EA0352" w:rsidRPr="00C718CF" w:rsidRDefault="00EA0352" w:rsidP="00EA0352">
            <w:pPr>
              <w:numPr>
                <w:ilvl w:val="0"/>
                <w:numId w:val="35"/>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Unaprijeđen život lica sa smetnjama u razvoju.</w:t>
            </w:r>
          </w:p>
          <w:p w14:paraId="64EF251F" w14:textId="77777777" w:rsidR="00EA0352" w:rsidRPr="00C718CF" w:rsidRDefault="00EA0352" w:rsidP="00EA0352">
            <w:pPr>
              <w:numPr>
                <w:ilvl w:val="0"/>
                <w:numId w:val="35"/>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Savremeni objekat za potrebe lica sa smetnjama u razvoju </w:t>
            </w:r>
          </w:p>
          <w:p w14:paraId="456FF559" w14:textId="77777777" w:rsidR="00EA0352" w:rsidRPr="00C718CF" w:rsidRDefault="00EA0352" w:rsidP="00EA0352">
            <w:pPr>
              <w:pStyle w:val="ListParagraph"/>
              <w:numPr>
                <w:ilvl w:val="0"/>
                <w:numId w:val="35"/>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 xml:space="preserve">Unaprijeđen zdrastveni </w:t>
            </w:r>
            <w:r>
              <w:rPr>
                <w:rFonts w:ascii="Times New Roman" w:eastAsia="Times New Roman" w:hAnsi="Times New Roman" w:cs="Times New Roman"/>
                <w:bCs/>
                <w:color w:val="000000"/>
                <w:sz w:val="20"/>
                <w:szCs w:val="20"/>
                <w:lang w:val="en-US"/>
              </w:rPr>
              <w:pgNum/>
            </w:r>
            <w:r>
              <w:rPr>
                <w:rFonts w:ascii="Times New Roman" w:eastAsia="Times New Roman" w:hAnsi="Times New Roman" w:cs="Times New Roman"/>
                <w:bCs/>
                <w:color w:val="000000"/>
                <w:sz w:val="20"/>
                <w:szCs w:val="20"/>
                <w:lang w:val="en-US"/>
              </w:rPr>
              <w:t>ystem</w:t>
            </w:r>
            <w:r w:rsidRPr="00C718CF">
              <w:rPr>
                <w:rFonts w:ascii="Times New Roman" w:eastAsia="Times New Roman" w:hAnsi="Times New Roman" w:cs="Times New Roman"/>
                <w:bCs/>
                <w:color w:val="000000"/>
                <w:sz w:val="20"/>
                <w:szCs w:val="20"/>
                <w:lang w:val="en-US"/>
              </w:rPr>
              <w:t xml:space="preserve"> zaštite</w:t>
            </w:r>
          </w:p>
          <w:p w14:paraId="73241E10" w14:textId="77777777" w:rsidR="00EA0352" w:rsidRPr="00C718CF" w:rsidRDefault="00EA0352" w:rsidP="00EA0352">
            <w:pPr>
              <w:numPr>
                <w:ilvl w:val="0"/>
                <w:numId w:val="35"/>
              </w:numPr>
              <w:autoSpaceDE w:val="0"/>
              <w:autoSpaceDN w:val="0"/>
              <w:adjustRightInd w:val="0"/>
              <w:rPr>
                <w:rFonts w:ascii="Times New Roman" w:eastAsia="Times New Roman" w:hAnsi="Times New Roman" w:cs="Times New Roman"/>
                <w:bCs/>
                <w:color w:val="000000" w:themeColor="text1"/>
                <w:sz w:val="20"/>
                <w:szCs w:val="20"/>
                <w:lang w:val="en-US"/>
              </w:rPr>
            </w:pPr>
            <w:r w:rsidRPr="00C718CF">
              <w:rPr>
                <w:rFonts w:ascii="Times New Roman" w:eastAsia="Times New Roman" w:hAnsi="Times New Roman" w:cs="Times New Roman"/>
                <w:bCs/>
                <w:color w:val="000000" w:themeColor="text1"/>
                <w:sz w:val="20"/>
                <w:szCs w:val="20"/>
                <w:lang w:val="en-US"/>
              </w:rPr>
              <w:t>Unaprijeđen život lica kojima je potrebna socijalna zaštita i pomoć</w:t>
            </w:r>
          </w:p>
          <w:p w14:paraId="4BA237A2" w14:textId="77777777" w:rsidR="00EA0352" w:rsidRPr="00C718CF" w:rsidRDefault="00EA0352" w:rsidP="00EA0352">
            <w:pPr>
              <w:numPr>
                <w:ilvl w:val="0"/>
                <w:numId w:val="35"/>
              </w:numPr>
              <w:autoSpaceDE w:val="0"/>
              <w:autoSpaceDN w:val="0"/>
              <w:adjustRightInd w:val="0"/>
              <w:rPr>
                <w:rFonts w:ascii="Times New Roman" w:eastAsia="Times New Roman" w:hAnsi="Times New Roman" w:cs="Times New Roman"/>
                <w:bCs/>
                <w:color w:val="000000" w:themeColor="text1"/>
                <w:sz w:val="20"/>
                <w:szCs w:val="20"/>
                <w:lang w:val="en-US"/>
              </w:rPr>
            </w:pPr>
            <w:r w:rsidRPr="00C718CF">
              <w:rPr>
                <w:rFonts w:ascii="Times New Roman" w:eastAsia="Times New Roman" w:hAnsi="Times New Roman" w:cs="Times New Roman"/>
                <w:bCs/>
                <w:color w:val="000000" w:themeColor="text1"/>
                <w:sz w:val="20"/>
                <w:szCs w:val="20"/>
                <w:lang w:val="en-US"/>
              </w:rPr>
              <w:t>Savremeni objekat za potrebe lica kojima je potrebna socijalna zaštita i pomoć</w:t>
            </w:r>
          </w:p>
          <w:p w14:paraId="293D2A61" w14:textId="77777777" w:rsidR="00EA0352" w:rsidRPr="00C718CF" w:rsidRDefault="00EA0352" w:rsidP="00D72B51">
            <w:pPr>
              <w:rPr>
                <w:rFonts w:ascii="Times New Roman" w:hAnsi="Times New Roman" w:cs="Times New Roman"/>
                <w:sz w:val="20"/>
                <w:szCs w:val="20"/>
              </w:rPr>
            </w:pPr>
          </w:p>
        </w:tc>
        <w:tc>
          <w:tcPr>
            <w:tcW w:w="851" w:type="dxa"/>
          </w:tcPr>
          <w:p w14:paraId="2A8F8DA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60390A6A"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075175CE"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5B210586"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750.000,00</w:t>
            </w:r>
          </w:p>
        </w:tc>
        <w:tc>
          <w:tcPr>
            <w:tcW w:w="1418" w:type="dxa"/>
          </w:tcPr>
          <w:p w14:paraId="1CDDCD8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750.000,00</w:t>
            </w:r>
          </w:p>
        </w:tc>
        <w:tc>
          <w:tcPr>
            <w:tcW w:w="1417" w:type="dxa"/>
          </w:tcPr>
          <w:p w14:paraId="0422AACF"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40FF76DB"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5C963987" w14:textId="77777777" w:rsidTr="00D72B51">
        <w:tc>
          <w:tcPr>
            <w:tcW w:w="2802" w:type="dxa"/>
          </w:tcPr>
          <w:p w14:paraId="6C097F48"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
                <w:caps/>
                <w:color w:val="000000"/>
                <w:sz w:val="20"/>
                <w:szCs w:val="20"/>
                <w:lang w:val="en-US"/>
              </w:rPr>
              <w:t>2.Izgradnja saobraćajnice MR2</w:t>
            </w:r>
          </w:p>
        </w:tc>
        <w:tc>
          <w:tcPr>
            <w:tcW w:w="2409" w:type="dxa"/>
          </w:tcPr>
          <w:p w14:paraId="4364CEA3"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Rasterećenost gradskog saobraćaja</w:t>
            </w:r>
          </w:p>
          <w:p w14:paraId="0D582932"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Bolja komunikacija od kompleksa Luštice Bay do </w:t>
            </w:r>
            <w:r w:rsidRPr="00C718CF">
              <w:rPr>
                <w:rFonts w:ascii="Times New Roman" w:eastAsia="Times New Roman" w:hAnsi="Times New Roman" w:cs="Times New Roman"/>
                <w:bCs/>
                <w:color w:val="000000"/>
                <w:sz w:val="20"/>
                <w:szCs w:val="20"/>
                <w:lang w:val="en-US"/>
              </w:rPr>
              <w:lastRenderedPageBreak/>
              <w:t>centra grada</w:t>
            </w:r>
          </w:p>
          <w:p w14:paraId="0A311ED0" w14:textId="77777777" w:rsidR="00EA0352" w:rsidRPr="00C718CF" w:rsidRDefault="00EA0352" w:rsidP="00D72B51">
            <w:pPr>
              <w:autoSpaceDE w:val="0"/>
              <w:autoSpaceDN w:val="0"/>
              <w:adjustRightInd w:val="0"/>
              <w:ind w:left="72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Unapređenje poslovnog ambijenta za potencijalne investitore</w:t>
            </w:r>
          </w:p>
        </w:tc>
        <w:tc>
          <w:tcPr>
            <w:tcW w:w="851" w:type="dxa"/>
          </w:tcPr>
          <w:p w14:paraId="1977B52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lastRenderedPageBreak/>
              <w:t>2019</w:t>
            </w:r>
          </w:p>
        </w:tc>
        <w:tc>
          <w:tcPr>
            <w:tcW w:w="1559" w:type="dxa"/>
          </w:tcPr>
          <w:p w14:paraId="206D7DB9" w14:textId="77777777" w:rsidR="00EA0352" w:rsidRPr="00C718CF" w:rsidRDefault="00EA0352" w:rsidP="00D72B51">
            <w:pPr>
              <w:rPr>
                <w:rFonts w:ascii="Times New Roman" w:eastAsia="Times New Roman" w:hAnsi="Times New Roman" w:cs="Times New Roman"/>
                <w:b/>
                <w:bCs/>
                <w:color w:val="000000"/>
                <w:sz w:val="20"/>
                <w:szCs w:val="20"/>
                <w:lang w:val="en-US"/>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237CF2E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Direkcija javnih radova</w:t>
            </w:r>
          </w:p>
        </w:tc>
        <w:tc>
          <w:tcPr>
            <w:tcW w:w="1559" w:type="dxa"/>
          </w:tcPr>
          <w:p w14:paraId="0B7F79D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2.000.000,00</w:t>
            </w:r>
          </w:p>
        </w:tc>
        <w:tc>
          <w:tcPr>
            <w:tcW w:w="1418" w:type="dxa"/>
          </w:tcPr>
          <w:p w14:paraId="3470D7A3"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500.000,00</w:t>
            </w:r>
          </w:p>
        </w:tc>
        <w:tc>
          <w:tcPr>
            <w:tcW w:w="1417" w:type="dxa"/>
          </w:tcPr>
          <w:p w14:paraId="680D4F1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1.500.000,00</w:t>
            </w:r>
          </w:p>
        </w:tc>
        <w:tc>
          <w:tcPr>
            <w:tcW w:w="883" w:type="dxa"/>
          </w:tcPr>
          <w:p w14:paraId="61A0457A"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44A398D9" w14:textId="77777777" w:rsidTr="00D72B51">
        <w:tc>
          <w:tcPr>
            <w:tcW w:w="2802" w:type="dxa"/>
          </w:tcPr>
          <w:p w14:paraId="0A29D294"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lastRenderedPageBreak/>
              <w:t>3.</w:t>
            </w:r>
            <w:r w:rsidRPr="00C718CF">
              <w:rPr>
                <w:rFonts w:ascii="Times New Roman" w:eastAsia="Times New Roman" w:hAnsi="Times New Roman" w:cs="Times New Roman"/>
                <w:b/>
                <w:caps/>
                <w:color w:val="000000"/>
                <w:sz w:val="20"/>
                <w:szCs w:val="20"/>
                <w:lang w:val="en-US"/>
              </w:rPr>
              <w:t xml:space="preserve"> Izgradnja saobraćajnice MR1 II faza</w:t>
            </w:r>
          </w:p>
          <w:p w14:paraId="018025C7" w14:textId="77777777" w:rsidR="00EA0352" w:rsidRPr="00C718CF" w:rsidRDefault="00EA0352" w:rsidP="00D72B51">
            <w:pPr>
              <w:rPr>
                <w:rFonts w:ascii="Times New Roman" w:hAnsi="Times New Roman" w:cs="Times New Roman"/>
                <w:sz w:val="20"/>
                <w:szCs w:val="20"/>
              </w:rPr>
            </w:pPr>
          </w:p>
        </w:tc>
        <w:tc>
          <w:tcPr>
            <w:tcW w:w="2409" w:type="dxa"/>
          </w:tcPr>
          <w:p w14:paraId="2C35E4A3"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Rasterećenost gradskog saobraćaja</w:t>
            </w:r>
          </w:p>
          <w:p w14:paraId="2A91148A"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Bolja komunikacija od kompleksa Luštice Bay do centra grada</w:t>
            </w:r>
          </w:p>
          <w:p w14:paraId="1ACDB083"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Unapređenje poslovnog ambijenta za potencijalne investitore</w:t>
            </w:r>
          </w:p>
        </w:tc>
        <w:tc>
          <w:tcPr>
            <w:tcW w:w="851" w:type="dxa"/>
          </w:tcPr>
          <w:p w14:paraId="5FF96086"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7CF8EF72"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 xml:space="preserve">Opština Tivat;  Predsjednik Opštine ; Direktor Direkcije </w:t>
            </w:r>
          </w:p>
        </w:tc>
        <w:tc>
          <w:tcPr>
            <w:tcW w:w="1276" w:type="dxa"/>
          </w:tcPr>
          <w:p w14:paraId="7506ED2F"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Direkcija javnih radova</w:t>
            </w:r>
          </w:p>
        </w:tc>
        <w:tc>
          <w:tcPr>
            <w:tcW w:w="1559" w:type="dxa"/>
          </w:tcPr>
          <w:p w14:paraId="25C61F2F"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3.000.000,00</w:t>
            </w:r>
          </w:p>
        </w:tc>
        <w:tc>
          <w:tcPr>
            <w:tcW w:w="1418" w:type="dxa"/>
          </w:tcPr>
          <w:p w14:paraId="3CA71256"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300.000,00</w:t>
            </w:r>
          </w:p>
        </w:tc>
        <w:tc>
          <w:tcPr>
            <w:tcW w:w="1417" w:type="dxa"/>
          </w:tcPr>
          <w:p w14:paraId="707732EC"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2.700.000,00</w:t>
            </w:r>
          </w:p>
        </w:tc>
        <w:tc>
          <w:tcPr>
            <w:tcW w:w="883" w:type="dxa"/>
          </w:tcPr>
          <w:p w14:paraId="27E98517"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1EC9E683" w14:textId="77777777" w:rsidTr="00D72B51">
        <w:tc>
          <w:tcPr>
            <w:tcW w:w="2802" w:type="dxa"/>
          </w:tcPr>
          <w:p w14:paraId="532BA056"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 xml:space="preserve">4. </w:t>
            </w:r>
            <w:r w:rsidRPr="00C718CF">
              <w:rPr>
                <w:rFonts w:ascii="Times New Roman" w:eastAsia="Times New Roman" w:hAnsi="Times New Roman" w:cs="Times New Roman"/>
                <w:b/>
                <w:caps/>
                <w:color w:val="000000"/>
                <w:sz w:val="20"/>
                <w:szCs w:val="20"/>
                <w:lang w:val="en-US"/>
              </w:rPr>
              <w:t>Izgradnja saobraćajnice za Lušticu (nastavak Na MRII)</w:t>
            </w:r>
          </w:p>
          <w:p w14:paraId="4BB2E579" w14:textId="77777777" w:rsidR="00EA0352" w:rsidRPr="00C718CF" w:rsidRDefault="00EA0352" w:rsidP="00D72B51">
            <w:pPr>
              <w:rPr>
                <w:rFonts w:ascii="Times New Roman" w:hAnsi="Times New Roman" w:cs="Times New Roman"/>
                <w:sz w:val="20"/>
                <w:szCs w:val="20"/>
              </w:rPr>
            </w:pPr>
          </w:p>
        </w:tc>
        <w:tc>
          <w:tcPr>
            <w:tcW w:w="2409" w:type="dxa"/>
          </w:tcPr>
          <w:p w14:paraId="291A31D1"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Bolja saobraćajna komunikacijaod poluostrva Luštica do centra grada</w:t>
            </w:r>
          </w:p>
          <w:p w14:paraId="6CF5F71D"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Unapređenje poslovnog ambijenta za potencijalne investitore</w:t>
            </w:r>
          </w:p>
        </w:tc>
        <w:tc>
          <w:tcPr>
            <w:tcW w:w="851" w:type="dxa"/>
          </w:tcPr>
          <w:p w14:paraId="33160BB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6FCC792B"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125152F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54E8C09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300.000,00</w:t>
            </w:r>
          </w:p>
        </w:tc>
        <w:tc>
          <w:tcPr>
            <w:tcW w:w="1418" w:type="dxa"/>
          </w:tcPr>
          <w:p w14:paraId="00317285"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300.000,00</w:t>
            </w:r>
          </w:p>
        </w:tc>
        <w:tc>
          <w:tcPr>
            <w:tcW w:w="1417" w:type="dxa"/>
          </w:tcPr>
          <w:p w14:paraId="04030FFE"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0489352E"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6433414A" w14:textId="77777777" w:rsidTr="00D72B51">
        <w:tc>
          <w:tcPr>
            <w:tcW w:w="2802" w:type="dxa"/>
          </w:tcPr>
          <w:p w14:paraId="429CF71D"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 xml:space="preserve">5. </w:t>
            </w:r>
            <w:r w:rsidRPr="00C718CF">
              <w:rPr>
                <w:rFonts w:ascii="Times New Roman" w:eastAsia="Times New Roman" w:hAnsi="Times New Roman" w:cs="Times New Roman"/>
                <w:b/>
                <w:caps/>
                <w:color w:val="000000"/>
                <w:sz w:val="20"/>
                <w:szCs w:val="20"/>
                <w:lang w:val="en-US"/>
              </w:rPr>
              <w:t>Izgradnja i rekonstrukcija trotoara</w:t>
            </w:r>
            <w:r>
              <w:rPr>
                <w:rFonts w:ascii="Times New Roman" w:eastAsia="Times New Roman" w:hAnsi="Times New Roman" w:cs="Times New Roman"/>
                <w:b/>
                <w:caps/>
                <w:color w:val="000000"/>
                <w:sz w:val="20"/>
                <w:szCs w:val="20"/>
                <w:lang w:val="en-US"/>
              </w:rPr>
              <w:t xml:space="preserve"> </w:t>
            </w:r>
            <w:r w:rsidRPr="00C718CF">
              <w:rPr>
                <w:rFonts w:ascii="Times New Roman" w:eastAsia="Times New Roman" w:hAnsi="Times New Roman" w:cs="Times New Roman"/>
                <w:b/>
                <w:caps/>
                <w:color w:val="000000"/>
                <w:sz w:val="20"/>
                <w:szCs w:val="20"/>
                <w:lang w:val="en-US"/>
              </w:rPr>
              <w:t>kao i modernizacija lokalnih puteva</w:t>
            </w:r>
          </w:p>
          <w:p w14:paraId="1AC0F043" w14:textId="77777777" w:rsidR="00EA0352" w:rsidRPr="00C718CF" w:rsidRDefault="00EA0352" w:rsidP="00D72B51">
            <w:pPr>
              <w:rPr>
                <w:rFonts w:ascii="Times New Roman" w:hAnsi="Times New Roman" w:cs="Times New Roman"/>
                <w:sz w:val="20"/>
                <w:szCs w:val="20"/>
              </w:rPr>
            </w:pPr>
          </w:p>
        </w:tc>
        <w:tc>
          <w:tcPr>
            <w:tcW w:w="2409" w:type="dxa"/>
          </w:tcPr>
          <w:p w14:paraId="76CDF89A"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Poboljšana saobraćajna komunikacija </w:t>
            </w:r>
          </w:p>
          <w:p w14:paraId="56C729F9"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Bezbjednije i jednostavnije kretanje pješaka</w:t>
            </w:r>
          </w:p>
          <w:p w14:paraId="31A2233A" w14:textId="77777777" w:rsidR="00EA0352" w:rsidRPr="00C718CF" w:rsidRDefault="00EA0352" w:rsidP="00D72B51">
            <w:pPr>
              <w:autoSpaceDE w:val="0"/>
              <w:autoSpaceDN w:val="0"/>
              <w:adjustRightInd w:val="0"/>
              <w:ind w:left="720"/>
              <w:rPr>
                <w:rFonts w:ascii="Times New Roman" w:eastAsia="Times New Roman" w:hAnsi="Times New Roman" w:cs="Times New Roman"/>
                <w:bCs/>
                <w:color w:val="000000"/>
                <w:sz w:val="20"/>
                <w:szCs w:val="20"/>
                <w:lang w:val="en-US"/>
              </w:rPr>
            </w:pPr>
          </w:p>
          <w:p w14:paraId="342E45E2" w14:textId="77777777" w:rsidR="00EA0352" w:rsidRPr="00C718CF" w:rsidRDefault="00EA0352" w:rsidP="00D72B51">
            <w:pPr>
              <w:rPr>
                <w:rFonts w:ascii="Times New Roman" w:hAnsi="Times New Roman" w:cs="Times New Roman"/>
                <w:sz w:val="20"/>
                <w:szCs w:val="20"/>
              </w:rPr>
            </w:pPr>
          </w:p>
        </w:tc>
        <w:tc>
          <w:tcPr>
            <w:tcW w:w="851" w:type="dxa"/>
          </w:tcPr>
          <w:p w14:paraId="6E3BB276"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lastRenderedPageBreak/>
              <w:t>2019</w:t>
            </w:r>
          </w:p>
        </w:tc>
        <w:tc>
          <w:tcPr>
            <w:tcW w:w="1559" w:type="dxa"/>
          </w:tcPr>
          <w:p w14:paraId="033A3E06"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6C6A27E5"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3F89737B"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1.500.000,00</w:t>
            </w:r>
          </w:p>
        </w:tc>
        <w:tc>
          <w:tcPr>
            <w:tcW w:w="1418" w:type="dxa"/>
          </w:tcPr>
          <w:p w14:paraId="172006AF"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1.500.000,00</w:t>
            </w:r>
          </w:p>
        </w:tc>
        <w:tc>
          <w:tcPr>
            <w:tcW w:w="1417" w:type="dxa"/>
          </w:tcPr>
          <w:p w14:paraId="42AD289D"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07FBDBFE"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71E239F5" w14:textId="77777777" w:rsidTr="00D72B51">
        <w:tc>
          <w:tcPr>
            <w:tcW w:w="2802" w:type="dxa"/>
          </w:tcPr>
          <w:p w14:paraId="1D5C9F8F"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lastRenderedPageBreak/>
              <w:t>6.</w:t>
            </w:r>
            <w:r w:rsidRPr="00C718CF">
              <w:rPr>
                <w:rFonts w:ascii="Times New Roman" w:eastAsia="Times New Roman" w:hAnsi="Times New Roman" w:cs="Times New Roman"/>
                <w:b/>
                <w:caps/>
                <w:color w:val="000000"/>
                <w:sz w:val="20"/>
                <w:szCs w:val="20"/>
                <w:lang w:val="en-US"/>
              </w:rPr>
              <w:t xml:space="preserve"> Izgradnja ŠETALIŠTA BELANI I FAZA</w:t>
            </w:r>
          </w:p>
          <w:p w14:paraId="0561E51A" w14:textId="77777777" w:rsidR="00EA0352" w:rsidRPr="00C718CF" w:rsidRDefault="00EA0352" w:rsidP="00D72B51">
            <w:pPr>
              <w:rPr>
                <w:rFonts w:ascii="Times New Roman" w:hAnsi="Times New Roman" w:cs="Times New Roman"/>
                <w:sz w:val="20"/>
                <w:szCs w:val="20"/>
              </w:rPr>
            </w:pPr>
          </w:p>
        </w:tc>
        <w:tc>
          <w:tcPr>
            <w:tcW w:w="2409" w:type="dxa"/>
          </w:tcPr>
          <w:p w14:paraId="179EDA1C"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Unapređena turistička ponuda </w:t>
            </w:r>
          </w:p>
          <w:p w14:paraId="44221879"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Poboljšana saobraćajna komunikacija </w:t>
            </w:r>
          </w:p>
          <w:p w14:paraId="6B11AB8D"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Rasterećenost saobraćajne infrastrukture</w:t>
            </w:r>
          </w:p>
        </w:tc>
        <w:tc>
          <w:tcPr>
            <w:tcW w:w="851" w:type="dxa"/>
          </w:tcPr>
          <w:p w14:paraId="1FEF3902"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376AD413"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1856A84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JP Morsko dobro CG</w:t>
            </w:r>
          </w:p>
        </w:tc>
        <w:tc>
          <w:tcPr>
            <w:tcW w:w="1559" w:type="dxa"/>
          </w:tcPr>
          <w:p w14:paraId="4F82A1A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1.100.000,00</w:t>
            </w:r>
          </w:p>
        </w:tc>
        <w:tc>
          <w:tcPr>
            <w:tcW w:w="1418" w:type="dxa"/>
          </w:tcPr>
          <w:p w14:paraId="61807927"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1.100.000,00</w:t>
            </w:r>
          </w:p>
        </w:tc>
        <w:tc>
          <w:tcPr>
            <w:tcW w:w="1417" w:type="dxa"/>
          </w:tcPr>
          <w:p w14:paraId="18B4C62E"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6A23939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2C8886E5" w14:textId="77777777" w:rsidTr="00D72B51">
        <w:tc>
          <w:tcPr>
            <w:tcW w:w="2802" w:type="dxa"/>
          </w:tcPr>
          <w:p w14:paraId="0ED662FE" w14:textId="77777777" w:rsidR="00EA0352" w:rsidRPr="00C718CF" w:rsidRDefault="00EA0352" w:rsidP="00D72B51">
            <w:pPr>
              <w:autoSpaceDE w:val="0"/>
              <w:autoSpaceDN w:val="0"/>
              <w:adjustRightInd w:val="0"/>
              <w:rPr>
                <w:rFonts w:ascii="Times New Roman" w:eastAsia="Times New Roman" w:hAnsi="Times New Roman" w:cs="Times New Roman"/>
                <w:color w:val="000000"/>
                <w:sz w:val="20"/>
                <w:szCs w:val="20"/>
                <w:lang w:val="en-US"/>
              </w:rPr>
            </w:pPr>
            <w:r w:rsidRPr="00C718CF">
              <w:rPr>
                <w:rFonts w:ascii="Times New Roman" w:hAnsi="Times New Roman" w:cs="Times New Roman"/>
                <w:sz w:val="20"/>
                <w:szCs w:val="20"/>
              </w:rPr>
              <w:t>7.</w:t>
            </w:r>
            <w:r w:rsidRPr="00C718CF">
              <w:rPr>
                <w:rFonts w:ascii="Times New Roman" w:eastAsia="Times New Roman" w:hAnsi="Times New Roman" w:cs="Times New Roman"/>
                <w:color w:val="000000"/>
                <w:sz w:val="20"/>
                <w:szCs w:val="20"/>
                <w:lang w:val="en-US"/>
              </w:rPr>
              <w:t xml:space="preserve"> </w:t>
            </w:r>
            <w:r w:rsidRPr="00C718CF">
              <w:rPr>
                <w:rFonts w:ascii="Times New Roman" w:eastAsia="Times New Roman" w:hAnsi="Times New Roman" w:cs="Times New Roman"/>
                <w:b/>
                <w:caps/>
                <w:color w:val="000000"/>
                <w:sz w:val="20"/>
                <w:szCs w:val="20"/>
                <w:lang w:val="en-US"/>
              </w:rPr>
              <w:t>Izgradnja KRUŽNOG TOKA NA ULAZU U tIVAT (gRADIOŠNICA )</w:t>
            </w:r>
          </w:p>
        </w:tc>
        <w:tc>
          <w:tcPr>
            <w:tcW w:w="2409" w:type="dxa"/>
          </w:tcPr>
          <w:p w14:paraId="51A06ED5"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Poboljšana saobraćajna komunikacija </w:t>
            </w:r>
          </w:p>
          <w:p w14:paraId="12C8C2F0"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Rasterećenost saobraćajne </w:t>
            </w:r>
            <w:r>
              <w:rPr>
                <w:rFonts w:ascii="Times New Roman" w:eastAsia="Times New Roman" w:hAnsi="Times New Roman" w:cs="Times New Roman"/>
                <w:bCs/>
                <w:color w:val="000000"/>
                <w:sz w:val="20"/>
                <w:szCs w:val="20"/>
                <w:lang w:val="en-US"/>
              </w:rPr>
              <w:pgNum/>
            </w:r>
            <w:r>
              <w:rPr>
                <w:rFonts w:ascii="Times New Roman" w:eastAsia="Times New Roman" w:hAnsi="Times New Roman" w:cs="Times New Roman"/>
                <w:bCs/>
                <w:color w:val="000000"/>
                <w:sz w:val="20"/>
                <w:szCs w:val="20"/>
                <w:lang w:val="en-US"/>
              </w:rPr>
              <w:t>ystem</w:t>
            </w:r>
            <w:r>
              <w:rPr>
                <w:rFonts w:ascii="Times New Roman" w:eastAsia="Times New Roman" w:hAnsi="Times New Roman" w:cs="Times New Roman"/>
                <w:bCs/>
                <w:color w:val="000000"/>
                <w:sz w:val="20"/>
                <w:szCs w:val="20"/>
                <w:lang w:val="en-US"/>
              </w:rPr>
              <w:pgNum/>
            </w:r>
            <w:r>
              <w:rPr>
                <w:rFonts w:ascii="Times New Roman" w:eastAsia="Times New Roman" w:hAnsi="Times New Roman" w:cs="Times New Roman"/>
                <w:bCs/>
                <w:color w:val="000000"/>
                <w:sz w:val="20"/>
                <w:szCs w:val="20"/>
                <w:lang w:val="en-US"/>
              </w:rPr>
              <w:t>ructure</w:t>
            </w:r>
            <w:r w:rsidRPr="00C718CF">
              <w:rPr>
                <w:rFonts w:ascii="Times New Roman" w:eastAsia="Times New Roman" w:hAnsi="Times New Roman" w:cs="Times New Roman"/>
                <w:bCs/>
                <w:color w:val="000000"/>
                <w:sz w:val="20"/>
                <w:szCs w:val="20"/>
                <w:lang w:val="en-US"/>
              </w:rPr>
              <w:t xml:space="preserve"> </w:t>
            </w:r>
          </w:p>
          <w:p w14:paraId="3AEB37B2"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Unapređena turistička ponuda</w:t>
            </w:r>
          </w:p>
        </w:tc>
        <w:tc>
          <w:tcPr>
            <w:tcW w:w="851" w:type="dxa"/>
          </w:tcPr>
          <w:p w14:paraId="6CC47E94"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4938E894"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273F568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43E63315"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430.000,00</w:t>
            </w:r>
          </w:p>
        </w:tc>
        <w:tc>
          <w:tcPr>
            <w:tcW w:w="1418" w:type="dxa"/>
          </w:tcPr>
          <w:p w14:paraId="71428A83"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430.000,00</w:t>
            </w:r>
          </w:p>
        </w:tc>
        <w:tc>
          <w:tcPr>
            <w:tcW w:w="1417" w:type="dxa"/>
          </w:tcPr>
          <w:p w14:paraId="20C8B44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4EB90F3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32D4CEFF" w14:textId="77777777" w:rsidTr="00D72B51">
        <w:tc>
          <w:tcPr>
            <w:tcW w:w="2802" w:type="dxa"/>
          </w:tcPr>
          <w:p w14:paraId="0CABCC9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8.</w:t>
            </w:r>
            <w:r w:rsidRPr="00C718CF">
              <w:rPr>
                <w:rFonts w:ascii="Times New Roman" w:eastAsia="Times New Roman" w:hAnsi="Times New Roman" w:cs="Times New Roman"/>
                <w:b/>
                <w:caps/>
                <w:color w:val="000000"/>
                <w:sz w:val="20"/>
                <w:szCs w:val="20"/>
                <w:lang w:val="en-US"/>
              </w:rPr>
              <w:t xml:space="preserve"> Izgradnja KRUŽNOG TOKA KOD STARE ZGRADE OPŠTINE</w:t>
            </w:r>
            <w:r w:rsidRPr="00C718CF">
              <w:rPr>
                <w:rFonts w:ascii="Times New Roman" w:hAnsi="Times New Roman" w:cs="Times New Roman"/>
                <w:sz w:val="20"/>
                <w:szCs w:val="20"/>
              </w:rPr>
              <w:t xml:space="preserve"> </w:t>
            </w:r>
          </w:p>
        </w:tc>
        <w:tc>
          <w:tcPr>
            <w:tcW w:w="2409" w:type="dxa"/>
          </w:tcPr>
          <w:p w14:paraId="35D4AF0C"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Poboljšana saobraćajna komunikacija </w:t>
            </w:r>
          </w:p>
          <w:p w14:paraId="3B4C324E"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Rasterećenost saobraćajne </w:t>
            </w:r>
            <w:r>
              <w:rPr>
                <w:rFonts w:ascii="Times New Roman" w:eastAsia="Times New Roman" w:hAnsi="Times New Roman" w:cs="Times New Roman"/>
                <w:bCs/>
                <w:color w:val="000000"/>
                <w:sz w:val="20"/>
                <w:szCs w:val="20"/>
                <w:lang w:val="en-US"/>
              </w:rPr>
              <w:pgNum/>
            </w:r>
            <w:r>
              <w:rPr>
                <w:rFonts w:ascii="Times New Roman" w:eastAsia="Times New Roman" w:hAnsi="Times New Roman" w:cs="Times New Roman"/>
                <w:bCs/>
                <w:color w:val="000000"/>
                <w:sz w:val="20"/>
                <w:szCs w:val="20"/>
                <w:lang w:val="en-US"/>
              </w:rPr>
              <w:t>ystem</w:t>
            </w:r>
            <w:r>
              <w:rPr>
                <w:rFonts w:ascii="Times New Roman" w:eastAsia="Times New Roman" w:hAnsi="Times New Roman" w:cs="Times New Roman"/>
                <w:bCs/>
                <w:color w:val="000000"/>
                <w:sz w:val="20"/>
                <w:szCs w:val="20"/>
                <w:lang w:val="en-US"/>
              </w:rPr>
              <w:pgNum/>
            </w:r>
            <w:r>
              <w:rPr>
                <w:rFonts w:ascii="Times New Roman" w:eastAsia="Times New Roman" w:hAnsi="Times New Roman" w:cs="Times New Roman"/>
                <w:bCs/>
                <w:color w:val="000000"/>
                <w:sz w:val="20"/>
                <w:szCs w:val="20"/>
                <w:lang w:val="en-US"/>
              </w:rPr>
              <w:t>ructure</w:t>
            </w:r>
            <w:r w:rsidRPr="00C718CF">
              <w:rPr>
                <w:rFonts w:ascii="Times New Roman" w:eastAsia="Times New Roman" w:hAnsi="Times New Roman" w:cs="Times New Roman"/>
                <w:bCs/>
                <w:color w:val="000000"/>
                <w:sz w:val="20"/>
                <w:szCs w:val="20"/>
                <w:lang w:val="en-US"/>
              </w:rPr>
              <w:t xml:space="preserve"> </w:t>
            </w:r>
          </w:p>
          <w:p w14:paraId="7532B718"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Unapređena turistička ponuda</w:t>
            </w:r>
          </w:p>
        </w:tc>
        <w:tc>
          <w:tcPr>
            <w:tcW w:w="851" w:type="dxa"/>
          </w:tcPr>
          <w:p w14:paraId="35A70EFA"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64F65F04"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5AA80042"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7A1EBBB7"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430.000,00</w:t>
            </w:r>
          </w:p>
        </w:tc>
        <w:tc>
          <w:tcPr>
            <w:tcW w:w="1418" w:type="dxa"/>
          </w:tcPr>
          <w:p w14:paraId="0814503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430.000,00</w:t>
            </w:r>
          </w:p>
        </w:tc>
        <w:tc>
          <w:tcPr>
            <w:tcW w:w="1417" w:type="dxa"/>
          </w:tcPr>
          <w:p w14:paraId="0E564E0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1FFC7302"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3360C782" w14:textId="77777777" w:rsidTr="00D72B51">
        <w:tc>
          <w:tcPr>
            <w:tcW w:w="2802" w:type="dxa"/>
          </w:tcPr>
          <w:p w14:paraId="2915DA1D"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 xml:space="preserve">9. </w:t>
            </w:r>
            <w:r w:rsidRPr="00C718CF">
              <w:rPr>
                <w:rFonts w:ascii="Times New Roman" w:eastAsia="Times New Roman" w:hAnsi="Times New Roman" w:cs="Times New Roman"/>
                <w:b/>
                <w:caps/>
                <w:color w:val="000000"/>
                <w:sz w:val="20"/>
                <w:szCs w:val="20"/>
                <w:lang w:val="en-US"/>
              </w:rPr>
              <w:t>rekonstrukcija objekta “šoping centra”</w:t>
            </w:r>
          </w:p>
        </w:tc>
        <w:tc>
          <w:tcPr>
            <w:tcW w:w="2409" w:type="dxa"/>
          </w:tcPr>
          <w:p w14:paraId="465D5D55"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Unaprijeđen život građana.</w:t>
            </w:r>
          </w:p>
          <w:p w14:paraId="06D254B5"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Poboljšani uslovi rada zaposlenih i svih korisnika prostora</w:t>
            </w:r>
          </w:p>
          <w:p w14:paraId="4E085A87"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 xml:space="preserve">Savremeni </w:t>
            </w:r>
            <w:r w:rsidRPr="00C718CF">
              <w:rPr>
                <w:rFonts w:ascii="Times New Roman" w:eastAsia="Times New Roman" w:hAnsi="Times New Roman" w:cs="Times New Roman"/>
                <w:bCs/>
                <w:color w:val="000000"/>
                <w:sz w:val="20"/>
                <w:szCs w:val="20"/>
                <w:lang w:val="en-US"/>
              </w:rPr>
              <w:lastRenderedPageBreak/>
              <w:t>objekat za potrebe građana i NVO</w:t>
            </w:r>
          </w:p>
        </w:tc>
        <w:tc>
          <w:tcPr>
            <w:tcW w:w="851" w:type="dxa"/>
          </w:tcPr>
          <w:p w14:paraId="3185BE6B"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lastRenderedPageBreak/>
              <w:t>2019</w:t>
            </w:r>
          </w:p>
        </w:tc>
        <w:tc>
          <w:tcPr>
            <w:tcW w:w="1559" w:type="dxa"/>
          </w:tcPr>
          <w:p w14:paraId="72E6CC62"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1B3BD0AD"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60C1471A"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200.000,00</w:t>
            </w:r>
          </w:p>
        </w:tc>
        <w:tc>
          <w:tcPr>
            <w:tcW w:w="1418" w:type="dxa"/>
          </w:tcPr>
          <w:p w14:paraId="71D18A82"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200.000,00</w:t>
            </w:r>
          </w:p>
        </w:tc>
        <w:tc>
          <w:tcPr>
            <w:tcW w:w="1417" w:type="dxa"/>
          </w:tcPr>
          <w:p w14:paraId="0EBB83CF"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4ABC42F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682DEB9C" w14:textId="77777777" w:rsidTr="00D72B51">
        <w:tc>
          <w:tcPr>
            <w:tcW w:w="2802" w:type="dxa"/>
          </w:tcPr>
          <w:p w14:paraId="22D2834C"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lastRenderedPageBreak/>
              <w:t>10.</w:t>
            </w:r>
            <w:r w:rsidRPr="00C718CF">
              <w:rPr>
                <w:rFonts w:ascii="Times New Roman" w:eastAsia="Times New Roman" w:hAnsi="Times New Roman" w:cs="Times New Roman"/>
                <w:b/>
                <w:caps/>
                <w:color w:val="000000"/>
                <w:sz w:val="20"/>
                <w:szCs w:val="20"/>
                <w:lang w:val="en-US"/>
              </w:rPr>
              <w:t xml:space="preserve"> IZGRADNJA OBJEKATA NA LOKACIJI LUKOVIĆA BARAKE</w:t>
            </w:r>
          </w:p>
        </w:tc>
        <w:tc>
          <w:tcPr>
            <w:tcW w:w="2409" w:type="dxa"/>
          </w:tcPr>
          <w:p w14:paraId="0103AF83"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Unaprijeđeni uslovi stanovanja</w:t>
            </w:r>
            <w:r w:rsidRPr="00C718CF">
              <w:rPr>
                <w:rFonts w:ascii="Times New Roman" w:eastAsia="Times New Roman" w:hAnsi="Times New Roman" w:cs="Times New Roman"/>
                <w:color w:val="000000"/>
                <w:sz w:val="20"/>
                <w:szCs w:val="20"/>
                <w:lang w:val="en-US"/>
              </w:rPr>
              <w:t xml:space="preserve"> bivših radnika MRTZ Sava Kovačević,zaposlenih u lokalnoj samoupravi i Ministartvu odbrane</w:t>
            </w:r>
          </w:p>
          <w:p w14:paraId="0570F136"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Savremeni objekat za potrebe stanovanja</w:t>
            </w:r>
          </w:p>
        </w:tc>
        <w:tc>
          <w:tcPr>
            <w:tcW w:w="851" w:type="dxa"/>
          </w:tcPr>
          <w:p w14:paraId="58E25612"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7E0CD161"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Opština Tivat; NVO Arsenal ;Ministarstvo odbrane;Predsjednik Opštine,Ovlašćeni predstavnik NVO,Ministar</w:t>
            </w:r>
          </w:p>
        </w:tc>
        <w:tc>
          <w:tcPr>
            <w:tcW w:w="1276" w:type="dxa"/>
          </w:tcPr>
          <w:p w14:paraId="4CC980DB" w14:textId="77777777" w:rsidR="00EA0352" w:rsidRPr="00C718CF" w:rsidRDefault="00EA0352" w:rsidP="00D72B51">
            <w:pPr>
              <w:rPr>
                <w:rFonts w:ascii="Times New Roman" w:hAnsi="Times New Roman" w:cs="Times New Roman"/>
                <w:sz w:val="20"/>
                <w:szCs w:val="20"/>
              </w:rPr>
            </w:pPr>
          </w:p>
        </w:tc>
        <w:tc>
          <w:tcPr>
            <w:tcW w:w="1559" w:type="dxa"/>
          </w:tcPr>
          <w:p w14:paraId="69612CBE"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Napomena : način izgradnje I vrsta finansiranja će se utvrditi nakon dogovora Opštine ,Ministarstva I NVO Arsenal</w:t>
            </w:r>
          </w:p>
        </w:tc>
        <w:tc>
          <w:tcPr>
            <w:tcW w:w="1418" w:type="dxa"/>
          </w:tcPr>
          <w:p w14:paraId="4FFE7766" w14:textId="77777777" w:rsidR="00EA0352" w:rsidRPr="00C718CF" w:rsidRDefault="00EA0352" w:rsidP="00D72B51">
            <w:pPr>
              <w:rPr>
                <w:rFonts w:ascii="Times New Roman" w:hAnsi="Times New Roman" w:cs="Times New Roman"/>
                <w:sz w:val="20"/>
                <w:szCs w:val="20"/>
              </w:rPr>
            </w:pPr>
          </w:p>
        </w:tc>
        <w:tc>
          <w:tcPr>
            <w:tcW w:w="1417" w:type="dxa"/>
          </w:tcPr>
          <w:p w14:paraId="70375FFD" w14:textId="77777777" w:rsidR="00EA0352" w:rsidRPr="00C718CF" w:rsidRDefault="00EA0352" w:rsidP="00D72B51">
            <w:pPr>
              <w:rPr>
                <w:rFonts w:ascii="Times New Roman" w:hAnsi="Times New Roman" w:cs="Times New Roman"/>
                <w:sz w:val="20"/>
                <w:szCs w:val="20"/>
              </w:rPr>
            </w:pPr>
          </w:p>
        </w:tc>
        <w:tc>
          <w:tcPr>
            <w:tcW w:w="883" w:type="dxa"/>
          </w:tcPr>
          <w:p w14:paraId="176A683F" w14:textId="77777777" w:rsidR="00EA0352" w:rsidRPr="00C718CF" w:rsidRDefault="00EA0352" w:rsidP="00D72B51">
            <w:pPr>
              <w:rPr>
                <w:rFonts w:ascii="Times New Roman" w:hAnsi="Times New Roman" w:cs="Times New Roman"/>
                <w:sz w:val="20"/>
                <w:szCs w:val="20"/>
              </w:rPr>
            </w:pPr>
          </w:p>
        </w:tc>
      </w:tr>
      <w:tr w:rsidR="00EA0352" w:rsidRPr="00C718CF" w14:paraId="1129515B" w14:textId="77777777" w:rsidTr="00D72B51">
        <w:tc>
          <w:tcPr>
            <w:tcW w:w="2802" w:type="dxa"/>
          </w:tcPr>
          <w:p w14:paraId="44B4BEC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 xml:space="preserve">11. </w:t>
            </w:r>
            <w:r w:rsidRPr="00C718CF">
              <w:rPr>
                <w:rFonts w:ascii="Times New Roman" w:eastAsia="Times New Roman" w:hAnsi="Times New Roman" w:cs="Times New Roman"/>
                <w:b/>
                <w:caps/>
                <w:sz w:val="20"/>
                <w:szCs w:val="20"/>
                <w:lang w:val="en-US"/>
              </w:rPr>
              <w:t>IZGRADNJA poslovnog OBJEKTA na mjestu POLICIJSKE STANICE</w:t>
            </w:r>
          </w:p>
        </w:tc>
        <w:tc>
          <w:tcPr>
            <w:tcW w:w="2409" w:type="dxa"/>
          </w:tcPr>
          <w:p w14:paraId="6506A7FC"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sz w:val="20"/>
                <w:szCs w:val="20"/>
                <w:lang w:val="en-US"/>
              </w:rPr>
            </w:pPr>
            <w:r w:rsidRPr="00C718CF">
              <w:rPr>
                <w:rFonts w:ascii="Times New Roman" w:eastAsia="Times New Roman" w:hAnsi="Times New Roman" w:cs="Times New Roman"/>
                <w:bCs/>
                <w:sz w:val="20"/>
                <w:szCs w:val="20"/>
                <w:lang w:val="en-US"/>
              </w:rPr>
              <w:t>Unaprijeđeni uslovi rada policijskih službenika</w:t>
            </w:r>
          </w:p>
          <w:p w14:paraId="4B675F63"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sz w:val="20"/>
                <w:szCs w:val="20"/>
                <w:lang w:val="en-US"/>
              </w:rPr>
            </w:pPr>
            <w:r w:rsidRPr="00C718CF">
              <w:rPr>
                <w:rFonts w:ascii="Times New Roman" w:eastAsia="Times New Roman" w:hAnsi="Times New Roman" w:cs="Times New Roman"/>
                <w:bCs/>
                <w:sz w:val="20"/>
                <w:szCs w:val="20"/>
                <w:lang w:val="en-US"/>
              </w:rPr>
              <w:t>Poboljšane mogućnosti za efikasniji rad</w:t>
            </w:r>
          </w:p>
          <w:p w14:paraId="57C347EF"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sz w:val="20"/>
                <w:szCs w:val="20"/>
                <w:lang w:val="en-US"/>
              </w:rPr>
              <w:t>Obezbjeđenje dodatnih poslovnih prostora na lokaciji koja se može smatrati ekskluzivnom</w:t>
            </w:r>
          </w:p>
        </w:tc>
        <w:tc>
          <w:tcPr>
            <w:tcW w:w="851" w:type="dxa"/>
          </w:tcPr>
          <w:p w14:paraId="79AB760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41DC2BC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Opština Tivat,strateški partner; Predsjednik Opštine</w:t>
            </w:r>
          </w:p>
          <w:p w14:paraId="368882E1"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Vlada Crne Gore – nadležno ministarstvo</w:t>
            </w:r>
          </w:p>
        </w:tc>
        <w:tc>
          <w:tcPr>
            <w:tcW w:w="1276" w:type="dxa"/>
          </w:tcPr>
          <w:p w14:paraId="2E11C8CE"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7B51633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1.000.000,00</w:t>
            </w:r>
          </w:p>
        </w:tc>
        <w:tc>
          <w:tcPr>
            <w:tcW w:w="1418" w:type="dxa"/>
          </w:tcPr>
          <w:p w14:paraId="7C585A1E"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500.000,00</w:t>
            </w:r>
          </w:p>
        </w:tc>
        <w:tc>
          <w:tcPr>
            <w:tcW w:w="1417" w:type="dxa"/>
          </w:tcPr>
          <w:p w14:paraId="64863DFD"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0D04EDF4"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358683E0" w14:textId="77777777" w:rsidTr="00D72B51">
        <w:tc>
          <w:tcPr>
            <w:tcW w:w="2802" w:type="dxa"/>
          </w:tcPr>
          <w:p w14:paraId="7922CDDF"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12.</w:t>
            </w:r>
            <w:r w:rsidRPr="00C718CF">
              <w:rPr>
                <w:rFonts w:ascii="Times New Roman" w:eastAsia="Times New Roman" w:hAnsi="Times New Roman" w:cs="Times New Roman"/>
                <w:b/>
                <w:caps/>
                <w:color w:val="000000"/>
                <w:sz w:val="20"/>
                <w:szCs w:val="20"/>
                <w:lang w:val="en-US"/>
              </w:rPr>
              <w:t xml:space="preserve"> radovi na sanaciji i opremanju mobilijarom igrališta, sportskih terena</w:t>
            </w:r>
          </w:p>
        </w:tc>
        <w:tc>
          <w:tcPr>
            <w:tcW w:w="2409" w:type="dxa"/>
          </w:tcPr>
          <w:p w14:paraId="4740DE98"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Unaprijeđena sportska infrastruktura,</w:t>
            </w:r>
          </w:p>
          <w:p w14:paraId="1EA84D5B"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Povećan broj osoba koje koriste sportske sadržaje</w:t>
            </w:r>
          </w:p>
        </w:tc>
        <w:tc>
          <w:tcPr>
            <w:tcW w:w="851" w:type="dxa"/>
          </w:tcPr>
          <w:p w14:paraId="39AC5142"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22B62978"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4161A7ED"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5A7405F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25.000,00</w:t>
            </w:r>
          </w:p>
        </w:tc>
        <w:tc>
          <w:tcPr>
            <w:tcW w:w="1418" w:type="dxa"/>
          </w:tcPr>
          <w:p w14:paraId="3014B60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25.000,00</w:t>
            </w:r>
          </w:p>
        </w:tc>
        <w:tc>
          <w:tcPr>
            <w:tcW w:w="1417" w:type="dxa"/>
          </w:tcPr>
          <w:p w14:paraId="259835B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5B50602D"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17B74FC9" w14:textId="77777777" w:rsidTr="00D72B51">
        <w:tc>
          <w:tcPr>
            <w:tcW w:w="2802" w:type="dxa"/>
          </w:tcPr>
          <w:p w14:paraId="047E06F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 xml:space="preserve">13. </w:t>
            </w:r>
            <w:r w:rsidRPr="00C718CF">
              <w:rPr>
                <w:rFonts w:ascii="Times New Roman" w:eastAsia="Times New Roman" w:hAnsi="Times New Roman" w:cs="Times New Roman"/>
                <w:b/>
                <w:caps/>
                <w:color w:val="000000"/>
                <w:sz w:val="20"/>
                <w:szCs w:val="20"/>
                <w:lang w:val="en-US"/>
              </w:rPr>
              <w:t xml:space="preserve">izgradnja </w:t>
            </w:r>
            <w:r w:rsidRPr="00C718CF">
              <w:rPr>
                <w:rFonts w:ascii="Times New Roman" w:eastAsia="Times New Roman" w:hAnsi="Times New Roman" w:cs="Times New Roman"/>
                <w:b/>
                <w:caps/>
                <w:color w:val="000000"/>
                <w:sz w:val="20"/>
                <w:szCs w:val="20"/>
                <w:lang w:val="en-US"/>
              </w:rPr>
              <w:lastRenderedPageBreak/>
              <w:t>rezervoara u gradiošnici sa cjevovodima</w:t>
            </w:r>
          </w:p>
        </w:tc>
        <w:tc>
          <w:tcPr>
            <w:tcW w:w="2409" w:type="dxa"/>
          </w:tcPr>
          <w:p w14:paraId="71DCE181"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lastRenderedPageBreak/>
              <w:t xml:space="preserve">Poboljšano </w:t>
            </w:r>
            <w:r w:rsidRPr="00C718CF">
              <w:rPr>
                <w:rFonts w:ascii="Times New Roman" w:eastAsia="Times New Roman" w:hAnsi="Times New Roman" w:cs="Times New Roman"/>
                <w:bCs/>
                <w:color w:val="000000"/>
                <w:sz w:val="20"/>
                <w:szCs w:val="20"/>
                <w:lang w:val="en-US"/>
              </w:rPr>
              <w:lastRenderedPageBreak/>
              <w:t xml:space="preserve">vodosnadbijevanje </w:t>
            </w:r>
          </w:p>
          <w:p w14:paraId="41C3F42B"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Kvalitetniji  i unaprijeđeni uslovi života u prigradskim naseljima</w:t>
            </w:r>
          </w:p>
        </w:tc>
        <w:tc>
          <w:tcPr>
            <w:tcW w:w="851" w:type="dxa"/>
          </w:tcPr>
          <w:p w14:paraId="157AFB74" w14:textId="77777777" w:rsidR="00EA0352" w:rsidRPr="00C718CF" w:rsidRDefault="00EA0352" w:rsidP="00D72B51">
            <w:pPr>
              <w:rPr>
                <w:rFonts w:ascii="Times New Roman" w:hAnsi="Times New Roman" w:cs="Times New Roman"/>
                <w:sz w:val="20"/>
                <w:szCs w:val="20"/>
              </w:rPr>
            </w:pPr>
            <w:r>
              <w:rPr>
                <w:rFonts w:ascii="Times New Roman" w:hAnsi="Times New Roman" w:cs="Times New Roman"/>
                <w:sz w:val="20"/>
                <w:szCs w:val="20"/>
              </w:rPr>
              <w:lastRenderedPageBreak/>
              <w:t>2019</w:t>
            </w:r>
          </w:p>
        </w:tc>
        <w:tc>
          <w:tcPr>
            <w:tcW w:w="1559" w:type="dxa"/>
          </w:tcPr>
          <w:p w14:paraId="2A0D3ED9"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 xml:space="preserve">Opština </w:t>
            </w:r>
            <w:r w:rsidRPr="00C718CF">
              <w:rPr>
                <w:rFonts w:ascii="Times New Roman" w:eastAsia="Times New Roman" w:hAnsi="Times New Roman" w:cs="Times New Roman"/>
                <w:bCs/>
                <w:color w:val="000000"/>
                <w:sz w:val="20"/>
                <w:szCs w:val="20"/>
                <w:lang w:val="en-US"/>
              </w:rPr>
              <w:lastRenderedPageBreak/>
              <w:t>Tivat;DJR  Predsjednik Opštine ; Direktor Direkcije DirektorDirekcije javnih radova</w:t>
            </w:r>
          </w:p>
        </w:tc>
        <w:tc>
          <w:tcPr>
            <w:tcW w:w="1276" w:type="dxa"/>
          </w:tcPr>
          <w:p w14:paraId="5930DD07"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lastRenderedPageBreak/>
              <w:t>/</w:t>
            </w:r>
          </w:p>
        </w:tc>
        <w:tc>
          <w:tcPr>
            <w:tcW w:w="1559" w:type="dxa"/>
          </w:tcPr>
          <w:p w14:paraId="429C395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418" w:type="dxa"/>
          </w:tcPr>
          <w:p w14:paraId="7E50E312"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417" w:type="dxa"/>
          </w:tcPr>
          <w:p w14:paraId="00241E4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600.000,00</w:t>
            </w:r>
          </w:p>
        </w:tc>
        <w:tc>
          <w:tcPr>
            <w:tcW w:w="883" w:type="dxa"/>
          </w:tcPr>
          <w:p w14:paraId="04AA637C"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75B4D42F" w14:textId="77777777" w:rsidTr="00D72B51">
        <w:tc>
          <w:tcPr>
            <w:tcW w:w="2802" w:type="dxa"/>
          </w:tcPr>
          <w:p w14:paraId="6E7C9BA8" w14:textId="77777777" w:rsidR="00EA0352" w:rsidRPr="00C718CF" w:rsidRDefault="00EA0352" w:rsidP="00D72B51">
            <w:pPr>
              <w:autoSpaceDE w:val="0"/>
              <w:autoSpaceDN w:val="0"/>
              <w:adjustRightInd w:val="0"/>
              <w:rPr>
                <w:rFonts w:ascii="Times New Roman" w:eastAsia="Times New Roman" w:hAnsi="Times New Roman" w:cs="Times New Roman"/>
                <w:b/>
                <w:caps/>
                <w:color w:val="000000"/>
                <w:sz w:val="20"/>
                <w:szCs w:val="20"/>
                <w:lang w:val="en-US"/>
              </w:rPr>
            </w:pPr>
            <w:r w:rsidRPr="00C718CF">
              <w:rPr>
                <w:rFonts w:ascii="Times New Roman" w:hAnsi="Times New Roman" w:cs="Times New Roman"/>
                <w:sz w:val="20"/>
                <w:szCs w:val="20"/>
              </w:rPr>
              <w:lastRenderedPageBreak/>
              <w:t xml:space="preserve">14. </w:t>
            </w:r>
            <w:r w:rsidRPr="00C718CF">
              <w:rPr>
                <w:rFonts w:ascii="Times New Roman" w:eastAsia="Times New Roman" w:hAnsi="Times New Roman" w:cs="Times New Roman"/>
                <w:b/>
                <w:caps/>
                <w:color w:val="000000"/>
                <w:sz w:val="20"/>
                <w:szCs w:val="20"/>
                <w:lang w:val="en-US"/>
              </w:rPr>
              <w:t xml:space="preserve">radovi na  proširenju  groblja  brdište </w:t>
            </w:r>
          </w:p>
          <w:p w14:paraId="3D6C7A8C" w14:textId="77777777" w:rsidR="00EA0352" w:rsidRPr="00C718CF" w:rsidRDefault="00EA0352" w:rsidP="00D72B51">
            <w:pPr>
              <w:rPr>
                <w:rFonts w:ascii="Times New Roman" w:hAnsi="Times New Roman" w:cs="Times New Roman"/>
                <w:sz w:val="20"/>
                <w:szCs w:val="20"/>
              </w:rPr>
            </w:pPr>
          </w:p>
        </w:tc>
        <w:tc>
          <w:tcPr>
            <w:tcW w:w="2409" w:type="dxa"/>
          </w:tcPr>
          <w:p w14:paraId="05A62E58"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Povećan broj grobnih mjesta </w:t>
            </w:r>
          </w:p>
          <w:p w14:paraId="534CA582"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Poboljšana komunalna infrastruktura</w:t>
            </w:r>
          </w:p>
          <w:p w14:paraId="3E764744" w14:textId="77777777" w:rsidR="00EA0352" w:rsidRPr="00C718CF" w:rsidRDefault="00EA0352" w:rsidP="00D72B51">
            <w:pPr>
              <w:rPr>
                <w:rFonts w:ascii="Times New Roman" w:hAnsi="Times New Roman" w:cs="Times New Roman"/>
                <w:sz w:val="20"/>
                <w:szCs w:val="20"/>
              </w:rPr>
            </w:pPr>
          </w:p>
        </w:tc>
        <w:tc>
          <w:tcPr>
            <w:tcW w:w="851" w:type="dxa"/>
          </w:tcPr>
          <w:p w14:paraId="5A98C9C7"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3281BB79"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3601E52D"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01C1CF7C"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50.000,00</w:t>
            </w:r>
          </w:p>
        </w:tc>
        <w:tc>
          <w:tcPr>
            <w:tcW w:w="1418" w:type="dxa"/>
          </w:tcPr>
          <w:p w14:paraId="03417D4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50.000,00</w:t>
            </w:r>
          </w:p>
        </w:tc>
        <w:tc>
          <w:tcPr>
            <w:tcW w:w="1417" w:type="dxa"/>
          </w:tcPr>
          <w:p w14:paraId="026EB262"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6BBE1191"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11A4B2E9" w14:textId="77777777" w:rsidTr="00D72B51">
        <w:tc>
          <w:tcPr>
            <w:tcW w:w="2802" w:type="dxa"/>
          </w:tcPr>
          <w:p w14:paraId="353D175F" w14:textId="77777777" w:rsidR="00EA0352" w:rsidRPr="00C718CF" w:rsidRDefault="00EA0352" w:rsidP="00D72B51">
            <w:pPr>
              <w:autoSpaceDE w:val="0"/>
              <w:autoSpaceDN w:val="0"/>
              <w:adjustRightInd w:val="0"/>
              <w:rPr>
                <w:rFonts w:ascii="Times New Roman" w:eastAsia="Times New Roman" w:hAnsi="Times New Roman" w:cs="Times New Roman"/>
                <w:b/>
                <w:caps/>
                <w:color w:val="000000"/>
                <w:sz w:val="20"/>
                <w:szCs w:val="20"/>
                <w:lang w:val="en-US"/>
              </w:rPr>
            </w:pPr>
            <w:r w:rsidRPr="00C718CF">
              <w:rPr>
                <w:rFonts w:ascii="Times New Roman" w:hAnsi="Times New Roman" w:cs="Times New Roman"/>
                <w:sz w:val="20"/>
                <w:szCs w:val="20"/>
              </w:rPr>
              <w:t>15.</w:t>
            </w:r>
            <w:r w:rsidRPr="00C718CF">
              <w:rPr>
                <w:rFonts w:ascii="Times New Roman" w:eastAsia="Times New Roman" w:hAnsi="Times New Roman" w:cs="Times New Roman"/>
                <w:b/>
                <w:caps/>
                <w:color w:val="000000"/>
                <w:sz w:val="20"/>
                <w:szCs w:val="20"/>
                <w:lang w:val="en-US"/>
              </w:rPr>
              <w:t xml:space="preserve"> Ugradnja podzemnih kontejnera</w:t>
            </w:r>
          </w:p>
          <w:p w14:paraId="03B65A94" w14:textId="77777777" w:rsidR="00EA0352" w:rsidRPr="00C718CF" w:rsidRDefault="00EA0352" w:rsidP="00D72B51">
            <w:pPr>
              <w:rPr>
                <w:rFonts w:ascii="Times New Roman" w:hAnsi="Times New Roman" w:cs="Times New Roman"/>
                <w:sz w:val="20"/>
                <w:szCs w:val="20"/>
              </w:rPr>
            </w:pPr>
          </w:p>
        </w:tc>
        <w:tc>
          <w:tcPr>
            <w:tcW w:w="2409" w:type="dxa"/>
          </w:tcPr>
          <w:p w14:paraId="05BD82B0"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Povećan broj lokacija sa podzemnim kontejnerima</w:t>
            </w:r>
          </w:p>
          <w:p w14:paraId="524B3FC7"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Povećan stepen zaštite životne sredine</w:t>
            </w:r>
          </w:p>
          <w:p w14:paraId="2BDA84B8" w14:textId="77777777" w:rsidR="00EA0352" w:rsidRPr="00C718CF" w:rsidRDefault="00EA0352" w:rsidP="00D72B51">
            <w:pPr>
              <w:rPr>
                <w:rFonts w:ascii="Times New Roman" w:hAnsi="Times New Roman" w:cs="Times New Roman"/>
                <w:sz w:val="20"/>
                <w:szCs w:val="20"/>
              </w:rPr>
            </w:pPr>
          </w:p>
        </w:tc>
        <w:tc>
          <w:tcPr>
            <w:tcW w:w="851" w:type="dxa"/>
          </w:tcPr>
          <w:p w14:paraId="79224EFF"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343D89C5"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37DB0B15"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6944E72A"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40.000,00</w:t>
            </w:r>
          </w:p>
        </w:tc>
        <w:tc>
          <w:tcPr>
            <w:tcW w:w="1418" w:type="dxa"/>
          </w:tcPr>
          <w:p w14:paraId="13651B7D"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40.000,00</w:t>
            </w:r>
          </w:p>
        </w:tc>
        <w:tc>
          <w:tcPr>
            <w:tcW w:w="1417" w:type="dxa"/>
          </w:tcPr>
          <w:p w14:paraId="28DC4D1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268684E3"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2B4D273E" w14:textId="77777777" w:rsidTr="00D72B51">
        <w:tc>
          <w:tcPr>
            <w:tcW w:w="2802" w:type="dxa"/>
          </w:tcPr>
          <w:p w14:paraId="76706231" w14:textId="77777777" w:rsidR="00EA0352" w:rsidRPr="00C718CF" w:rsidRDefault="00EA0352" w:rsidP="00D72B51">
            <w:pPr>
              <w:autoSpaceDE w:val="0"/>
              <w:autoSpaceDN w:val="0"/>
              <w:adjustRightInd w:val="0"/>
              <w:rPr>
                <w:rFonts w:ascii="Times New Roman" w:eastAsia="Times New Roman" w:hAnsi="Times New Roman" w:cs="Times New Roman"/>
                <w:b/>
                <w:caps/>
                <w:color w:val="000000"/>
                <w:sz w:val="20"/>
                <w:szCs w:val="20"/>
                <w:lang w:val="en-US"/>
              </w:rPr>
            </w:pPr>
            <w:r w:rsidRPr="00C718CF">
              <w:rPr>
                <w:rFonts w:ascii="Times New Roman" w:hAnsi="Times New Roman" w:cs="Times New Roman"/>
                <w:sz w:val="20"/>
                <w:szCs w:val="20"/>
              </w:rPr>
              <w:t>16.</w:t>
            </w:r>
            <w:r w:rsidRPr="00C718CF">
              <w:rPr>
                <w:rFonts w:ascii="Times New Roman" w:eastAsia="Times New Roman" w:hAnsi="Times New Roman" w:cs="Times New Roman"/>
                <w:b/>
                <w:caps/>
                <w:color w:val="000000"/>
                <w:sz w:val="20"/>
                <w:szCs w:val="20"/>
                <w:lang w:val="en-US"/>
              </w:rPr>
              <w:t xml:space="preserve"> radovi na ekološkoj revitalizaciji prostora Bjelila </w:t>
            </w:r>
          </w:p>
          <w:p w14:paraId="5073F1ED" w14:textId="77777777" w:rsidR="00EA0352" w:rsidRPr="00C718CF" w:rsidRDefault="00EA0352" w:rsidP="00D72B51">
            <w:pPr>
              <w:rPr>
                <w:rFonts w:ascii="Times New Roman" w:hAnsi="Times New Roman" w:cs="Times New Roman"/>
                <w:sz w:val="20"/>
                <w:szCs w:val="20"/>
              </w:rPr>
            </w:pPr>
          </w:p>
        </w:tc>
        <w:tc>
          <w:tcPr>
            <w:tcW w:w="2409" w:type="dxa"/>
          </w:tcPr>
          <w:p w14:paraId="0B15022B"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Poboljšana komunalna infrastruktura ( kanalizacioni </w:t>
            </w:r>
            <w:r>
              <w:rPr>
                <w:rFonts w:ascii="Times New Roman" w:eastAsia="Times New Roman" w:hAnsi="Times New Roman" w:cs="Times New Roman"/>
                <w:bCs/>
                <w:color w:val="000000"/>
                <w:sz w:val="20"/>
                <w:szCs w:val="20"/>
                <w:lang w:val="en-US"/>
              </w:rPr>
              <w:pgNum/>
            </w:r>
            <w:r>
              <w:rPr>
                <w:rFonts w:ascii="Times New Roman" w:eastAsia="Times New Roman" w:hAnsi="Times New Roman" w:cs="Times New Roman"/>
                <w:bCs/>
                <w:color w:val="000000"/>
                <w:sz w:val="20"/>
                <w:szCs w:val="20"/>
                <w:lang w:val="en-US"/>
              </w:rPr>
              <w:t>ystem</w:t>
            </w:r>
            <w:r w:rsidRPr="00C718CF">
              <w:rPr>
                <w:rFonts w:ascii="Times New Roman" w:eastAsia="Times New Roman" w:hAnsi="Times New Roman" w:cs="Times New Roman"/>
                <w:bCs/>
                <w:color w:val="000000"/>
                <w:sz w:val="20"/>
                <w:szCs w:val="20"/>
                <w:lang w:val="en-US"/>
              </w:rPr>
              <w:t>)</w:t>
            </w:r>
          </w:p>
          <w:p w14:paraId="4000E2C5"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Veći stepen zaštite zivotne sredine ( morskog biodiverziteta)</w:t>
            </w:r>
          </w:p>
        </w:tc>
        <w:tc>
          <w:tcPr>
            <w:tcW w:w="851" w:type="dxa"/>
          </w:tcPr>
          <w:p w14:paraId="7D086D6A"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475A7125"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73B37905"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4736BA3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50.000,00</w:t>
            </w:r>
          </w:p>
        </w:tc>
        <w:tc>
          <w:tcPr>
            <w:tcW w:w="1418" w:type="dxa"/>
          </w:tcPr>
          <w:p w14:paraId="1991A991"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50.000,00</w:t>
            </w:r>
          </w:p>
        </w:tc>
        <w:tc>
          <w:tcPr>
            <w:tcW w:w="1417" w:type="dxa"/>
          </w:tcPr>
          <w:p w14:paraId="0422E942"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4A5B4AB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40A3866B" w14:textId="77777777" w:rsidTr="00D72B51">
        <w:tc>
          <w:tcPr>
            <w:tcW w:w="2802" w:type="dxa"/>
          </w:tcPr>
          <w:p w14:paraId="49E73F2D"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17.</w:t>
            </w:r>
            <w:r w:rsidRPr="00C718CF">
              <w:rPr>
                <w:rFonts w:ascii="Times New Roman" w:eastAsia="Times New Roman" w:hAnsi="Times New Roman" w:cs="Times New Roman"/>
                <w:b/>
                <w:caps/>
                <w:color w:val="000000"/>
                <w:sz w:val="20"/>
                <w:szCs w:val="20"/>
                <w:lang w:val="en-US"/>
              </w:rPr>
              <w:t xml:space="preserve"> izgradnja nove javne rasvjete i zamjena postojećih stubova rasvjete u centru Tivta</w:t>
            </w:r>
          </w:p>
        </w:tc>
        <w:tc>
          <w:tcPr>
            <w:tcW w:w="2409" w:type="dxa"/>
          </w:tcPr>
          <w:p w14:paraId="476F9064"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Veća pogonska sigurnost u isporuci el.energije.</w:t>
            </w:r>
          </w:p>
          <w:p w14:paraId="1E032D83"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Ravnomjerni </w:t>
            </w:r>
            <w:r w:rsidRPr="00C718CF">
              <w:rPr>
                <w:rFonts w:ascii="Times New Roman" w:eastAsia="Times New Roman" w:hAnsi="Times New Roman" w:cs="Times New Roman"/>
                <w:bCs/>
                <w:color w:val="000000"/>
                <w:sz w:val="20"/>
                <w:szCs w:val="20"/>
                <w:lang w:val="en-US"/>
              </w:rPr>
              <w:lastRenderedPageBreak/>
              <w:t>razvoj svih dijelova opstine</w:t>
            </w:r>
          </w:p>
          <w:p w14:paraId="7AF5C49E" w14:textId="77777777" w:rsidR="00EA0352" w:rsidRPr="00C718CF" w:rsidRDefault="00EA0352" w:rsidP="00EA0352">
            <w:pPr>
              <w:pStyle w:val="ListParagraph"/>
              <w:numPr>
                <w:ilvl w:val="0"/>
                <w:numId w:val="9"/>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Povećanje stepena energetske efikasnosti</w:t>
            </w:r>
          </w:p>
        </w:tc>
        <w:tc>
          <w:tcPr>
            <w:tcW w:w="851" w:type="dxa"/>
          </w:tcPr>
          <w:p w14:paraId="4184CCEC"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lastRenderedPageBreak/>
              <w:t>2019</w:t>
            </w:r>
          </w:p>
        </w:tc>
        <w:tc>
          <w:tcPr>
            <w:tcW w:w="1559" w:type="dxa"/>
          </w:tcPr>
          <w:p w14:paraId="1EB64663"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51B716D6"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77F3E58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40.000,00</w:t>
            </w:r>
          </w:p>
        </w:tc>
        <w:tc>
          <w:tcPr>
            <w:tcW w:w="1418" w:type="dxa"/>
          </w:tcPr>
          <w:p w14:paraId="62B991C8"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40.000,00</w:t>
            </w:r>
          </w:p>
        </w:tc>
        <w:tc>
          <w:tcPr>
            <w:tcW w:w="1417" w:type="dxa"/>
          </w:tcPr>
          <w:p w14:paraId="041A9DC5"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0C23489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053EC75D" w14:textId="77777777" w:rsidTr="00D72B51">
        <w:tc>
          <w:tcPr>
            <w:tcW w:w="2802" w:type="dxa"/>
          </w:tcPr>
          <w:p w14:paraId="5C6882FF"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lastRenderedPageBreak/>
              <w:t xml:space="preserve">18. </w:t>
            </w:r>
            <w:r w:rsidRPr="00C718CF">
              <w:rPr>
                <w:rFonts w:ascii="Times New Roman" w:hAnsi="Times New Roman" w:cs="Times New Roman"/>
                <w:b/>
                <w:sz w:val="20"/>
                <w:szCs w:val="20"/>
              </w:rPr>
              <w:t>IZRADA ELABORATA O OPRAVDANOSTI IZGRADNJE OBJEKTA DOMA ZA STARE SA IZRADOM TEHNIČKE DOKUMENTACIJE</w:t>
            </w:r>
            <w:r w:rsidRPr="00C718CF">
              <w:rPr>
                <w:rFonts w:ascii="Times New Roman" w:hAnsi="Times New Roman" w:cs="Times New Roman"/>
                <w:sz w:val="20"/>
                <w:szCs w:val="20"/>
              </w:rPr>
              <w:t xml:space="preserve"> </w:t>
            </w:r>
          </w:p>
        </w:tc>
        <w:tc>
          <w:tcPr>
            <w:tcW w:w="2409" w:type="dxa"/>
          </w:tcPr>
          <w:p w14:paraId="30765F75" w14:textId="77777777" w:rsidR="00EA0352" w:rsidRPr="00C718CF" w:rsidRDefault="00EA0352" w:rsidP="00EA0352">
            <w:pPr>
              <w:numPr>
                <w:ilvl w:val="0"/>
                <w:numId w:val="9"/>
              </w:numPr>
              <w:autoSpaceDE w:val="0"/>
              <w:autoSpaceDN w:val="0"/>
              <w:adjustRightInd w:val="0"/>
              <w:rPr>
                <w:rFonts w:ascii="Times New Roman" w:eastAsia="Times New Roman" w:hAnsi="Times New Roman" w:cs="Times New Roman"/>
                <w:bCs/>
                <w:color w:val="000000" w:themeColor="text1"/>
                <w:sz w:val="20"/>
                <w:szCs w:val="20"/>
                <w:lang w:val="en-US"/>
              </w:rPr>
            </w:pPr>
            <w:r w:rsidRPr="00C718CF">
              <w:rPr>
                <w:rFonts w:ascii="Times New Roman" w:eastAsia="Times New Roman" w:hAnsi="Times New Roman" w:cs="Times New Roman"/>
                <w:bCs/>
                <w:color w:val="000000" w:themeColor="text1"/>
                <w:sz w:val="20"/>
                <w:szCs w:val="20"/>
                <w:lang w:val="en-US"/>
              </w:rPr>
              <w:t>Unaprijeđen kvalitet život određene društene grupe  .</w:t>
            </w:r>
          </w:p>
          <w:p w14:paraId="4838D7C8"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themeColor="text1"/>
                <w:sz w:val="20"/>
                <w:szCs w:val="20"/>
                <w:lang w:val="en-US"/>
              </w:rPr>
              <w:t>Savremeni objekat za potrebe stanovanja</w:t>
            </w:r>
          </w:p>
        </w:tc>
        <w:tc>
          <w:tcPr>
            <w:tcW w:w="851" w:type="dxa"/>
          </w:tcPr>
          <w:p w14:paraId="47BAEA0C"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68B1B8C1"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0509C19F"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6255ADC0"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20.000,00</w:t>
            </w:r>
          </w:p>
        </w:tc>
        <w:tc>
          <w:tcPr>
            <w:tcW w:w="1418" w:type="dxa"/>
          </w:tcPr>
          <w:p w14:paraId="0BF79969"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20.000,00</w:t>
            </w:r>
          </w:p>
        </w:tc>
        <w:tc>
          <w:tcPr>
            <w:tcW w:w="1417" w:type="dxa"/>
          </w:tcPr>
          <w:p w14:paraId="34C511E2"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074BE28C"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0B019309" w14:textId="77777777" w:rsidTr="00D72B51">
        <w:tc>
          <w:tcPr>
            <w:tcW w:w="2802" w:type="dxa"/>
          </w:tcPr>
          <w:p w14:paraId="5472FE98"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
                <w:caps/>
                <w:color w:val="000000"/>
                <w:sz w:val="20"/>
                <w:szCs w:val="20"/>
                <w:lang w:val="en-US"/>
              </w:rPr>
              <w:t>19.uređenje i komunalno opremanje lučice kalimanj</w:t>
            </w:r>
          </w:p>
        </w:tc>
        <w:tc>
          <w:tcPr>
            <w:tcW w:w="2409" w:type="dxa"/>
          </w:tcPr>
          <w:p w14:paraId="5A9DF5D1" w14:textId="77777777" w:rsidR="00EA0352" w:rsidRPr="00C718CF" w:rsidRDefault="00EA0352" w:rsidP="00EA0352">
            <w:pPr>
              <w:pStyle w:val="ListParagraph"/>
              <w:numPr>
                <w:ilvl w:val="0"/>
                <w:numId w:val="34"/>
              </w:num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Kvalitetnija  usluga u lučici</w:t>
            </w:r>
          </w:p>
        </w:tc>
        <w:tc>
          <w:tcPr>
            <w:tcW w:w="851" w:type="dxa"/>
          </w:tcPr>
          <w:p w14:paraId="78EC42A4"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1AC5871D" w14:textId="77777777" w:rsidR="00EA0352" w:rsidRPr="00C718CF" w:rsidRDefault="00EA0352" w:rsidP="00D72B51">
            <w:pPr>
              <w:rPr>
                <w:rFonts w:ascii="Times New Roman" w:hAnsi="Times New Roman" w:cs="Times New Roman"/>
                <w:sz w:val="20"/>
                <w:szCs w:val="20"/>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26DD2ED7"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1559" w:type="dxa"/>
          </w:tcPr>
          <w:p w14:paraId="0E5AB6A4"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200.000,00</w:t>
            </w:r>
          </w:p>
        </w:tc>
        <w:tc>
          <w:tcPr>
            <w:tcW w:w="1418" w:type="dxa"/>
          </w:tcPr>
          <w:p w14:paraId="491D5E76"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200.000,00</w:t>
            </w:r>
          </w:p>
        </w:tc>
        <w:tc>
          <w:tcPr>
            <w:tcW w:w="1417" w:type="dxa"/>
          </w:tcPr>
          <w:p w14:paraId="06BDA724"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34C1D47D"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593B4944" w14:textId="77777777" w:rsidTr="00D72B51">
        <w:tc>
          <w:tcPr>
            <w:tcW w:w="2802" w:type="dxa"/>
          </w:tcPr>
          <w:p w14:paraId="567268A8" w14:textId="77777777" w:rsidR="00EA0352" w:rsidRPr="00C718CF" w:rsidRDefault="00EA0352" w:rsidP="00D72B51">
            <w:pPr>
              <w:rPr>
                <w:rFonts w:ascii="Times New Roman" w:eastAsia="Times New Roman" w:hAnsi="Times New Roman" w:cs="Times New Roman"/>
                <w:b/>
                <w:caps/>
                <w:color w:val="000000"/>
                <w:sz w:val="20"/>
                <w:szCs w:val="20"/>
                <w:lang w:val="en-US"/>
              </w:rPr>
            </w:pPr>
            <w:r w:rsidRPr="00C718CF">
              <w:rPr>
                <w:rFonts w:ascii="Times New Roman" w:eastAsia="Times New Roman" w:hAnsi="Times New Roman" w:cs="Times New Roman"/>
                <w:b/>
                <w:caps/>
                <w:color w:val="000000"/>
                <w:sz w:val="20"/>
                <w:szCs w:val="20"/>
                <w:lang w:val="en-US"/>
              </w:rPr>
              <w:t>20.Izrada tehničke dokumentacije za potrebe rekonstrukcije,dogradnje i nadogradnje vrtića i škola</w:t>
            </w:r>
          </w:p>
        </w:tc>
        <w:tc>
          <w:tcPr>
            <w:tcW w:w="2409" w:type="dxa"/>
          </w:tcPr>
          <w:p w14:paraId="7E25CB32" w14:textId="77777777" w:rsidR="00EA0352" w:rsidRPr="00C718CF" w:rsidRDefault="00EA0352" w:rsidP="00EA0352">
            <w:pPr>
              <w:numPr>
                <w:ilvl w:val="0"/>
                <w:numId w:val="34"/>
              </w:numPr>
              <w:autoSpaceDE w:val="0"/>
              <w:autoSpaceDN w:val="0"/>
              <w:adjustRightInd w:val="0"/>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 xml:space="preserve">Povećanje funkcionalnih i estetskih karakteristika objekta </w:t>
            </w:r>
          </w:p>
          <w:p w14:paraId="0AF13906" w14:textId="77777777" w:rsidR="00EA0352" w:rsidRPr="00C718CF" w:rsidRDefault="00EA0352" w:rsidP="00EA0352">
            <w:pPr>
              <w:pStyle w:val="ListParagraph"/>
              <w:numPr>
                <w:ilvl w:val="0"/>
                <w:numId w:val="34"/>
              </w:numPr>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Unaprijeđeni uslovi obrazovanja</w:t>
            </w:r>
          </w:p>
        </w:tc>
        <w:tc>
          <w:tcPr>
            <w:tcW w:w="851" w:type="dxa"/>
          </w:tcPr>
          <w:p w14:paraId="63255865"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2019</w:t>
            </w:r>
          </w:p>
        </w:tc>
        <w:tc>
          <w:tcPr>
            <w:tcW w:w="1559" w:type="dxa"/>
          </w:tcPr>
          <w:p w14:paraId="2ABD03E4" w14:textId="77777777" w:rsidR="00EA0352" w:rsidRPr="00C718CF" w:rsidRDefault="00EA0352" w:rsidP="00D72B51">
            <w:pPr>
              <w:rPr>
                <w:rFonts w:ascii="Times New Roman" w:eastAsia="Times New Roman" w:hAnsi="Times New Roman" w:cs="Times New Roman"/>
                <w:bCs/>
                <w:color w:val="000000"/>
                <w:sz w:val="20"/>
                <w:szCs w:val="20"/>
                <w:lang w:val="en-US"/>
              </w:rPr>
            </w:pPr>
            <w:r w:rsidRPr="00C718CF">
              <w:rPr>
                <w:rFonts w:ascii="Times New Roman" w:eastAsia="Times New Roman" w:hAnsi="Times New Roman" w:cs="Times New Roman"/>
                <w:bCs/>
                <w:color w:val="000000"/>
                <w:sz w:val="20"/>
                <w:szCs w:val="20"/>
                <w:lang w:val="en-US"/>
              </w:rPr>
              <w:t>Opština Tivat;  Predsjednik Opštine ; Direktor Direkcije</w:t>
            </w:r>
          </w:p>
        </w:tc>
        <w:tc>
          <w:tcPr>
            <w:tcW w:w="1276" w:type="dxa"/>
          </w:tcPr>
          <w:p w14:paraId="304B1C91" w14:textId="77777777" w:rsidR="00EA0352" w:rsidRPr="00C718CF" w:rsidRDefault="00EA0352" w:rsidP="00D72B51">
            <w:pPr>
              <w:rPr>
                <w:rFonts w:ascii="Times New Roman" w:hAnsi="Times New Roman" w:cs="Times New Roman"/>
                <w:sz w:val="20"/>
                <w:szCs w:val="20"/>
              </w:rPr>
            </w:pPr>
          </w:p>
        </w:tc>
        <w:tc>
          <w:tcPr>
            <w:tcW w:w="1559" w:type="dxa"/>
          </w:tcPr>
          <w:p w14:paraId="4C93BF3E"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20.000,00</w:t>
            </w:r>
          </w:p>
        </w:tc>
        <w:tc>
          <w:tcPr>
            <w:tcW w:w="1418" w:type="dxa"/>
          </w:tcPr>
          <w:p w14:paraId="5B1C7BD2"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20.000,00</w:t>
            </w:r>
          </w:p>
        </w:tc>
        <w:tc>
          <w:tcPr>
            <w:tcW w:w="1417" w:type="dxa"/>
          </w:tcPr>
          <w:p w14:paraId="6EC7205F"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c>
          <w:tcPr>
            <w:tcW w:w="883" w:type="dxa"/>
          </w:tcPr>
          <w:p w14:paraId="6831CABB" w14:textId="77777777" w:rsidR="00EA0352" w:rsidRPr="00C718CF" w:rsidRDefault="00EA0352" w:rsidP="00D72B51">
            <w:pPr>
              <w:rPr>
                <w:rFonts w:ascii="Times New Roman" w:hAnsi="Times New Roman" w:cs="Times New Roman"/>
                <w:sz w:val="20"/>
                <w:szCs w:val="20"/>
              </w:rPr>
            </w:pPr>
            <w:r w:rsidRPr="00C718CF">
              <w:rPr>
                <w:rFonts w:ascii="Times New Roman" w:hAnsi="Times New Roman" w:cs="Times New Roman"/>
                <w:sz w:val="20"/>
                <w:szCs w:val="20"/>
              </w:rPr>
              <w:t>/</w:t>
            </w:r>
          </w:p>
        </w:tc>
      </w:tr>
      <w:tr w:rsidR="00EA0352" w:rsidRPr="00C718CF" w14:paraId="1CFEFBAA" w14:textId="77777777" w:rsidTr="00D72B51">
        <w:tc>
          <w:tcPr>
            <w:tcW w:w="2802" w:type="dxa"/>
          </w:tcPr>
          <w:p w14:paraId="52768DAB" w14:textId="77777777" w:rsidR="00EA0352" w:rsidRPr="00C718CF" w:rsidRDefault="00EA0352" w:rsidP="00D72B51">
            <w:pPr>
              <w:rPr>
                <w:rFonts w:ascii="Times New Roman" w:eastAsia="Times New Roman" w:hAnsi="Times New Roman" w:cs="Times New Roman"/>
                <w:b/>
                <w:caps/>
                <w:color w:val="000000"/>
                <w:sz w:val="20"/>
                <w:szCs w:val="20"/>
                <w:lang w:val="en-US"/>
              </w:rPr>
            </w:pPr>
            <w:r>
              <w:rPr>
                <w:rFonts w:ascii="Times New Roman" w:eastAsia="Times New Roman" w:hAnsi="Times New Roman" w:cs="Times New Roman"/>
                <w:b/>
                <w:caps/>
                <w:color w:val="000000"/>
                <w:sz w:val="20"/>
                <w:szCs w:val="20"/>
                <w:lang w:val="en-US"/>
              </w:rPr>
              <w:t>UKUPNO:</w:t>
            </w:r>
          </w:p>
        </w:tc>
        <w:tc>
          <w:tcPr>
            <w:tcW w:w="2409" w:type="dxa"/>
          </w:tcPr>
          <w:p w14:paraId="2925BC67" w14:textId="77777777" w:rsidR="00EA0352" w:rsidRPr="00C718CF" w:rsidRDefault="00EA0352" w:rsidP="00D72B51">
            <w:pPr>
              <w:autoSpaceDE w:val="0"/>
              <w:autoSpaceDN w:val="0"/>
              <w:adjustRightInd w:val="0"/>
              <w:ind w:left="720"/>
              <w:rPr>
                <w:rFonts w:ascii="Times New Roman" w:eastAsia="Times New Roman" w:hAnsi="Times New Roman" w:cs="Times New Roman"/>
                <w:bCs/>
                <w:color w:val="000000"/>
                <w:sz w:val="20"/>
                <w:szCs w:val="20"/>
                <w:lang w:val="en-US"/>
              </w:rPr>
            </w:pPr>
          </w:p>
        </w:tc>
        <w:tc>
          <w:tcPr>
            <w:tcW w:w="851" w:type="dxa"/>
          </w:tcPr>
          <w:p w14:paraId="27B988BF" w14:textId="77777777" w:rsidR="00EA0352" w:rsidRPr="00C718CF" w:rsidRDefault="00EA0352" w:rsidP="00D72B51">
            <w:pPr>
              <w:rPr>
                <w:rFonts w:ascii="Times New Roman" w:hAnsi="Times New Roman" w:cs="Times New Roman"/>
                <w:sz w:val="20"/>
                <w:szCs w:val="20"/>
              </w:rPr>
            </w:pPr>
          </w:p>
        </w:tc>
        <w:tc>
          <w:tcPr>
            <w:tcW w:w="1559" w:type="dxa"/>
          </w:tcPr>
          <w:p w14:paraId="13BFCC40" w14:textId="77777777" w:rsidR="00EA0352" w:rsidRPr="00C718CF" w:rsidRDefault="00EA0352" w:rsidP="00D72B51">
            <w:pPr>
              <w:rPr>
                <w:rFonts w:ascii="Times New Roman" w:eastAsia="Times New Roman" w:hAnsi="Times New Roman" w:cs="Times New Roman"/>
                <w:bCs/>
                <w:color w:val="000000"/>
                <w:sz w:val="20"/>
                <w:szCs w:val="20"/>
                <w:lang w:val="en-US"/>
              </w:rPr>
            </w:pPr>
          </w:p>
        </w:tc>
        <w:tc>
          <w:tcPr>
            <w:tcW w:w="1276" w:type="dxa"/>
          </w:tcPr>
          <w:p w14:paraId="400B63F4" w14:textId="77777777" w:rsidR="00EA0352" w:rsidRPr="00C718CF" w:rsidRDefault="00EA0352" w:rsidP="00D72B51">
            <w:pPr>
              <w:rPr>
                <w:rFonts w:ascii="Times New Roman" w:hAnsi="Times New Roman" w:cs="Times New Roman"/>
                <w:sz w:val="20"/>
                <w:szCs w:val="20"/>
              </w:rPr>
            </w:pPr>
          </w:p>
        </w:tc>
        <w:tc>
          <w:tcPr>
            <w:tcW w:w="1559" w:type="dxa"/>
          </w:tcPr>
          <w:p w14:paraId="10066408" w14:textId="77777777" w:rsidR="00EA0352" w:rsidRPr="00C718CF" w:rsidRDefault="00EA0352" w:rsidP="00D72B51">
            <w:pPr>
              <w:rPr>
                <w:rFonts w:ascii="Times New Roman" w:hAnsi="Times New Roman" w:cs="Times New Roman"/>
                <w:sz w:val="20"/>
                <w:szCs w:val="20"/>
              </w:rPr>
            </w:pPr>
            <w:r>
              <w:rPr>
                <w:rFonts w:ascii="Times New Roman" w:hAnsi="Times New Roman" w:cs="Times New Roman"/>
                <w:sz w:val="20"/>
                <w:szCs w:val="20"/>
              </w:rPr>
              <w:t>11 255 000</w:t>
            </w:r>
          </w:p>
        </w:tc>
        <w:tc>
          <w:tcPr>
            <w:tcW w:w="1418" w:type="dxa"/>
          </w:tcPr>
          <w:p w14:paraId="603838F5" w14:textId="77777777" w:rsidR="00EA0352" w:rsidRPr="00C718CF" w:rsidRDefault="00EA0352" w:rsidP="00D72B51">
            <w:pPr>
              <w:rPr>
                <w:rFonts w:ascii="Times New Roman" w:hAnsi="Times New Roman" w:cs="Times New Roman"/>
                <w:sz w:val="20"/>
                <w:szCs w:val="20"/>
              </w:rPr>
            </w:pPr>
            <w:r>
              <w:rPr>
                <w:rFonts w:ascii="Times New Roman" w:hAnsi="Times New Roman" w:cs="Times New Roman"/>
                <w:sz w:val="20"/>
                <w:szCs w:val="20"/>
              </w:rPr>
              <w:t>6 455 000,00</w:t>
            </w:r>
          </w:p>
        </w:tc>
        <w:tc>
          <w:tcPr>
            <w:tcW w:w="1417" w:type="dxa"/>
          </w:tcPr>
          <w:p w14:paraId="67EDF5BA" w14:textId="77777777" w:rsidR="00EA0352" w:rsidRPr="00C718CF" w:rsidRDefault="00EA0352" w:rsidP="00D72B51">
            <w:pPr>
              <w:rPr>
                <w:rFonts w:ascii="Times New Roman" w:hAnsi="Times New Roman" w:cs="Times New Roman"/>
                <w:sz w:val="20"/>
                <w:szCs w:val="20"/>
              </w:rPr>
            </w:pPr>
            <w:r>
              <w:rPr>
                <w:rFonts w:ascii="Times New Roman" w:hAnsi="Times New Roman" w:cs="Times New Roman"/>
                <w:sz w:val="20"/>
                <w:szCs w:val="20"/>
              </w:rPr>
              <w:t>4 800 000</w:t>
            </w:r>
          </w:p>
        </w:tc>
        <w:tc>
          <w:tcPr>
            <w:tcW w:w="883" w:type="dxa"/>
          </w:tcPr>
          <w:p w14:paraId="2EF8E1E6" w14:textId="77777777" w:rsidR="00EA0352" w:rsidRPr="00C718CF" w:rsidRDefault="00EA0352" w:rsidP="00D72B51">
            <w:pPr>
              <w:rPr>
                <w:rFonts w:ascii="Times New Roman" w:hAnsi="Times New Roman" w:cs="Times New Roman"/>
                <w:sz w:val="20"/>
                <w:szCs w:val="20"/>
              </w:rPr>
            </w:pPr>
          </w:p>
        </w:tc>
      </w:tr>
    </w:tbl>
    <w:p w14:paraId="7D096AB1" w14:textId="77777777" w:rsidR="00EA0352" w:rsidRPr="00C718CF" w:rsidRDefault="00EA0352" w:rsidP="00EA0352">
      <w:pPr>
        <w:autoSpaceDE w:val="0"/>
        <w:autoSpaceDN w:val="0"/>
        <w:adjustRightInd w:val="0"/>
        <w:spacing w:after="0" w:line="240" w:lineRule="auto"/>
        <w:rPr>
          <w:rFonts w:ascii="Times New Roman" w:hAnsi="Times New Roman" w:cs="Times New Roman"/>
          <w:sz w:val="20"/>
          <w:szCs w:val="20"/>
        </w:rPr>
      </w:pPr>
    </w:p>
    <w:p w14:paraId="50305681" w14:textId="12196D06" w:rsidR="00D337D4" w:rsidRPr="004867F4" w:rsidRDefault="00D337D4" w:rsidP="004867F4">
      <w:pPr>
        <w:jc w:val="both"/>
        <w:rPr>
          <w:rFonts w:ascii="Arial" w:hAnsi="Arial" w:cs="Arial"/>
          <w:b/>
          <w:color w:val="1F497D" w:themeColor="text2"/>
          <w:sz w:val="24"/>
          <w:szCs w:val="24"/>
        </w:rPr>
      </w:pPr>
    </w:p>
    <w:sectPr w:rsidR="00D337D4" w:rsidRPr="004867F4" w:rsidSect="00FA3006">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8DDDCE" w15:done="0"/>
  <w15:commentEx w15:paraId="2F83135C" w15:done="0"/>
  <w15:commentEx w15:paraId="1342C5BA" w15:done="0"/>
  <w15:commentEx w15:paraId="24E00BB8" w15:done="0"/>
  <w15:commentEx w15:paraId="422E683C" w15:done="0"/>
  <w15:commentEx w15:paraId="0961B033" w15:done="0"/>
  <w15:commentEx w15:paraId="03B1454F" w15:done="0"/>
  <w15:commentEx w15:paraId="42BCA4B1" w15:done="0"/>
  <w15:commentEx w15:paraId="5A06EE98" w15:done="0"/>
  <w15:commentEx w15:paraId="7CA8F14C" w15:done="0"/>
  <w15:commentEx w15:paraId="783DDAC8" w15:done="0"/>
  <w15:commentEx w15:paraId="77FF1354" w15:done="0"/>
  <w15:commentEx w15:paraId="0F957448" w15:done="0"/>
  <w15:commentEx w15:paraId="481691DB" w15:done="0"/>
  <w15:commentEx w15:paraId="284E4F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87638" w14:textId="77777777" w:rsidR="009A41A0" w:rsidRDefault="009A41A0" w:rsidP="004F75F2">
      <w:pPr>
        <w:spacing w:after="0" w:line="240" w:lineRule="auto"/>
      </w:pPr>
      <w:r>
        <w:separator/>
      </w:r>
    </w:p>
  </w:endnote>
  <w:endnote w:type="continuationSeparator" w:id="0">
    <w:p w14:paraId="2CB7882C" w14:textId="77777777" w:rsidR="009A41A0" w:rsidRDefault="009A41A0" w:rsidP="004F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yriadPro-Regular">
    <w:altName w:val="Times New Roman"/>
    <w:panose1 w:val="00000000000000000000"/>
    <w:charset w:val="EE"/>
    <w:family w:val="auto"/>
    <w:notTrueType/>
    <w:pitch w:val="default"/>
    <w:sig w:usb0="00000005" w:usb1="00000000" w:usb2="00000000" w:usb3="00000000" w:csb0="00000002" w:csb1="00000000"/>
  </w:font>
  <w:font w:name="Bookman Old Style">
    <w:panose1 w:val="02050604050505020204"/>
    <w:charset w:val="00"/>
    <w:family w:val="roman"/>
    <w:pitch w:val="variable"/>
    <w:sig w:usb0="00000287" w:usb1="00000000" w:usb2="00000000" w:usb3="00000000" w:csb0="0000009F" w:csb1="00000000"/>
  </w:font>
  <w:font w:name="Arial,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2773"/>
      <w:gridCol w:w="6471"/>
    </w:tblGrid>
    <w:tr w:rsidR="00E9136A" w14:paraId="07350C19" w14:textId="77777777" w:rsidTr="002E5752">
      <w:trPr>
        <w:trHeight w:val="360"/>
      </w:trPr>
      <w:tc>
        <w:tcPr>
          <w:tcW w:w="1500" w:type="pct"/>
          <w:shd w:val="clear" w:color="auto" w:fill="8064A2"/>
        </w:tcPr>
        <w:p w14:paraId="3C84655C" w14:textId="77777777" w:rsidR="00E9136A" w:rsidRPr="00D8530C" w:rsidRDefault="00E9136A" w:rsidP="002E5752">
          <w:pPr>
            <w:pStyle w:val="Footer"/>
            <w:rPr>
              <w:color w:val="FFFFFF"/>
            </w:rPr>
          </w:pPr>
          <w:r w:rsidRPr="00D8530C">
            <w:fldChar w:fldCharType="begin"/>
          </w:r>
          <w:r>
            <w:instrText xml:space="preserve"> PAGE   \* MERGEFORMAT </w:instrText>
          </w:r>
          <w:r w:rsidRPr="00D8530C">
            <w:fldChar w:fldCharType="separate"/>
          </w:r>
          <w:r w:rsidR="00B67453" w:rsidRPr="00B67453">
            <w:rPr>
              <w:noProof/>
              <w:color w:val="FFFFFF"/>
            </w:rPr>
            <w:t>3</w:t>
          </w:r>
          <w:r w:rsidRPr="00D8530C">
            <w:rPr>
              <w:noProof/>
              <w:color w:val="FFFFFF"/>
            </w:rPr>
            <w:fldChar w:fldCharType="end"/>
          </w:r>
        </w:p>
      </w:tc>
      <w:tc>
        <w:tcPr>
          <w:tcW w:w="3500" w:type="pct"/>
        </w:tcPr>
        <w:p w14:paraId="3E315FCD" w14:textId="77777777" w:rsidR="00E9136A" w:rsidRDefault="00E9136A" w:rsidP="002E5752">
          <w:pPr>
            <w:pStyle w:val="Footer"/>
          </w:pPr>
        </w:p>
      </w:tc>
    </w:tr>
  </w:tbl>
  <w:p w14:paraId="45A1DEA7" w14:textId="77777777" w:rsidR="00E9136A" w:rsidRDefault="00E91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2773"/>
      <w:gridCol w:w="6471"/>
    </w:tblGrid>
    <w:tr w:rsidR="00E9136A" w14:paraId="2E229D39" w14:textId="77777777" w:rsidTr="002E5752">
      <w:trPr>
        <w:trHeight w:val="360"/>
      </w:trPr>
      <w:tc>
        <w:tcPr>
          <w:tcW w:w="1500" w:type="pct"/>
          <w:shd w:val="clear" w:color="auto" w:fill="8064A2"/>
        </w:tcPr>
        <w:p w14:paraId="191DDFA5" w14:textId="77777777" w:rsidR="00E9136A" w:rsidRPr="00D8530C" w:rsidRDefault="00E9136A" w:rsidP="002E5752">
          <w:pPr>
            <w:pStyle w:val="Footer"/>
            <w:rPr>
              <w:color w:val="FFFFFF"/>
            </w:rPr>
          </w:pPr>
          <w:r w:rsidRPr="00D8530C">
            <w:fldChar w:fldCharType="begin"/>
          </w:r>
          <w:r>
            <w:instrText xml:space="preserve"> PAGE   \* MERGEFORMAT </w:instrText>
          </w:r>
          <w:r w:rsidRPr="00D8530C">
            <w:fldChar w:fldCharType="separate"/>
          </w:r>
          <w:r w:rsidR="00B67453" w:rsidRPr="00B67453">
            <w:rPr>
              <w:noProof/>
              <w:color w:val="FFFFFF"/>
            </w:rPr>
            <w:t>72</w:t>
          </w:r>
          <w:r w:rsidRPr="00D8530C">
            <w:rPr>
              <w:noProof/>
              <w:color w:val="FFFFFF"/>
            </w:rPr>
            <w:fldChar w:fldCharType="end"/>
          </w:r>
        </w:p>
      </w:tc>
      <w:tc>
        <w:tcPr>
          <w:tcW w:w="3500" w:type="pct"/>
        </w:tcPr>
        <w:p w14:paraId="2A197823" w14:textId="77777777" w:rsidR="00E9136A" w:rsidRDefault="00E9136A" w:rsidP="002E5752">
          <w:pPr>
            <w:pStyle w:val="Footer"/>
          </w:pPr>
        </w:p>
      </w:tc>
    </w:tr>
  </w:tbl>
  <w:p w14:paraId="37B4BB9A" w14:textId="77777777" w:rsidR="00E9136A" w:rsidRDefault="00E91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E4542" w14:textId="77777777" w:rsidR="009A41A0" w:rsidRDefault="009A41A0" w:rsidP="004F75F2">
      <w:pPr>
        <w:spacing w:after="0" w:line="240" w:lineRule="auto"/>
      </w:pPr>
      <w:r>
        <w:separator/>
      </w:r>
    </w:p>
  </w:footnote>
  <w:footnote w:type="continuationSeparator" w:id="0">
    <w:p w14:paraId="3E0DC9F3" w14:textId="77777777" w:rsidR="009A41A0" w:rsidRDefault="009A41A0" w:rsidP="004F75F2">
      <w:pPr>
        <w:spacing w:after="0" w:line="240" w:lineRule="auto"/>
      </w:pPr>
      <w:r>
        <w:continuationSeparator/>
      </w:r>
    </w:p>
  </w:footnote>
  <w:footnote w:id="1">
    <w:p w14:paraId="62164AB7" w14:textId="5F0EF918" w:rsidR="00E9136A" w:rsidRPr="007E1AE7" w:rsidRDefault="00E9136A" w:rsidP="00144E10">
      <w:pPr>
        <w:pStyle w:val="FootnoteText"/>
        <w:jc w:val="both"/>
      </w:pPr>
      <w:r w:rsidRPr="007E1AE7">
        <w:rPr>
          <w:rStyle w:val="FootnoteReference"/>
        </w:rPr>
        <w:footnoteRef/>
      </w:r>
      <w:r w:rsidRPr="007E1AE7">
        <w:t xml:space="preserve"> Primarni</w:t>
      </w:r>
      <w:r>
        <w:t xml:space="preserve"> sektor (A);</w:t>
      </w:r>
      <w:r w:rsidRPr="007E1AE7">
        <w:t xml:space="preserve"> sekundarni</w:t>
      </w:r>
      <w:r>
        <w:t xml:space="preserve"> sektor (B, C, D, F); </w:t>
      </w:r>
      <w:r w:rsidRPr="007E1AE7">
        <w:t xml:space="preserve"> tercijarni</w:t>
      </w:r>
      <w:r>
        <w:t xml:space="preserve"> sektor (E, G, H, I, J, K, L, M, N, R i S) i </w:t>
      </w:r>
      <w:r w:rsidRPr="007E1AE7">
        <w:t>kvartarni sektor</w:t>
      </w:r>
      <w:r>
        <w:t xml:space="preserve"> (O, P i Q)</w:t>
      </w:r>
    </w:p>
  </w:footnote>
  <w:footnote w:id="2">
    <w:p w14:paraId="7D3EE512" w14:textId="5B7B2D43" w:rsidR="00E9136A" w:rsidRPr="008051B1" w:rsidRDefault="00E9136A" w:rsidP="0099275B">
      <w:pPr>
        <w:pStyle w:val="FootnoteText"/>
      </w:pPr>
      <w:r w:rsidRPr="008051B1">
        <w:rPr>
          <w:rStyle w:val="FootnoteReference"/>
        </w:rPr>
        <w:footnoteRef/>
      </w:r>
      <w:r w:rsidRPr="008051B1">
        <w:t xml:space="preserve"> Podnivo I-1 – Bez školske spreme; Podnivo I-2 – završena osnovna škola; Nivo II – niže stručno obrazovanje; Nivo III – srednje stručno obrazovanje u trajanju od 3 godine; Podnivo IV-1 – srednje opšte</w:t>
      </w:r>
      <w:r>
        <w:t xml:space="preserve"> i </w:t>
      </w:r>
      <w:r w:rsidRPr="008051B1">
        <w:t>stručno obrazovanje u trajanju od 4 godine; Podnivo IV-2 – Kvalifikacija majstor</w:t>
      </w:r>
      <w:r>
        <w:t xml:space="preserve"> i </w:t>
      </w:r>
      <w:r w:rsidRPr="008051B1">
        <w:t>V sss; Nivo V – Kvalifikacija višeg stručnog obrazovanja; Nivo VI – kvalifikacija visokog obrazovanja – 180 ECTS; Podnivo VII-1 – kvalifikacija visokog obrazovanja (240, 180+60, 300, 360 ECTS); Podnivo VII-2 - kvalifikacija visokog obrazovanja (180+120, 240+60 ECTS), Nivo – VIII - kvalifikacija visokog obrazovanja (300+180 ECTS)</w:t>
      </w:r>
    </w:p>
  </w:footnote>
  <w:footnote w:id="3">
    <w:p w14:paraId="6307C9AF" w14:textId="77777777" w:rsidR="00E9136A" w:rsidRDefault="00E9136A" w:rsidP="004B3F97">
      <w:pPr>
        <w:pStyle w:val="FootnoteText"/>
        <w:rPr>
          <w:rFonts w:asciiTheme="minorHAnsi" w:hAnsiTheme="minorHAnsi" w:cstheme="minorBidi"/>
          <w:lang w:val="uz-Cyrl-UZ" w:eastAsia="en-US"/>
        </w:rPr>
      </w:pPr>
      <w:r>
        <w:rPr>
          <w:rStyle w:val="FootnoteReference"/>
        </w:rPr>
        <w:footnoteRef/>
      </w:r>
      <w:r>
        <w:t xml:space="preserve"> Program razvoja sporta opštine Tivat do 2020</w:t>
      </w:r>
    </w:p>
  </w:footnote>
  <w:footnote w:id="4">
    <w:p w14:paraId="3CD1297F" w14:textId="77777777" w:rsidR="00E9136A" w:rsidRDefault="00E9136A" w:rsidP="004B3F97">
      <w:pPr>
        <w:pStyle w:val="FootnoteText"/>
        <w:rPr>
          <w:rFonts w:asciiTheme="minorHAnsi" w:eastAsiaTheme="minorHAnsi" w:hAnsiTheme="minorHAnsi" w:cstheme="minorBidi"/>
          <w:lang w:eastAsia="en-US"/>
        </w:rPr>
      </w:pPr>
      <w:r>
        <w:rPr>
          <w:rStyle w:val="FootnoteReference"/>
        </w:rPr>
        <w:footnoteRef/>
      </w:r>
      <w:r>
        <w:t xml:space="preserve"> Godišnji plan razvoja sporta 2017</w:t>
      </w:r>
    </w:p>
  </w:footnote>
  <w:footnote w:id="5">
    <w:p w14:paraId="3F31CEB2" w14:textId="77777777" w:rsidR="00E9136A" w:rsidRDefault="00E9136A" w:rsidP="004B3F97">
      <w:pPr>
        <w:pStyle w:val="FootnoteText"/>
      </w:pPr>
      <w:r>
        <w:rPr>
          <w:rStyle w:val="FootnoteReference"/>
        </w:rPr>
        <w:footnoteRef/>
      </w:r>
      <w:r>
        <w:t xml:space="preserve"> Program razvoja sporta do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46"/>
      <w:gridCol w:w="1212"/>
    </w:tblGrid>
    <w:tr w:rsidR="00E9136A" w14:paraId="57989BE2" w14:textId="77777777">
      <w:trPr>
        <w:trHeight w:val="288"/>
      </w:trPr>
      <w:sdt>
        <w:sdtPr>
          <w:rPr>
            <w:rFonts w:asciiTheme="majorHAnsi" w:eastAsiaTheme="majorEastAsia" w:hAnsiTheme="majorHAnsi" w:cstheme="majorBidi"/>
            <w:sz w:val="36"/>
            <w:szCs w:val="36"/>
          </w:rPr>
          <w:alias w:val="Title"/>
          <w:id w:val="1216848951"/>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AB3D088" w14:textId="77777777" w:rsidR="00E9136A" w:rsidRDefault="00E9136A" w:rsidP="0040443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STRATEŠKI PLAN RAZVOJA OPŠTINE TIVAT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817619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4F53A974" w14:textId="77777777" w:rsidR="00E9136A" w:rsidRDefault="00E9136A" w:rsidP="0040443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2019-2022</w:t>
              </w:r>
            </w:p>
          </w:tc>
        </w:sdtContent>
      </w:sdt>
    </w:tr>
  </w:tbl>
  <w:p w14:paraId="14A117A7" w14:textId="77777777" w:rsidR="00E9136A" w:rsidRPr="004F75F2" w:rsidRDefault="00E9136A">
    <w:pPr>
      <w:pStyle w:val="Header"/>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46"/>
      <w:gridCol w:w="1212"/>
    </w:tblGrid>
    <w:tr w:rsidR="00E9136A" w14:paraId="1FFF5238" w14:textId="7777777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33F380B" w14:textId="77777777" w:rsidR="00E9136A" w:rsidRDefault="00E9136A" w:rsidP="004F1E5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STRATEŠKI PLAN RAZVOJA OPŠTINE TIVAT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7B55A747" w14:textId="77777777" w:rsidR="00E9136A" w:rsidRDefault="00E9136A" w:rsidP="004F1E5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2019-2022</w:t>
              </w:r>
            </w:p>
          </w:tc>
        </w:sdtContent>
      </w:sdt>
    </w:tr>
  </w:tbl>
  <w:p w14:paraId="2101F8E6" w14:textId="77777777" w:rsidR="00E9136A" w:rsidRPr="004F75F2" w:rsidRDefault="00E9136A">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1080"/>
        </w:tabs>
        <w:ind w:left="1080" w:hanging="360"/>
      </w:pPr>
      <w:rPr>
        <w:rFonts w:ascii="Symbol" w:hAnsi="Symbol" w:cs="Symbol" w:hint="default"/>
      </w:rPr>
    </w:lvl>
  </w:abstractNum>
  <w:abstractNum w:abstractNumId="1">
    <w:nsid w:val="00000026"/>
    <w:multiLevelType w:val="multilevel"/>
    <w:tmpl w:val="00000026"/>
    <w:name w:val="WW8Num41"/>
    <w:lvl w:ilvl="0">
      <w:start w:val="1"/>
      <w:numFmt w:val="bullet"/>
      <w:lvlText w:val=""/>
      <w:lvlJc w:val="left"/>
      <w:pPr>
        <w:tabs>
          <w:tab w:val="num" w:pos="1068"/>
        </w:tabs>
        <w:ind w:left="1068" w:hanging="360"/>
      </w:pPr>
      <w:rPr>
        <w:rFonts w:ascii="Symbol" w:hAnsi="Symbol" w:cs="Symbol" w:hint="default"/>
        <w:sz w:val="28"/>
        <w:szCs w:val="28"/>
      </w:rPr>
    </w:lvl>
    <w:lvl w:ilvl="1">
      <w:start w:val="1"/>
      <w:numFmt w:val="bullet"/>
      <w:lvlText w:val=""/>
      <w:lvlJc w:val="left"/>
      <w:pPr>
        <w:tabs>
          <w:tab w:val="num" w:pos="1788"/>
        </w:tabs>
        <w:ind w:left="1788" w:hanging="360"/>
      </w:pPr>
      <w:rPr>
        <w:rFonts w:ascii="Wingdings" w:hAnsi="Wingdings" w:cs="Courier New" w:hint="default"/>
      </w:rPr>
    </w:lvl>
    <w:lvl w:ilvl="2">
      <w:start w:val="1"/>
      <w:numFmt w:val="bullet"/>
      <w:lvlText w:val=""/>
      <w:lvlJc w:val="left"/>
      <w:pPr>
        <w:tabs>
          <w:tab w:val="num" w:pos="2508"/>
        </w:tabs>
        <w:ind w:left="2508" w:hanging="360"/>
      </w:pPr>
      <w:rPr>
        <w:rFonts w:ascii="Wingdings" w:hAnsi="Wingdings" w:cs="Courier New" w:hint="default"/>
      </w:rPr>
    </w:lvl>
    <w:lvl w:ilvl="3">
      <w:start w:val="1"/>
      <w:numFmt w:val="bullet"/>
      <w:lvlText w:val=""/>
      <w:lvlJc w:val="left"/>
      <w:pPr>
        <w:tabs>
          <w:tab w:val="num" w:pos="3228"/>
        </w:tabs>
        <w:ind w:left="3228" w:hanging="360"/>
      </w:pPr>
      <w:rPr>
        <w:rFonts w:ascii="Symbol" w:hAnsi="Symbol" w:cs="Symbol" w:hint="default"/>
        <w:sz w:val="28"/>
        <w:szCs w:val="28"/>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Courier New" w:hint="default"/>
      </w:rPr>
    </w:lvl>
    <w:lvl w:ilvl="6">
      <w:start w:val="1"/>
      <w:numFmt w:val="bullet"/>
      <w:lvlText w:val=""/>
      <w:lvlJc w:val="left"/>
      <w:pPr>
        <w:tabs>
          <w:tab w:val="num" w:pos="5388"/>
        </w:tabs>
        <w:ind w:left="5388" w:hanging="360"/>
      </w:pPr>
      <w:rPr>
        <w:rFonts w:ascii="Symbol" w:hAnsi="Symbol" w:cs="Symbol" w:hint="default"/>
        <w:sz w:val="28"/>
        <w:szCs w:val="28"/>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Courier New" w:hint="default"/>
      </w:rPr>
    </w:lvl>
  </w:abstractNum>
  <w:abstractNum w:abstractNumId="2">
    <w:nsid w:val="00000028"/>
    <w:multiLevelType w:val="singleLevel"/>
    <w:tmpl w:val="00000028"/>
    <w:name w:val="WW8Num43"/>
    <w:lvl w:ilvl="0">
      <w:start w:val="1"/>
      <w:numFmt w:val="bullet"/>
      <w:lvlText w:val=""/>
      <w:lvlJc w:val="left"/>
      <w:pPr>
        <w:tabs>
          <w:tab w:val="num" w:pos="1068"/>
        </w:tabs>
        <w:ind w:left="1068" w:hanging="360"/>
      </w:pPr>
      <w:rPr>
        <w:rFonts w:ascii="Wingdings" w:hAnsi="Wingdings" w:cs="Times New Roman" w:hint="default"/>
      </w:rPr>
    </w:lvl>
  </w:abstractNum>
  <w:abstractNum w:abstractNumId="3">
    <w:nsid w:val="01E60BA8"/>
    <w:multiLevelType w:val="hybridMultilevel"/>
    <w:tmpl w:val="F0102816"/>
    <w:lvl w:ilvl="0" w:tplc="0F2C839A">
      <w:start w:val="1"/>
      <w:numFmt w:val="bullet"/>
      <w:lvlText w:val=""/>
      <w:lvlJc w:val="left"/>
      <w:pPr>
        <w:ind w:left="360" w:hanging="360"/>
      </w:pPr>
      <w:rPr>
        <w:rFonts w:ascii="Symbol" w:hAnsi="Symbol" w:hint="default"/>
      </w:rPr>
    </w:lvl>
    <w:lvl w:ilvl="1" w:tplc="42D07240">
      <w:numFmt w:val="bullet"/>
      <w:lvlText w:val="•"/>
      <w:lvlJc w:val="left"/>
      <w:pPr>
        <w:ind w:left="1455" w:hanging="735"/>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055CA4"/>
    <w:multiLevelType w:val="hybridMultilevel"/>
    <w:tmpl w:val="B0320CD0"/>
    <w:lvl w:ilvl="0" w:tplc="04090003">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
    <w:nsid w:val="04C112B0"/>
    <w:multiLevelType w:val="hybridMultilevel"/>
    <w:tmpl w:val="527E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03CF9"/>
    <w:multiLevelType w:val="hybridMultilevel"/>
    <w:tmpl w:val="A46A1C2E"/>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09C0351F"/>
    <w:multiLevelType w:val="hybridMultilevel"/>
    <w:tmpl w:val="36523874"/>
    <w:lvl w:ilvl="0" w:tplc="0409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nsid w:val="0D147361"/>
    <w:multiLevelType w:val="hybridMultilevel"/>
    <w:tmpl w:val="5DEC8AC2"/>
    <w:lvl w:ilvl="0" w:tplc="BEAE90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9C01B4"/>
    <w:multiLevelType w:val="hybridMultilevel"/>
    <w:tmpl w:val="FFB67948"/>
    <w:lvl w:ilvl="0" w:tplc="96E4492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3C78B8"/>
    <w:multiLevelType w:val="hybridMultilevel"/>
    <w:tmpl w:val="C6BEF0B2"/>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22C10232"/>
    <w:multiLevelType w:val="hybridMultilevel"/>
    <w:tmpl w:val="E2FCA24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22D738E3"/>
    <w:multiLevelType w:val="hybridMultilevel"/>
    <w:tmpl w:val="43E284E2"/>
    <w:lvl w:ilvl="0" w:tplc="181A0011">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3">
    <w:nsid w:val="24FD452A"/>
    <w:multiLevelType w:val="hybridMultilevel"/>
    <w:tmpl w:val="791E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173829"/>
    <w:multiLevelType w:val="hybridMultilevel"/>
    <w:tmpl w:val="6B26F7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36BF0953"/>
    <w:multiLevelType w:val="hybridMultilevel"/>
    <w:tmpl w:val="47CA8E3E"/>
    <w:lvl w:ilvl="0" w:tplc="D2C8C75A">
      <w:start w:val="4"/>
      <w:numFmt w:val="bullet"/>
      <w:lvlText w:val="-"/>
      <w:lvlJc w:val="left"/>
      <w:pPr>
        <w:ind w:left="1080" w:hanging="360"/>
      </w:pPr>
      <w:rPr>
        <w:rFonts w:ascii="Arial" w:eastAsiaTheme="minorHAnsi" w:hAnsi="Arial"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6">
    <w:nsid w:val="45853241"/>
    <w:multiLevelType w:val="hybridMultilevel"/>
    <w:tmpl w:val="0820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00700"/>
    <w:multiLevelType w:val="hybridMultilevel"/>
    <w:tmpl w:val="BCDE1F58"/>
    <w:lvl w:ilvl="0" w:tplc="A8E03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010520"/>
    <w:multiLevelType w:val="hybridMultilevel"/>
    <w:tmpl w:val="690C53C0"/>
    <w:lvl w:ilvl="0" w:tplc="98DE14AC">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95836"/>
    <w:multiLevelType w:val="hybridMultilevel"/>
    <w:tmpl w:val="A75C1FB2"/>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508F56B9"/>
    <w:multiLevelType w:val="hybridMultilevel"/>
    <w:tmpl w:val="15C0E39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5EB0F1F8">
      <w:start w:val="4"/>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B0656E"/>
    <w:multiLevelType w:val="hybridMultilevel"/>
    <w:tmpl w:val="01AC6640"/>
    <w:lvl w:ilvl="0" w:tplc="0409000B">
      <w:start w:val="1"/>
      <w:numFmt w:val="bullet"/>
      <w:lvlText w:val=""/>
      <w:lvlJc w:val="left"/>
      <w:pPr>
        <w:ind w:left="720" w:hanging="360"/>
      </w:pPr>
      <w:rPr>
        <w:rFonts w:ascii="Wingdings" w:hAnsi="Wingdings"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2">
    <w:nsid w:val="570D6548"/>
    <w:multiLevelType w:val="hybridMultilevel"/>
    <w:tmpl w:val="8682C290"/>
    <w:lvl w:ilvl="0" w:tplc="0409000B">
      <w:start w:val="1"/>
      <w:numFmt w:val="bullet"/>
      <w:lvlText w:val=""/>
      <w:lvlJc w:val="left"/>
      <w:pPr>
        <w:ind w:left="720" w:hanging="360"/>
      </w:pPr>
      <w:rPr>
        <w:rFonts w:ascii="Wingdings" w:hAnsi="Wingdings"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3">
    <w:nsid w:val="5A3C672C"/>
    <w:multiLevelType w:val="hybridMultilevel"/>
    <w:tmpl w:val="22E40902"/>
    <w:lvl w:ilvl="0" w:tplc="3E908170">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B0932D5"/>
    <w:multiLevelType w:val="hybridMultilevel"/>
    <w:tmpl w:val="BA60A34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5">
    <w:nsid w:val="5EA1045F"/>
    <w:multiLevelType w:val="hybridMultilevel"/>
    <w:tmpl w:val="F97A7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B9245B"/>
    <w:multiLevelType w:val="hybridMultilevel"/>
    <w:tmpl w:val="A2CCF37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D7C86"/>
    <w:multiLevelType w:val="hybridMultilevel"/>
    <w:tmpl w:val="DC788444"/>
    <w:lvl w:ilvl="0" w:tplc="50D09448">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4B5571"/>
    <w:multiLevelType w:val="hybridMultilevel"/>
    <w:tmpl w:val="105E67D6"/>
    <w:lvl w:ilvl="0" w:tplc="DF488002">
      <w:numFmt w:val="bullet"/>
      <w:lvlText w:val="-"/>
      <w:lvlJc w:val="left"/>
      <w:pPr>
        <w:ind w:left="720" w:hanging="360"/>
      </w:pPr>
      <w:rPr>
        <w:rFonts w:ascii="Calibri" w:eastAsia="Calibri" w:hAnsi="Calibri" w:cs="Calibr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9">
    <w:nsid w:val="644D3263"/>
    <w:multiLevelType w:val="hybridMultilevel"/>
    <w:tmpl w:val="0220DC5A"/>
    <w:lvl w:ilvl="0" w:tplc="0A362F46">
      <w:start w:val="7"/>
      <w:numFmt w:val="bullet"/>
      <w:lvlText w:val="-"/>
      <w:lvlJc w:val="left"/>
      <w:pPr>
        <w:ind w:left="720" w:hanging="360"/>
      </w:pPr>
      <w:rPr>
        <w:rFonts w:ascii="Arial" w:eastAsiaTheme="minorHAnsi"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0">
    <w:nsid w:val="65D275B3"/>
    <w:multiLevelType w:val="multilevel"/>
    <w:tmpl w:val="488C790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929172A"/>
    <w:multiLevelType w:val="hybridMultilevel"/>
    <w:tmpl w:val="F7AE707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B29472D"/>
    <w:multiLevelType w:val="hybridMultilevel"/>
    <w:tmpl w:val="5E74F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5B3666"/>
    <w:multiLevelType w:val="hybridMultilevel"/>
    <w:tmpl w:val="4C06D3F2"/>
    <w:lvl w:ilvl="0" w:tplc="0409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4">
    <w:nsid w:val="6DE95290"/>
    <w:multiLevelType w:val="hybridMultilevel"/>
    <w:tmpl w:val="5D482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347514"/>
    <w:multiLevelType w:val="multilevel"/>
    <w:tmpl w:val="BDDE79E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F542633"/>
    <w:multiLevelType w:val="hybridMultilevel"/>
    <w:tmpl w:val="90C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1601B"/>
    <w:multiLevelType w:val="hybridMultilevel"/>
    <w:tmpl w:val="F9302AA0"/>
    <w:lvl w:ilvl="0" w:tplc="A43E4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3"/>
  </w:num>
  <w:num w:numId="7">
    <w:abstractNumId w:val="12"/>
  </w:num>
  <w:num w:numId="8">
    <w:abstractNumId w:val="14"/>
  </w:num>
  <w:num w:numId="9">
    <w:abstractNumId w:val="37"/>
  </w:num>
  <w:num w:numId="10">
    <w:abstractNumId w:val="16"/>
  </w:num>
  <w:num w:numId="11">
    <w:abstractNumId w:val="26"/>
  </w:num>
  <w:num w:numId="12">
    <w:abstractNumId w:val="17"/>
  </w:num>
  <w:num w:numId="13">
    <w:abstractNumId w:val="9"/>
  </w:num>
  <w:num w:numId="14">
    <w:abstractNumId w:val="4"/>
  </w:num>
  <w:num w:numId="15">
    <w:abstractNumId w:val="8"/>
  </w:num>
  <w:num w:numId="16">
    <w:abstractNumId w:val="27"/>
  </w:num>
  <w:num w:numId="17">
    <w:abstractNumId w:val="3"/>
  </w:num>
  <w:num w:numId="18">
    <w:abstractNumId w:val="34"/>
  </w:num>
  <w:num w:numId="19">
    <w:abstractNumId w:val="15"/>
  </w:num>
  <w:num w:numId="20">
    <w:abstractNumId w:val="6"/>
  </w:num>
  <w:num w:numId="21">
    <w:abstractNumId w:val="10"/>
  </w:num>
  <w:num w:numId="22">
    <w:abstractNumId w:val="19"/>
  </w:num>
  <w:num w:numId="23">
    <w:abstractNumId w:val="22"/>
  </w:num>
  <w:num w:numId="24">
    <w:abstractNumId w:val="33"/>
  </w:num>
  <w:num w:numId="25">
    <w:abstractNumId w:val="21"/>
  </w:num>
  <w:num w:numId="26">
    <w:abstractNumId w:val="28"/>
  </w:num>
  <w:num w:numId="27">
    <w:abstractNumId w:val="7"/>
  </w:num>
  <w:num w:numId="28">
    <w:abstractNumId w:val="29"/>
  </w:num>
  <w:num w:numId="29">
    <w:abstractNumId w:val="20"/>
  </w:num>
  <w:num w:numId="30">
    <w:abstractNumId w:val="32"/>
  </w:num>
  <w:num w:numId="31">
    <w:abstractNumId w:val="30"/>
  </w:num>
  <w:num w:numId="32">
    <w:abstractNumId w:val="3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5"/>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w PC 2">
    <w15:presenceInfo w15:providerId="None" w15:userId="New PC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F2"/>
    <w:rsid w:val="00001278"/>
    <w:rsid w:val="00001F26"/>
    <w:rsid w:val="0000593F"/>
    <w:rsid w:val="00016DF4"/>
    <w:rsid w:val="0003558A"/>
    <w:rsid w:val="00036D1F"/>
    <w:rsid w:val="0004675A"/>
    <w:rsid w:val="000554B1"/>
    <w:rsid w:val="00061D31"/>
    <w:rsid w:val="000753B7"/>
    <w:rsid w:val="000818C3"/>
    <w:rsid w:val="00086F6A"/>
    <w:rsid w:val="000873A0"/>
    <w:rsid w:val="0009224A"/>
    <w:rsid w:val="000B0631"/>
    <w:rsid w:val="000B0E64"/>
    <w:rsid w:val="000B165A"/>
    <w:rsid w:val="000B3D4C"/>
    <w:rsid w:val="000B5576"/>
    <w:rsid w:val="000C25D5"/>
    <w:rsid w:val="000E3F9E"/>
    <w:rsid w:val="000E718D"/>
    <w:rsid w:val="000F2F53"/>
    <w:rsid w:val="00102697"/>
    <w:rsid w:val="00107FA4"/>
    <w:rsid w:val="001163ED"/>
    <w:rsid w:val="00117C9F"/>
    <w:rsid w:val="00120FEE"/>
    <w:rsid w:val="00125B4F"/>
    <w:rsid w:val="00131254"/>
    <w:rsid w:val="001327E4"/>
    <w:rsid w:val="00134E4A"/>
    <w:rsid w:val="0014048C"/>
    <w:rsid w:val="00144E10"/>
    <w:rsid w:val="00155FBE"/>
    <w:rsid w:val="00164DFF"/>
    <w:rsid w:val="00170A0B"/>
    <w:rsid w:val="00173DC0"/>
    <w:rsid w:val="001768AD"/>
    <w:rsid w:val="00182411"/>
    <w:rsid w:val="00182D64"/>
    <w:rsid w:val="00190C1B"/>
    <w:rsid w:val="001A1514"/>
    <w:rsid w:val="001B13D0"/>
    <w:rsid w:val="001C3671"/>
    <w:rsid w:val="001C66E9"/>
    <w:rsid w:val="001E0163"/>
    <w:rsid w:val="001F171D"/>
    <w:rsid w:val="00202A10"/>
    <w:rsid w:val="00206FB8"/>
    <w:rsid w:val="00222B74"/>
    <w:rsid w:val="0022778B"/>
    <w:rsid w:val="00244F15"/>
    <w:rsid w:val="002453C7"/>
    <w:rsid w:val="0025166B"/>
    <w:rsid w:val="00266127"/>
    <w:rsid w:val="002724F6"/>
    <w:rsid w:val="002737C0"/>
    <w:rsid w:val="00286214"/>
    <w:rsid w:val="00297256"/>
    <w:rsid w:val="002A0B4B"/>
    <w:rsid w:val="002B2945"/>
    <w:rsid w:val="002B5004"/>
    <w:rsid w:val="002C3ACA"/>
    <w:rsid w:val="002D06F8"/>
    <w:rsid w:val="002E5752"/>
    <w:rsid w:val="002E6202"/>
    <w:rsid w:val="002F3877"/>
    <w:rsid w:val="002F6964"/>
    <w:rsid w:val="0030158C"/>
    <w:rsid w:val="00323C89"/>
    <w:rsid w:val="00327842"/>
    <w:rsid w:val="00340C55"/>
    <w:rsid w:val="0036104A"/>
    <w:rsid w:val="00383E1D"/>
    <w:rsid w:val="00385D0A"/>
    <w:rsid w:val="0039297D"/>
    <w:rsid w:val="003954C6"/>
    <w:rsid w:val="00397788"/>
    <w:rsid w:val="003A1D9C"/>
    <w:rsid w:val="003A45A4"/>
    <w:rsid w:val="003A65F4"/>
    <w:rsid w:val="003B1107"/>
    <w:rsid w:val="003B2D9E"/>
    <w:rsid w:val="003B3158"/>
    <w:rsid w:val="003B5BA2"/>
    <w:rsid w:val="003B7A52"/>
    <w:rsid w:val="003C1AB1"/>
    <w:rsid w:val="003C2D9B"/>
    <w:rsid w:val="003D55D7"/>
    <w:rsid w:val="003D6385"/>
    <w:rsid w:val="003F1483"/>
    <w:rsid w:val="0040443D"/>
    <w:rsid w:val="0041338A"/>
    <w:rsid w:val="004160ED"/>
    <w:rsid w:val="0041727C"/>
    <w:rsid w:val="00417AAA"/>
    <w:rsid w:val="00423137"/>
    <w:rsid w:val="00424DA4"/>
    <w:rsid w:val="004378E3"/>
    <w:rsid w:val="00451BA7"/>
    <w:rsid w:val="004524FC"/>
    <w:rsid w:val="00454EF8"/>
    <w:rsid w:val="004671CF"/>
    <w:rsid w:val="004867F4"/>
    <w:rsid w:val="0049756E"/>
    <w:rsid w:val="004B17EE"/>
    <w:rsid w:val="004B3F97"/>
    <w:rsid w:val="004B4124"/>
    <w:rsid w:val="004C156A"/>
    <w:rsid w:val="004D17A3"/>
    <w:rsid w:val="004E052A"/>
    <w:rsid w:val="004E127D"/>
    <w:rsid w:val="004E7282"/>
    <w:rsid w:val="004F0D74"/>
    <w:rsid w:val="004F1E52"/>
    <w:rsid w:val="004F3DFA"/>
    <w:rsid w:val="004F6884"/>
    <w:rsid w:val="004F75F2"/>
    <w:rsid w:val="00514855"/>
    <w:rsid w:val="00515E35"/>
    <w:rsid w:val="00531EE5"/>
    <w:rsid w:val="00535472"/>
    <w:rsid w:val="0054008F"/>
    <w:rsid w:val="00556FC1"/>
    <w:rsid w:val="00573766"/>
    <w:rsid w:val="005A5790"/>
    <w:rsid w:val="005B1371"/>
    <w:rsid w:val="005B622A"/>
    <w:rsid w:val="005E34E1"/>
    <w:rsid w:val="005E7966"/>
    <w:rsid w:val="005F0841"/>
    <w:rsid w:val="00614015"/>
    <w:rsid w:val="00615605"/>
    <w:rsid w:val="006223C2"/>
    <w:rsid w:val="00622A1D"/>
    <w:rsid w:val="00630878"/>
    <w:rsid w:val="00644E2B"/>
    <w:rsid w:val="006540AD"/>
    <w:rsid w:val="00654B6C"/>
    <w:rsid w:val="006577F2"/>
    <w:rsid w:val="00657E2F"/>
    <w:rsid w:val="0066140C"/>
    <w:rsid w:val="006658CA"/>
    <w:rsid w:val="006674DA"/>
    <w:rsid w:val="006737F4"/>
    <w:rsid w:val="00673B01"/>
    <w:rsid w:val="00683B1E"/>
    <w:rsid w:val="0069608C"/>
    <w:rsid w:val="006C32F4"/>
    <w:rsid w:val="006D0BDF"/>
    <w:rsid w:val="006D54D5"/>
    <w:rsid w:val="006E29E3"/>
    <w:rsid w:val="006E3FBC"/>
    <w:rsid w:val="0070171E"/>
    <w:rsid w:val="00703FCA"/>
    <w:rsid w:val="00705EE3"/>
    <w:rsid w:val="00710714"/>
    <w:rsid w:val="007113B0"/>
    <w:rsid w:val="00720BE3"/>
    <w:rsid w:val="00727623"/>
    <w:rsid w:val="00752FD1"/>
    <w:rsid w:val="00753455"/>
    <w:rsid w:val="0075538F"/>
    <w:rsid w:val="00761346"/>
    <w:rsid w:val="00773532"/>
    <w:rsid w:val="007763BC"/>
    <w:rsid w:val="007A7BFE"/>
    <w:rsid w:val="007C7700"/>
    <w:rsid w:val="007E6145"/>
    <w:rsid w:val="007F1A2E"/>
    <w:rsid w:val="007F5A48"/>
    <w:rsid w:val="008035CE"/>
    <w:rsid w:val="00825D3D"/>
    <w:rsid w:val="00840162"/>
    <w:rsid w:val="00841603"/>
    <w:rsid w:val="00844606"/>
    <w:rsid w:val="00847437"/>
    <w:rsid w:val="008507F3"/>
    <w:rsid w:val="00862B81"/>
    <w:rsid w:val="00864DAC"/>
    <w:rsid w:val="00865B88"/>
    <w:rsid w:val="00866DF1"/>
    <w:rsid w:val="00891C2B"/>
    <w:rsid w:val="008B69FE"/>
    <w:rsid w:val="008C09C1"/>
    <w:rsid w:val="008D20C5"/>
    <w:rsid w:val="008D4038"/>
    <w:rsid w:val="00902D97"/>
    <w:rsid w:val="00934738"/>
    <w:rsid w:val="00941EDF"/>
    <w:rsid w:val="00955019"/>
    <w:rsid w:val="00956DB9"/>
    <w:rsid w:val="00960148"/>
    <w:rsid w:val="00963E88"/>
    <w:rsid w:val="0097045A"/>
    <w:rsid w:val="00973214"/>
    <w:rsid w:val="0098439B"/>
    <w:rsid w:val="009844C2"/>
    <w:rsid w:val="00984AD8"/>
    <w:rsid w:val="00991F52"/>
    <w:rsid w:val="0099275B"/>
    <w:rsid w:val="009964E2"/>
    <w:rsid w:val="009A2689"/>
    <w:rsid w:val="009A41A0"/>
    <w:rsid w:val="009A7019"/>
    <w:rsid w:val="009B0769"/>
    <w:rsid w:val="009B3AF7"/>
    <w:rsid w:val="009B487E"/>
    <w:rsid w:val="009B555F"/>
    <w:rsid w:val="009D34B3"/>
    <w:rsid w:val="009E1773"/>
    <w:rsid w:val="009E42D2"/>
    <w:rsid w:val="009E7B89"/>
    <w:rsid w:val="009F5ED4"/>
    <w:rsid w:val="00A05CA4"/>
    <w:rsid w:val="00A251CA"/>
    <w:rsid w:val="00A314F7"/>
    <w:rsid w:val="00A4279E"/>
    <w:rsid w:val="00A50117"/>
    <w:rsid w:val="00A60311"/>
    <w:rsid w:val="00A62079"/>
    <w:rsid w:val="00A6563B"/>
    <w:rsid w:val="00A87026"/>
    <w:rsid w:val="00A94A5C"/>
    <w:rsid w:val="00AA0718"/>
    <w:rsid w:val="00AA3CD7"/>
    <w:rsid w:val="00AD07EB"/>
    <w:rsid w:val="00AD2E49"/>
    <w:rsid w:val="00AF2581"/>
    <w:rsid w:val="00AF61BE"/>
    <w:rsid w:val="00B034DF"/>
    <w:rsid w:val="00B05B36"/>
    <w:rsid w:val="00B148D4"/>
    <w:rsid w:val="00B231B7"/>
    <w:rsid w:val="00B40AE8"/>
    <w:rsid w:val="00B42514"/>
    <w:rsid w:val="00B52939"/>
    <w:rsid w:val="00B63838"/>
    <w:rsid w:val="00B67453"/>
    <w:rsid w:val="00B7302B"/>
    <w:rsid w:val="00B86246"/>
    <w:rsid w:val="00B87C51"/>
    <w:rsid w:val="00B92A9B"/>
    <w:rsid w:val="00B960F8"/>
    <w:rsid w:val="00BA208F"/>
    <w:rsid w:val="00BA2CC2"/>
    <w:rsid w:val="00BA7D85"/>
    <w:rsid w:val="00BB164E"/>
    <w:rsid w:val="00BB3691"/>
    <w:rsid w:val="00BC2BC5"/>
    <w:rsid w:val="00BC5C75"/>
    <w:rsid w:val="00BD045D"/>
    <w:rsid w:val="00BD1D1A"/>
    <w:rsid w:val="00BE5489"/>
    <w:rsid w:val="00BF2E44"/>
    <w:rsid w:val="00BF7D03"/>
    <w:rsid w:val="00C00EE3"/>
    <w:rsid w:val="00C0578F"/>
    <w:rsid w:val="00C10952"/>
    <w:rsid w:val="00C3268B"/>
    <w:rsid w:val="00C40D24"/>
    <w:rsid w:val="00C41A1C"/>
    <w:rsid w:val="00C43EBE"/>
    <w:rsid w:val="00C51463"/>
    <w:rsid w:val="00C52325"/>
    <w:rsid w:val="00C557C5"/>
    <w:rsid w:val="00C55A78"/>
    <w:rsid w:val="00C732F8"/>
    <w:rsid w:val="00C74265"/>
    <w:rsid w:val="00C74330"/>
    <w:rsid w:val="00C76D1E"/>
    <w:rsid w:val="00C84A0E"/>
    <w:rsid w:val="00C9523C"/>
    <w:rsid w:val="00C95F26"/>
    <w:rsid w:val="00CA25B2"/>
    <w:rsid w:val="00CB3CD0"/>
    <w:rsid w:val="00CB4C4C"/>
    <w:rsid w:val="00CB7F54"/>
    <w:rsid w:val="00CD5A1C"/>
    <w:rsid w:val="00CD752A"/>
    <w:rsid w:val="00CE27CF"/>
    <w:rsid w:val="00CE3760"/>
    <w:rsid w:val="00CE3F0D"/>
    <w:rsid w:val="00CE59F8"/>
    <w:rsid w:val="00D120E9"/>
    <w:rsid w:val="00D150EA"/>
    <w:rsid w:val="00D337D4"/>
    <w:rsid w:val="00D40733"/>
    <w:rsid w:val="00D438D8"/>
    <w:rsid w:val="00D531B6"/>
    <w:rsid w:val="00D80AE9"/>
    <w:rsid w:val="00D82F77"/>
    <w:rsid w:val="00D838C8"/>
    <w:rsid w:val="00D85E85"/>
    <w:rsid w:val="00D864DE"/>
    <w:rsid w:val="00D8796F"/>
    <w:rsid w:val="00DA4F58"/>
    <w:rsid w:val="00DC2AA0"/>
    <w:rsid w:val="00DD1751"/>
    <w:rsid w:val="00DD7A55"/>
    <w:rsid w:val="00DF5BD9"/>
    <w:rsid w:val="00E04C04"/>
    <w:rsid w:val="00E22941"/>
    <w:rsid w:val="00E30722"/>
    <w:rsid w:val="00E43563"/>
    <w:rsid w:val="00E4690B"/>
    <w:rsid w:val="00E52850"/>
    <w:rsid w:val="00E56EC8"/>
    <w:rsid w:val="00E9136A"/>
    <w:rsid w:val="00E926F5"/>
    <w:rsid w:val="00E962F7"/>
    <w:rsid w:val="00EA0352"/>
    <w:rsid w:val="00EA29FB"/>
    <w:rsid w:val="00EB5F0F"/>
    <w:rsid w:val="00EF0455"/>
    <w:rsid w:val="00EF2048"/>
    <w:rsid w:val="00EF4464"/>
    <w:rsid w:val="00F01CC0"/>
    <w:rsid w:val="00F01E60"/>
    <w:rsid w:val="00F14B32"/>
    <w:rsid w:val="00F16BB4"/>
    <w:rsid w:val="00F26A58"/>
    <w:rsid w:val="00F30674"/>
    <w:rsid w:val="00F3134E"/>
    <w:rsid w:val="00F410EC"/>
    <w:rsid w:val="00F50C4F"/>
    <w:rsid w:val="00F60564"/>
    <w:rsid w:val="00F63ABC"/>
    <w:rsid w:val="00F7165D"/>
    <w:rsid w:val="00F9391B"/>
    <w:rsid w:val="00FA1D31"/>
    <w:rsid w:val="00FA3280"/>
    <w:rsid w:val="00FB52E3"/>
    <w:rsid w:val="00FB63A3"/>
    <w:rsid w:val="00FC04BD"/>
    <w:rsid w:val="00FC4F56"/>
    <w:rsid w:val="00FF0B46"/>
    <w:rsid w:val="00FF5C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6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EB"/>
  </w:style>
  <w:style w:type="paragraph" w:styleId="Heading1">
    <w:name w:val="heading 1"/>
    <w:basedOn w:val="Normal"/>
    <w:link w:val="Heading1Char"/>
    <w:qFormat/>
    <w:rsid w:val="0003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BA" w:eastAsia="sr-Latn-BA"/>
    </w:rPr>
  </w:style>
  <w:style w:type="paragraph" w:styleId="Heading2">
    <w:name w:val="heading 2"/>
    <w:basedOn w:val="Normal"/>
    <w:next w:val="Normal"/>
    <w:link w:val="Heading2Char"/>
    <w:unhideWhenUsed/>
    <w:qFormat/>
    <w:rsid w:val="00A4279E"/>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nhideWhenUsed/>
    <w:qFormat/>
    <w:rsid w:val="00AF61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4279E"/>
    <w:pPr>
      <w:keepNext/>
      <w:spacing w:before="240" w:after="60" w:line="240" w:lineRule="auto"/>
      <w:outlineLvl w:val="3"/>
    </w:pPr>
    <w:rPr>
      <w:rFonts w:ascii="Arial" w:eastAsia="Times New Roman" w:hAnsi="Arial" w:cs="Arial"/>
      <w:b/>
      <w:bCs/>
      <w:i/>
      <w:sz w:val="20"/>
      <w:szCs w:val="20"/>
      <w:lang w:val="en-US"/>
    </w:rPr>
  </w:style>
  <w:style w:type="paragraph" w:styleId="Heading5">
    <w:name w:val="heading 5"/>
    <w:basedOn w:val="Normal"/>
    <w:next w:val="Normal"/>
    <w:link w:val="Heading5Char"/>
    <w:qFormat/>
    <w:rsid w:val="00A4279E"/>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77F2"/>
    <w:pPr>
      <w:ind w:left="720"/>
      <w:contextualSpacing/>
    </w:pPr>
  </w:style>
  <w:style w:type="paragraph" w:styleId="BalloonText">
    <w:name w:val="Balloon Text"/>
    <w:basedOn w:val="Normal"/>
    <w:link w:val="BalloonTextChar"/>
    <w:unhideWhenUsed/>
    <w:rsid w:val="00E9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26F5"/>
    <w:rPr>
      <w:rFonts w:ascii="Tahoma" w:hAnsi="Tahoma" w:cs="Tahoma"/>
      <w:sz w:val="16"/>
      <w:szCs w:val="16"/>
    </w:rPr>
  </w:style>
  <w:style w:type="paragraph" w:styleId="NormalWeb">
    <w:name w:val="Normal (Web)"/>
    <w:basedOn w:val="Normal"/>
    <w:uiPriority w:val="99"/>
    <w:unhideWhenUsed/>
    <w:rsid w:val="00C84A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A4F5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A4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7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2"/>
  </w:style>
  <w:style w:type="paragraph" w:styleId="Footer">
    <w:name w:val="footer"/>
    <w:basedOn w:val="Normal"/>
    <w:link w:val="FooterChar"/>
    <w:uiPriority w:val="99"/>
    <w:unhideWhenUsed/>
    <w:rsid w:val="004F7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2"/>
  </w:style>
  <w:style w:type="paragraph" w:styleId="BodyText">
    <w:name w:val="Body Text"/>
    <w:basedOn w:val="Normal"/>
    <w:link w:val="BodyTextChar"/>
    <w:uiPriority w:val="99"/>
    <w:unhideWhenUsed/>
    <w:rsid w:val="00D82F77"/>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uiPriority w:val="99"/>
    <w:rsid w:val="00D82F77"/>
    <w:rPr>
      <w:rFonts w:ascii="Times New Roman" w:eastAsia="Times New Roman" w:hAnsi="Times New Roman" w:cs="Times New Roman"/>
      <w:sz w:val="24"/>
      <w:szCs w:val="24"/>
      <w:lang w:val="en-US" w:eastAsia="ar-SA"/>
    </w:rPr>
  </w:style>
  <w:style w:type="table" w:customStyle="1" w:styleId="TableGrid1">
    <w:name w:val="Table Grid1"/>
    <w:basedOn w:val="TableNormal"/>
    <w:next w:val="TableGrid"/>
    <w:uiPriority w:val="59"/>
    <w:rsid w:val="00CE59F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E59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558A"/>
    <w:rPr>
      <w:color w:val="0000FF" w:themeColor="hyperlink"/>
      <w:u w:val="single"/>
    </w:rPr>
  </w:style>
  <w:style w:type="character" w:customStyle="1" w:styleId="Heading1Char">
    <w:name w:val="Heading 1 Char"/>
    <w:basedOn w:val="DefaultParagraphFont"/>
    <w:link w:val="Heading1"/>
    <w:rsid w:val="0003558A"/>
    <w:rPr>
      <w:rFonts w:ascii="Times New Roman" w:eastAsia="Times New Roman" w:hAnsi="Times New Roman" w:cs="Times New Roman"/>
      <w:b/>
      <w:bCs/>
      <w:kern w:val="36"/>
      <w:sz w:val="48"/>
      <w:szCs w:val="48"/>
      <w:lang w:val="sr-Latn-BA" w:eastAsia="sr-Latn-BA"/>
    </w:rPr>
  </w:style>
  <w:style w:type="character" w:styleId="Strong">
    <w:name w:val="Strong"/>
    <w:basedOn w:val="DefaultParagraphFont"/>
    <w:qFormat/>
    <w:rsid w:val="0003558A"/>
    <w:rPr>
      <w:b/>
      <w:bCs/>
    </w:rPr>
  </w:style>
  <w:style w:type="paragraph" w:styleId="NoSpacing">
    <w:name w:val="No Spacing"/>
    <w:link w:val="NoSpacingChar"/>
    <w:uiPriority w:val="1"/>
    <w:qFormat/>
    <w:rsid w:val="0003558A"/>
    <w:pPr>
      <w:spacing w:after="0" w:line="240" w:lineRule="auto"/>
    </w:pPr>
    <w:rPr>
      <w:rFonts w:eastAsiaTheme="minorEastAsia"/>
      <w:lang w:eastAsia="en-GB"/>
    </w:rPr>
  </w:style>
  <w:style w:type="paragraph" w:styleId="FootnoteText">
    <w:name w:val="footnote text"/>
    <w:aliases w:val="Char1, Char1"/>
    <w:basedOn w:val="Normal"/>
    <w:link w:val="FootnoteTextChar1"/>
    <w:uiPriority w:val="99"/>
    <w:rsid w:val="0003558A"/>
    <w:pPr>
      <w:spacing w:after="0" w:line="240" w:lineRule="auto"/>
    </w:pPr>
    <w:rPr>
      <w:rFonts w:ascii="Times New Roman" w:eastAsia="Calibri" w:hAnsi="Times New Roman" w:cs="Times New Roman"/>
      <w:sz w:val="20"/>
      <w:szCs w:val="20"/>
      <w:lang w:val="hr-HR" w:eastAsia="hr-HR"/>
    </w:rPr>
  </w:style>
  <w:style w:type="character" w:customStyle="1" w:styleId="FootnoteTextChar">
    <w:name w:val="Footnote Text Char"/>
    <w:basedOn w:val="DefaultParagraphFont"/>
    <w:semiHidden/>
    <w:rsid w:val="0003558A"/>
    <w:rPr>
      <w:sz w:val="20"/>
      <w:szCs w:val="20"/>
    </w:rPr>
  </w:style>
  <w:style w:type="character" w:customStyle="1" w:styleId="FootnoteTextChar1">
    <w:name w:val="Footnote Text Char1"/>
    <w:aliases w:val="Char1 Char, Char1 Char"/>
    <w:link w:val="FootnoteText"/>
    <w:locked/>
    <w:rsid w:val="0003558A"/>
    <w:rPr>
      <w:rFonts w:ascii="Times New Roman" w:eastAsia="Calibri" w:hAnsi="Times New Roman" w:cs="Times New Roman"/>
      <w:sz w:val="20"/>
      <w:szCs w:val="20"/>
      <w:lang w:val="hr-HR" w:eastAsia="hr-HR"/>
    </w:rPr>
  </w:style>
  <w:style w:type="character" w:styleId="FootnoteReference">
    <w:name w:val="footnote reference"/>
    <w:uiPriority w:val="99"/>
    <w:rsid w:val="0003558A"/>
    <w:rPr>
      <w:rFonts w:cs="Times New Roman"/>
      <w:vertAlign w:val="superscript"/>
    </w:rPr>
  </w:style>
  <w:style w:type="character" w:customStyle="1" w:styleId="Heading3Char">
    <w:name w:val="Heading 3 Char"/>
    <w:basedOn w:val="DefaultParagraphFont"/>
    <w:link w:val="Heading3"/>
    <w:rsid w:val="00AF61B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A4279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rsid w:val="00A4279E"/>
    <w:rPr>
      <w:rFonts w:ascii="Arial" w:eastAsia="Times New Roman" w:hAnsi="Arial" w:cs="Arial"/>
      <w:b/>
      <w:bCs/>
      <w:i/>
      <w:sz w:val="20"/>
      <w:szCs w:val="20"/>
      <w:lang w:val="en-US"/>
    </w:rPr>
  </w:style>
  <w:style w:type="character" w:customStyle="1" w:styleId="Heading5Char">
    <w:name w:val="Heading 5 Char"/>
    <w:basedOn w:val="DefaultParagraphFont"/>
    <w:link w:val="Heading5"/>
    <w:rsid w:val="00A4279E"/>
    <w:rPr>
      <w:rFonts w:ascii="Times New Roman" w:eastAsia="Times New Roman" w:hAnsi="Times New Roman" w:cs="Times New Roman"/>
      <w:b/>
      <w:bCs/>
      <w:i/>
      <w:iCs/>
      <w:sz w:val="26"/>
      <w:szCs w:val="26"/>
      <w:lang w:val="en-US"/>
    </w:rPr>
  </w:style>
  <w:style w:type="numbering" w:customStyle="1" w:styleId="NoList1">
    <w:name w:val="No List1"/>
    <w:next w:val="NoList"/>
    <w:uiPriority w:val="99"/>
    <w:semiHidden/>
    <w:unhideWhenUsed/>
    <w:rsid w:val="00A4279E"/>
  </w:style>
  <w:style w:type="paragraph" w:styleId="TOC1">
    <w:name w:val="toc 1"/>
    <w:basedOn w:val="Normal"/>
    <w:next w:val="Normal"/>
    <w:autoRedefine/>
    <w:uiPriority w:val="39"/>
    <w:rsid w:val="00A4279E"/>
    <w:pPr>
      <w:spacing w:before="240" w:after="120" w:line="240" w:lineRule="auto"/>
    </w:pPr>
    <w:rPr>
      <w:rFonts w:ascii="Cambria" w:eastAsia="Times New Roman" w:hAnsi="Cambria" w:cs="Times New Roman"/>
      <w:b/>
      <w:caps/>
      <w:u w:val="single"/>
      <w:lang w:val="en-US"/>
    </w:rPr>
  </w:style>
  <w:style w:type="paragraph" w:styleId="TOC2">
    <w:name w:val="toc 2"/>
    <w:basedOn w:val="Normal"/>
    <w:next w:val="Normal"/>
    <w:autoRedefine/>
    <w:uiPriority w:val="39"/>
    <w:rsid w:val="00A4279E"/>
    <w:pPr>
      <w:tabs>
        <w:tab w:val="right" w:pos="9628"/>
      </w:tabs>
      <w:spacing w:after="0"/>
    </w:pPr>
    <w:rPr>
      <w:rFonts w:ascii="Cambria" w:eastAsia="Times New Roman" w:hAnsi="Cambria" w:cs="Times New Roman"/>
      <w:b/>
      <w:smallCaps/>
      <w:lang w:val="en-US"/>
    </w:rPr>
  </w:style>
  <w:style w:type="paragraph" w:styleId="TOC3">
    <w:name w:val="toc 3"/>
    <w:basedOn w:val="Normal"/>
    <w:next w:val="Normal"/>
    <w:autoRedefine/>
    <w:uiPriority w:val="39"/>
    <w:rsid w:val="00A4279E"/>
    <w:pPr>
      <w:spacing w:after="0" w:line="240" w:lineRule="auto"/>
    </w:pPr>
    <w:rPr>
      <w:rFonts w:ascii="Cambria" w:eastAsia="Times New Roman" w:hAnsi="Cambria" w:cs="Times New Roman"/>
      <w:smallCaps/>
      <w:lang w:val="en-US"/>
    </w:rPr>
  </w:style>
  <w:style w:type="paragraph" w:customStyle="1" w:styleId="222">
    <w:name w:val="222"/>
    <w:basedOn w:val="Heading2"/>
    <w:link w:val="222Char"/>
    <w:qFormat/>
    <w:rsid w:val="00A4279E"/>
    <w:pPr>
      <w:keepLines w:val="0"/>
      <w:tabs>
        <w:tab w:val="num" w:pos="720"/>
      </w:tabs>
      <w:spacing w:before="240" w:after="60"/>
      <w:ind w:left="720" w:hanging="720"/>
      <w:jc w:val="both"/>
    </w:pPr>
    <w:rPr>
      <w:rFonts w:ascii="Arial" w:eastAsia="Times New Roman" w:hAnsi="Arial" w:cs="Times New Roman"/>
      <w:iCs/>
      <w:noProof/>
      <w:color w:val="auto"/>
      <w:sz w:val="24"/>
      <w:szCs w:val="22"/>
      <w:lang w:val="sl-SI"/>
    </w:rPr>
  </w:style>
  <w:style w:type="character" w:customStyle="1" w:styleId="222Char">
    <w:name w:val="222 Char"/>
    <w:link w:val="222"/>
    <w:rsid w:val="00A4279E"/>
    <w:rPr>
      <w:rFonts w:ascii="Arial" w:eastAsia="Times New Roman" w:hAnsi="Arial" w:cs="Times New Roman"/>
      <w:b/>
      <w:bCs/>
      <w:iCs/>
      <w:noProof/>
      <w:sz w:val="24"/>
      <w:lang w:val="sl-SI"/>
    </w:rPr>
  </w:style>
  <w:style w:type="paragraph" w:customStyle="1" w:styleId="333333">
    <w:name w:val="333333"/>
    <w:basedOn w:val="Heading2"/>
    <w:next w:val="Heading2"/>
    <w:link w:val="333333Char"/>
    <w:qFormat/>
    <w:rsid w:val="00A4279E"/>
    <w:pPr>
      <w:keepLines w:val="0"/>
      <w:tabs>
        <w:tab w:val="num" w:pos="495"/>
      </w:tabs>
      <w:spacing w:before="240" w:after="60"/>
      <w:ind w:left="495" w:hanging="495"/>
    </w:pPr>
    <w:rPr>
      <w:rFonts w:ascii="Arial" w:eastAsia="Times New Roman" w:hAnsi="Arial" w:cs="Times New Roman"/>
      <w:iCs/>
      <w:noProof/>
      <w:color w:val="auto"/>
      <w:sz w:val="24"/>
      <w:szCs w:val="22"/>
    </w:rPr>
  </w:style>
  <w:style w:type="character" w:customStyle="1" w:styleId="333333Char">
    <w:name w:val="333333 Char"/>
    <w:link w:val="333333"/>
    <w:rsid w:val="00A4279E"/>
    <w:rPr>
      <w:rFonts w:ascii="Arial" w:eastAsia="Times New Roman" w:hAnsi="Arial" w:cs="Times New Roman"/>
      <w:b/>
      <w:bCs/>
      <w:iCs/>
      <w:noProof/>
      <w:sz w:val="24"/>
      <w:lang w:val="en-US"/>
    </w:rPr>
  </w:style>
  <w:style w:type="paragraph" w:customStyle="1" w:styleId="44444444">
    <w:name w:val="44444444"/>
    <w:basedOn w:val="Normal"/>
    <w:next w:val="Heading3"/>
    <w:link w:val="44444444Char"/>
    <w:qFormat/>
    <w:rsid w:val="00A4279E"/>
    <w:pPr>
      <w:keepNext/>
      <w:tabs>
        <w:tab w:val="num" w:pos="1440"/>
      </w:tabs>
      <w:spacing w:before="240" w:after="60" w:line="240" w:lineRule="auto"/>
      <w:ind w:left="1440" w:hanging="360"/>
      <w:jc w:val="both"/>
      <w:outlineLvl w:val="2"/>
    </w:pPr>
    <w:rPr>
      <w:rFonts w:ascii="Arial" w:eastAsia="Times New Roman" w:hAnsi="Arial" w:cs="Times New Roman"/>
      <w:b/>
      <w:bCs/>
      <w:iCs/>
      <w:sz w:val="24"/>
      <w:szCs w:val="28"/>
      <w:lang w:val="en-US"/>
    </w:rPr>
  </w:style>
  <w:style w:type="character" w:customStyle="1" w:styleId="44444444Char">
    <w:name w:val="44444444 Char"/>
    <w:link w:val="44444444"/>
    <w:rsid w:val="00A4279E"/>
    <w:rPr>
      <w:rFonts w:ascii="Arial" w:eastAsia="Times New Roman" w:hAnsi="Arial" w:cs="Times New Roman"/>
      <w:b/>
      <w:bCs/>
      <w:iCs/>
      <w:sz w:val="24"/>
      <w:szCs w:val="28"/>
      <w:lang w:val="en-US"/>
    </w:rPr>
  </w:style>
  <w:style w:type="paragraph" w:customStyle="1" w:styleId="555555555">
    <w:name w:val="555555555"/>
    <w:basedOn w:val="Normal"/>
    <w:next w:val="Heading4"/>
    <w:qFormat/>
    <w:rsid w:val="00A4279E"/>
    <w:pPr>
      <w:tabs>
        <w:tab w:val="num" w:pos="720"/>
      </w:tabs>
      <w:contextualSpacing/>
      <w:jc w:val="both"/>
    </w:pPr>
    <w:rPr>
      <w:rFonts w:ascii="Arial" w:eastAsia="Calibri" w:hAnsi="Arial" w:cs="Arial"/>
      <w:b/>
      <w:sz w:val="24"/>
      <w:lang w:val="sr-Latn-CS"/>
    </w:rPr>
  </w:style>
  <w:style w:type="paragraph" w:customStyle="1" w:styleId="6666666666">
    <w:name w:val="6666666666"/>
    <w:basedOn w:val="Normal"/>
    <w:next w:val="Heading5"/>
    <w:link w:val="6666666666Char"/>
    <w:qFormat/>
    <w:rsid w:val="00A4279E"/>
    <w:pPr>
      <w:tabs>
        <w:tab w:val="num" w:pos="1080"/>
      </w:tabs>
      <w:contextualSpacing/>
    </w:pPr>
    <w:rPr>
      <w:rFonts w:ascii="Arial" w:eastAsia="Calibri" w:hAnsi="Arial" w:cs="Times New Roman"/>
      <w:b/>
      <w:sz w:val="24"/>
      <w:lang w:val="en-US"/>
    </w:rPr>
  </w:style>
  <w:style w:type="character" w:customStyle="1" w:styleId="6666666666Char">
    <w:name w:val="6666666666 Char"/>
    <w:link w:val="6666666666"/>
    <w:rsid w:val="00A4279E"/>
    <w:rPr>
      <w:rFonts w:ascii="Arial" w:eastAsia="Calibri" w:hAnsi="Arial" w:cs="Times New Roman"/>
      <w:b/>
      <w:sz w:val="24"/>
      <w:lang w:val="en-US"/>
    </w:rPr>
  </w:style>
  <w:style w:type="paragraph" w:customStyle="1" w:styleId="ColorfulList-Accent11">
    <w:name w:val="Colorful List - Accent 11"/>
    <w:basedOn w:val="Normal"/>
    <w:qFormat/>
    <w:rsid w:val="00A4279E"/>
    <w:pPr>
      <w:ind w:left="720"/>
      <w:contextualSpacing/>
    </w:pPr>
    <w:rPr>
      <w:rFonts w:ascii="Calibri" w:eastAsia="Calibri" w:hAnsi="Calibri" w:cs="Times New Roman"/>
      <w:lang w:val="en-US"/>
    </w:rPr>
  </w:style>
  <w:style w:type="character" w:styleId="PageNumber">
    <w:name w:val="page number"/>
    <w:rsid w:val="00A4279E"/>
  </w:style>
  <w:style w:type="character" w:styleId="CommentReference">
    <w:name w:val="annotation reference"/>
    <w:rsid w:val="00A4279E"/>
    <w:rPr>
      <w:sz w:val="18"/>
      <w:szCs w:val="18"/>
    </w:rPr>
  </w:style>
  <w:style w:type="paragraph" w:styleId="CommentText">
    <w:name w:val="annotation text"/>
    <w:basedOn w:val="Normal"/>
    <w:link w:val="CommentTextChar"/>
    <w:uiPriority w:val="99"/>
    <w:rsid w:val="00A4279E"/>
    <w:pPr>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A4279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rsid w:val="00A4279E"/>
    <w:rPr>
      <w:b/>
      <w:bCs/>
    </w:rPr>
  </w:style>
  <w:style w:type="character" w:customStyle="1" w:styleId="CommentSubjectChar">
    <w:name w:val="Comment Subject Char"/>
    <w:basedOn w:val="CommentTextChar"/>
    <w:link w:val="CommentSubject"/>
    <w:rsid w:val="00A4279E"/>
    <w:rPr>
      <w:rFonts w:ascii="Times New Roman" w:eastAsia="Times New Roman" w:hAnsi="Times New Roman" w:cs="Times New Roman"/>
      <w:b/>
      <w:bCs/>
      <w:sz w:val="24"/>
      <w:szCs w:val="24"/>
      <w:lang w:val="en-US"/>
    </w:rPr>
  </w:style>
  <w:style w:type="paragraph" w:customStyle="1" w:styleId="ColorfulList-Accent12">
    <w:name w:val="Colorful List - Accent 12"/>
    <w:basedOn w:val="Normal"/>
    <w:link w:val="ColorfulList-Accent1Char"/>
    <w:uiPriority w:val="34"/>
    <w:qFormat/>
    <w:rsid w:val="00A4279E"/>
    <w:pPr>
      <w:ind w:left="720"/>
      <w:contextualSpacing/>
    </w:pPr>
    <w:rPr>
      <w:rFonts w:ascii="Calibri" w:eastAsia="Calibri" w:hAnsi="Calibri" w:cs="Times New Roman"/>
      <w:lang w:val="en-US"/>
    </w:rPr>
  </w:style>
  <w:style w:type="character" w:customStyle="1" w:styleId="ColorfulList-Accent1Char">
    <w:name w:val="Colorful List - Accent 1 Char"/>
    <w:link w:val="ColorfulList-Accent12"/>
    <w:uiPriority w:val="34"/>
    <w:rsid w:val="00A4279E"/>
    <w:rPr>
      <w:rFonts w:ascii="Calibri" w:eastAsia="Calibri" w:hAnsi="Calibri" w:cs="Times New Roman"/>
      <w:lang w:val="en-US"/>
    </w:rPr>
  </w:style>
  <w:style w:type="paragraph" w:customStyle="1" w:styleId="0000000000">
    <w:name w:val="0000000000"/>
    <w:basedOn w:val="Heading2"/>
    <w:link w:val="0000000000Char"/>
    <w:qFormat/>
    <w:rsid w:val="00A4279E"/>
    <w:pPr>
      <w:keepLines w:val="0"/>
      <w:spacing w:before="240" w:after="60"/>
      <w:ind w:left="495" w:hanging="495"/>
      <w:jc w:val="both"/>
    </w:pPr>
    <w:rPr>
      <w:rFonts w:ascii="Arial" w:eastAsia="Times New Roman" w:hAnsi="Arial" w:cs="Times New Roman"/>
      <w:iCs/>
      <w:color w:val="auto"/>
      <w:sz w:val="24"/>
      <w:szCs w:val="28"/>
    </w:rPr>
  </w:style>
  <w:style w:type="character" w:customStyle="1" w:styleId="0000000000Char">
    <w:name w:val="0000000000 Char"/>
    <w:link w:val="0000000000"/>
    <w:rsid w:val="00A4279E"/>
    <w:rPr>
      <w:rFonts w:ascii="Arial" w:eastAsia="Times New Roman" w:hAnsi="Arial" w:cs="Times New Roman"/>
      <w:b/>
      <w:bCs/>
      <w:iCs/>
      <w:sz w:val="24"/>
      <w:szCs w:val="28"/>
      <w:lang w:val="en-US"/>
    </w:rPr>
  </w:style>
  <w:style w:type="paragraph" w:styleId="TOC4">
    <w:name w:val="toc 4"/>
    <w:basedOn w:val="Normal"/>
    <w:next w:val="Normal"/>
    <w:autoRedefine/>
    <w:rsid w:val="00A4279E"/>
    <w:pPr>
      <w:spacing w:after="0" w:line="240" w:lineRule="auto"/>
    </w:pPr>
    <w:rPr>
      <w:rFonts w:ascii="Cambria" w:eastAsia="Times New Roman" w:hAnsi="Cambria" w:cs="Times New Roman"/>
      <w:lang w:val="en-US"/>
    </w:rPr>
  </w:style>
  <w:style w:type="paragraph" w:styleId="TOC5">
    <w:name w:val="toc 5"/>
    <w:basedOn w:val="Normal"/>
    <w:next w:val="Normal"/>
    <w:autoRedefine/>
    <w:rsid w:val="00A4279E"/>
    <w:pPr>
      <w:spacing w:after="0" w:line="240" w:lineRule="auto"/>
    </w:pPr>
    <w:rPr>
      <w:rFonts w:ascii="Cambria" w:eastAsia="Times New Roman" w:hAnsi="Cambria" w:cs="Times New Roman"/>
      <w:lang w:val="en-US"/>
    </w:rPr>
  </w:style>
  <w:style w:type="paragraph" w:styleId="TOC6">
    <w:name w:val="toc 6"/>
    <w:basedOn w:val="Normal"/>
    <w:next w:val="Normal"/>
    <w:autoRedefine/>
    <w:rsid w:val="00A4279E"/>
    <w:pPr>
      <w:spacing w:after="0" w:line="240" w:lineRule="auto"/>
    </w:pPr>
    <w:rPr>
      <w:rFonts w:ascii="Cambria" w:eastAsia="Times New Roman" w:hAnsi="Cambria" w:cs="Times New Roman"/>
      <w:lang w:val="en-US"/>
    </w:rPr>
  </w:style>
  <w:style w:type="paragraph" w:styleId="TOC7">
    <w:name w:val="toc 7"/>
    <w:basedOn w:val="Normal"/>
    <w:next w:val="Normal"/>
    <w:autoRedefine/>
    <w:rsid w:val="00A4279E"/>
    <w:pPr>
      <w:spacing w:after="0" w:line="240" w:lineRule="auto"/>
    </w:pPr>
    <w:rPr>
      <w:rFonts w:ascii="Cambria" w:eastAsia="Times New Roman" w:hAnsi="Cambria" w:cs="Times New Roman"/>
      <w:lang w:val="en-US"/>
    </w:rPr>
  </w:style>
  <w:style w:type="paragraph" w:styleId="TOC8">
    <w:name w:val="toc 8"/>
    <w:basedOn w:val="Normal"/>
    <w:next w:val="Normal"/>
    <w:autoRedefine/>
    <w:rsid w:val="00A4279E"/>
    <w:pPr>
      <w:spacing w:after="0" w:line="240" w:lineRule="auto"/>
    </w:pPr>
    <w:rPr>
      <w:rFonts w:ascii="Cambria" w:eastAsia="Times New Roman" w:hAnsi="Cambria" w:cs="Times New Roman"/>
      <w:lang w:val="en-US"/>
    </w:rPr>
  </w:style>
  <w:style w:type="paragraph" w:styleId="TOC9">
    <w:name w:val="toc 9"/>
    <w:basedOn w:val="Normal"/>
    <w:next w:val="Normal"/>
    <w:autoRedefine/>
    <w:rsid w:val="00A4279E"/>
    <w:pPr>
      <w:spacing w:after="0" w:line="240" w:lineRule="auto"/>
    </w:pPr>
    <w:rPr>
      <w:rFonts w:ascii="Cambria" w:eastAsia="Times New Roman" w:hAnsi="Cambria" w:cs="Times New Roman"/>
      <w:lang w:val="en-US"/>
    </w:rPr>
  </w:style>
  <w:style w:type="paragraph" w:customStyle="1" w:styleId="Style2">
    <w:name w:val="Style2"/>
    <w:basedOn w:val="Normal"/>
    <w:uiPriority w:val="99"/>
    <w:rsid w:val="00A4279E"/>
    <w:pPr>
      <w:widowControl w:val="0"/>
      <w:autoSpaceDE w:val="0"/>
      <w:autoSpaceDN w:val="0"/>
      <w:adjustRightInd w:val="0"/>
      <w:spacing w:after="0" w:line="267" w:lineRule="exact"/>
      <w:ind w:firstLine="715"/>
      <w:jc w:val="both"/>
    </w:pPr>
    <w:rPr>
      <w:rFonts w:ascii="Times New Roman" w:eastAsia="Times New Roman" w:hAnsi="Times New Roman" w:cs="Times New Roman"/>
      <w:sz w:val="24"/>
      <w:szCs w:val="24"/>
      <w:lang w:val="en-US"/>
    </w:rPr>
  </w:style>
  <w:style w:type="character" w:customStyle="1" w:styleId="FontStyle11">
    <w:name w:val="Font Style11"/>
    <w:uiPriority w:val="99"/>
    <w:rsid w:val="00A4279E"/>
    <w:rPr>
      <w:rFonts w:ascii="Times New Roman" w:hAnsi="Times New Roman" w:cs="Times New Roman"/>
      <w:sz w:val="20"/>
      <w:szCs w:val="20"/>
    </w:rPr>
  </w:style>
  <w:style w:type="character" w:customStyle="1" w:styleId="FontStyle45">
    <w:name w:val="Font Style45"/>
    <w:uiPriority w:val="99"/>
    <w:rsid w:val="00A4279E"/>
    <w:rPr>
      <w:rFonts w:ascii="Arial" w:hAnsi="Arial" w:cs="Arial"/>
      <w:sz w:val="16"/>
      <w:szCs w:val="16"/>
    </w:rPr>
  </w:style>
  <w:style w:type="paragraph" w:styleId="Revision">
    <w:name w:val="Revision"/>
    <w:hidden/>
    <w:uiPriority w:val="71"/>
    <w:rsid w:val="00A4279E"/>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4279E"/>
  </w:style>
  <w:style w:type="character" w:customStyle="1" w:styleId="EndnoteTextChar">
    <w:name w:val="Endnote Text Char"/>
    <w:basedOn w:val="DefaultParagraphFont"/>
    <w:link w:val="EndnoteText"/>
    <w:uiPriority w:val="99"/>
    <w:semiHidden/>
    <w:rsid w:val="00A4279E"/>
    <w:rPr>
      <w:rFonts w:eastAsiaTheme="minorEastAsia"/>
      <w:sz w:val="20"/>
      <w:szCs w:val="20"/>
    </w:rPr>
  </w:style>
  <w:style w:type="paragraph" w:styleId="EndnoteText">
    <w:name w:val="endnote text"/>
    <w:basedOn w:val="Normal"/>
    <w:link w:val="EndnoteTextChar"/>
    <w:uiPriority w:val="99"/>
    <w:semiHidden/>
    <w:unhideWhenUsed/>
    <w:rsid w:val="00A4279E"/>
    <w:pPr>
      <w:spacing w:after="0" w:line="240" w:lineRule="auto"/>
    </w:pPr>
    <w:rPr>
      <w:rFonts w:eastAsiaTheme="minorEastAsia"/>
      <w:sz w:val="20"/>
      <w:szCs w:val="20"/>
    </w:rPr>
  </w:style>
  <w:style w:type="character" w:customStyle="1" w:styleId="EndnoteTextChar1">
    <w:name w:val="Endnote Text Char1"/>
    <w:basedOn w:val="DefaultParagraphFont"/>
    <w:uiPriority w:val="99"/>
    <w:semiHidden/>
    <w:rsid w:val="00A4279E"/>
    <w:rPr>
      <w:sz w:val="20"/>
      <w:szCs w:val="20"/>
    </w:rPr>
  </w:style>
  <w:style w:type="paragraph" w:customStyle="1" w:styleId="StyleArial">
    <w:name w:val="Style Arial"/>
    <w:basedOn w:val="Normal"/>
    <w:link w:val="StyleArialChar"/>
    <w:uiPriority w:val="99"/>
    <w:rsid w:val="00A4279E"/>
    <w:pPr>
      <w:spacing w:after="0" w:line="240" w:lineRule="auto"/>
      <w:jc w:val="both"/>
    </w:pPr>
    <w:rPr>
      <w:rFonts w:ascii="Arial" w:eastAsia="Times New Roman" w:hAnsi="Arial" w:cs="Times New Roman"/>
      <w:sz w:val="24"/>
      <w:szCs w:val="24"/>
      <w:lang w:val="en-US"/>
    </w:rPr>
  </w:style>
  <w:style w:type="character" w:customStyle="1" w:styleId="StyleArialChar">
    <w:name w:val="Style Arial Char"/>
    <w:link w:val="StyleArial"/>
    <w:uiPriority w:val="99"/>
    <w:rsid w:val="00A4279E"/>
    <w:rPr>
      <w:rFonts w:ascii="Arial" w:eastAsia="Times New Roman" w:hAnsi="Arial" w:cs="Times New Roman"/>
      <w:sz w:val="24"/>
      <w:szCs w:val="24"/>
      <w:lang w:val="en-US"/>
    </w:rPr>
  </w:style>
  <w:style w:type="character" w:customStyle="1" w:styleId="DocumentMapChar">
    <w:name w:val="Document Map Char"/>
    <w:basedOn w:val="DefaultParagraphFont"/>
    <w:link w:val="DocumentMap"/>
    <w:uiPriority w:val="99"/>
    <w:semiHidden/>
    <w:rsid w:val="00A4279E"/>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A4279E"/>
    <w:pPr>
      <w:spacing w:after="0" w:line="240" w:lineRule="auto"/>
    </w:pPr>
    <w:rPr>
      <w:rFonts w:ascii="Tahoma" w:eastAsiaTheme="minorEastAsia" w:hAnsi="Tahoma" w:cs="Tahoma"/>
      <w:sz w:val="16"/>
      <w:szCs w:val="16"/>
    </w:rPr>
  </w:style>
  <w:style w:type="character" w:customStyle="1" w:styleId="DocumentMapChar1">
    <w:name w:val="Document Map Char1"/>
    <w:basedOn w:val="DefaultParagraphFont"/>
    <w:uiPriority w:val="99"/>
    <w:semiHidden/>
    <w:rsid w:val="00A4279E"/>
    <w:rPr>
      <w:rFonts w:ascii="Tahoma" w:hAnsi="Tahoma" w:cs="Tahoma"/>
      <w:sz w:val="16"/>
      <w:szCs w:val="16"/>
    </w:rPr>
  </w:style>
  <w:style w:type="table" w:customStyle="1" w:styleId="TableGrid0">
    <w:name w:val="TableGrid"/>
    <w:rsid w:val="00FC4F56"/>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2D06F8"/>
    <w:rPr>
      <w:i/>
      <w:iCs/>
    </w:rPr>
  </w:style>
  <w:style w:type="character" w:customStyle="1" w:styleId="ListParagraphChar">
    <w:name w:val="List Paragraph Char"/>
    <w:link w:val="ListParagraph"/>
    <w:uiPriority w:val="34"/>
    <w:rsid w:val="0040443D"/>
  </w:style>
  <w:style w:type="table" w:customStyle="1" w:styleId="GridTable4-Accent51">
    <w:name w:val="Grid Table 4 - Accent 51"/>
    <w:basedOn w:val="TableNormal"/>
    <w:uiPriority w:val="49"/>
    <w:rsid w:val="00144E10"/>
    <w:pPr>
      <w:spacing w:after="0" w:line="240" w:lineRule="auto"/>
    </w:pPr>
    <w:rPr>
      <w:lang w:val="uz-Cyrl-UZ"/>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SpacingChar">
    <w:name w:val="No Spacing Char"/>
    <w:basedOn w:val="DefaultParagraphFont"/>
    <w:link w:val="NoSpacing"/>
    <w:uiPriority w:val="1"/>
    <w:rsid w:val="00144E10"/>
    <w:rPr>
      <w:rFonts w:eastAsiaTheme="minorEastAsia"/>
      <w:lang w:eastAsia="en-GB"/>
    </w:rPr>
  </w:style>
  <w:style w:type="paragraph" w:customStyle="1" w:styleId="Pasus1">
    <w:name w:val="Pasus1"/>
    <w:basedOn w:val="Normal"/>
    <w:qFormat/>
    <w:rsid w:val="00515E35"/>
    <w:pPr>
      <w:autoSpaceDE w:val="0"/>
      <w:autoSpaceDN w:val="0"/>
      <w:adjustRightInd w:val="0"/>
      <w:spacing w:before="120" w:after="120" w:line="240" w:lineRule="auto"/>
      <w:jc w:val="both"/>
    </w:pPr>
    <w:rPr>
      <w:rFonts w:ascii="Candara" w:eastAsia="Arial Unicode MS" w:hAnsi="Candara" w:cs="Times New Roman"/>
      <w:noProof/>
      <w:lang w:val="hr-HR"/>
    </w:rPr>
  </w:style>
  <w:style w:type="character" w:customStyle="1" w:styleId="FontStyle66">
    <w:name w:val="Font Style66"/>
    <w:uiPriority w:val="99"/>
    <w:rsid w:val="006E29E3"/>
    <w:rPr>
      <w:rFonts w:ascii="Arial Unicode MS" w:eastAsia="Arial Unicode MS" w:cs="Arial Unicode M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EB"/>
  </w:style>
  <w:style w:type="paragraph" w:styleId="Heading1">
    <w:name w:val="heading 1"/>
    <w:basedOn w:val="Normal"/>
    <w:link w:val="Heading1Char"/>
    <w:qFormat/>
    <w:rsid w:val="0003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BA" w:eastAsia="sr-Latn-BA"/>
    </w:rPr>
  </w:style>
  <w:style w:type="paragraph" w:styleId="Heading2">
    <w:name w:val="heading 2"/>
    <w:basedOn w:val="Normal"/>
    <w:next w:val="Normal"/>
    <w:link w:val="Heading2Char"/>
    <w:unhideWhenUsed/>
    <w:qFormat/>
    <w:rsid w:val="00A4279E"/>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nhideWhenUsed/>
    <w:qFormat/>
    <w:rsid w:val="00AF61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4279E"/>
    <w:pPr>
      <w:keepNext/>
      <w:spacing w:before="240" w:after="60" w:line="240" w:lineRule="auto"/>
      <w:outlineLvl w:val="3"/>
    </w:pPr>
    <w:rPr>
      <w:rFonts w:ascii="Arial" w:eastAsia="Times New Roman" w:hAnsi="Arial" w:cs="Arial"/>
      <w:b/>
      <w:bCs/>
      <w:i/>
      <w:sz w:val="20"/>
      <w:szCs w:val="20"/>
      <w:lang w:val="en-US"/>
    </w:rPr>
  </w:style>
  <w:style w:type="paragraph" w:styleId="Heading5">
    <w:name w:val="heading 5"/>
    <w:basedOn w:val="Normal"/>
    <w:next w:val="Normal"/>
    <w:link w:val="Heading5Char"/>
    <w:qFormat/>
    <w:rsid w:val="00A4279E"/>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77F2"/>
    <w:pPr>
      <w:ind w:left="720"/>
      <w:contextualSpacing/>
    </w:pPr>
  </w:style>
  <w:style w:type="paragraph" w:styleId="BalloonText">
    <w:name w:val="Balloon Text"/>
    <w:basedOn w:val="Normal"/>
    <w:link w:val="BalloonTextChar"/>
    <w:unhideWhenUsed/>
    <w:rsid w:val="00E9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26F5"/>
    <w:rPr>
      <w:rFonts w:ascii="Tahoma" w:hAnsi="Tahoma" w:cs="Tahoma"/>
      <w:sz w:val="16"/>
      <w:szCs w:val="16"/>
    </w:rPr>
  </w:style>
  <w:style w:type="paragraph" w:styleId="NormalWeb">
    <w:name w:val="Normal (Web)"/>
    <w:basedOn w:val="Normal"/>
    <w:uiPriority w:val="99"/>
    <w:unhideWhenUsed/>
    <w:rsid w:val="00C84A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A4F5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A4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7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2"/>
  </w:style>
  <w:style w:type="paragraph" w:styleId="Footer">
    <w:name w:val="footer"/>
    <w:basedOn w:val="Normal"/>
    <w:link w:val="FooterChar"/>
    <w:uiPriority w:val="99"/>
    <w:unhideWhenUsed/>
    <w:rsid w:val="004F7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2"/>
  </w:style>
  <w:style w:type="paragraph" w:styleId="BodyText">
    <w:name w:val="Body Text"/>
    <w:basedOn w:val="Normal"/>
    <w:link w:val="BodyTextChar"/>
    <w:uiPriority w:val="99"/>
    <w:unhideWhenUsed/>
    <w:rsid w:val="00D82F77"/>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uiPriority w:val="99"/>
    <w:rsid w:val="00D82F77"/>
    <w:rPr>
      <w:rFonts w:ascii="Times New Roman" w:eastAsia="Times New Roman" w:hAnsi="Times New Roman" w:cs="Times New Roman"/>
      <w:sz w:val="24"/>
      <w:szCs w:val="24"/>
      <w:lang w:val="en-US" w:eastAsia="ar-SA"/>
    </w:rPr>
  </w:style>
  <w:style w:type="table" w:customStyle="1" w:styleId="TableGrid1">
    <w:name w:val="Table Grid1"/>
    <w:basedOn w:val="TableNormal"/>
    <w:next w:val="TableGrid"/>
    <w:uiPriority w:val="59"/>
    <w:rsid w:val="00CE59F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E59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558A"/>
    <w:rPr>
      <w:color w:val="0000FF" w:themeColor="hyperlink"/>
      <w:u w:val="single"/>
    </w:rPr>
  </w:style>
  <w:style w:type="character" w:customStyle="1" w:styleId="Heading1Char">
    <w:name w:val="Heading 1 Char"/>
    <w:basedOn w:val="DefaultParagraphFont"/>
    <w:link w:val="Heading1"/>
    <w:rsid w:val="0003558A"/>
    <w:rPr>
      <w:rFonts w:ascii="Times New Roman" w:eastAsia="Times New Roman" w:hAnsi="Times New Roman" w:cs="Times New Roman"/>
      <w:b/>
      <w:bCs/>
      <w:kern w:val="36"/>
      <w:sz w:val="48"/>
      <w:szCs w:val="48"/>
      <w:lang w:val="sr-Latn-BA" w:eastAsia="sr-Latn-BA"/>
    </w:rPr>
  </w:style>
  <w:style w:type="character" w:styleId="Strong">
    <w:name w:val="Strong"/>
    <w:basedOn w:val="DefaultParagraphFont"/>
    <w:qFormat/>
    <w:rsid w:val="0003558A"/>
    <w:rPr>
      <w:b/>
      <w:bCs/>
    </w:rPr>
  </w:style>
  <w:style w:type="paragraph" w:styleId="NoSpacing">
    <w:name w:val="No Spacing"/>
    <w:link w:val="NoSpacingChar"/>
    <w:uiPriority w:val="1"/>
    <w:qFormat/>
    <w:rsid w:val="0003558A"/>
    <w:pPr>
      <w:spacing w:after="0" w:line="240" w:lineRule="auto"/>
    </w:pPr>
    <w:rPr>
      <w:rFonts w:eastAsiaTheme="minorEastAsia"/>
      <w:lang w:eastAsia="en-GB"/>
    </w:rPr>
  </w:style>
  <w:style w:type="paragraph" w:styleId="FootnoteText">
    <w:name w:val="footnote text"/>
    <w:aliases w:val="Char1, Char1"/>
    <w:basedOn w:val="Normal"/>
    <w:link w:val="FootnoteTextChar1"/>
    <w:uiPriority w:val="99"/>
    <w:rsid w:val="0003558A"/>
    <w:pPr>
      <w:spacing w:after="0" w:line="240" w:lineRule="auto"/>
    </w:pPr>
    <w:rPr>
      <w:rFonts w:ascii="Times New Roman" w:eastAsia="Calibri" w:hAnsi="Times New Roman" w:cs="Times New Roman"/>
      <w:sz w:val="20"/>
      <w:szCs w:val="20"/>
      <w:lang w:val="hr-HR" w:eastAsia="hr-HR"/>
    </w:rPr>
  </w:style>
  <w:style w:type="character" w:customStyle="1" w:styleId="FootnoteTextChar">
    <w:name w:val="Footnote Text Char"/>
    <w:basedOn w:val="DefaultParagraphFont"/>
    <w:semiHidden/>
    <w:rsid w:val="0003558A"/>
    <w:rPr>
      <w:sz w:val="20"/>
      <w:szCs w:val="20"/>
    </w:rPr>
  </w:style>
  <w:style w:type="character" w:customStyle="1" w:styleId="FootnoteTextChar1">
    <w:name w:val="Footnote Text Char1"/>
    <w:aliases w:val="Char1 Char, Char1 Char"/>
    <w:link w:val="FootnoteText"/>
    <w:locked/>
    <w:rsid w:val="0003558A"/>
    <w:rPr>
      <w:rFonts w:ascii="Times New Roman" w:eastAsia="Calibri" w:hAnsi="Times New Roman" w:cs="Times New Roman"/>
      <w:sz w:val="20"/>
      <w:szCs w:val="20"/>
      <w:lang w:val="hr-HR" w:eastAsia="hr-HR"/>
    </w:rPr>
  </w:style>
  <w:style w:type="character" w:styleId="FootnoteReference">
    <w:name w:val="footnote reference"/>
    <w:uiPriority w:val="99"/>
    <w:rsid w:val="0003558A"/>
    <w:rPr>
      <w:rFonts w:cs="Times New Roman"/>
      <w:vertAlign w:val="superscript"/>
    </w:rPr>
  </w:style>
  <w:style w:type="character" w:customStyle="1" w:styleId="Heading3Char">
    <w:name w:val="Heading 3 Char"/>
    <w:basedOn w:val="DefaultParagraphFont"/>
    <w:link w:val="Heading3"/>
    <w:rsid w:val="00AF61B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A4279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rsid w:val="00A4279E"/>
    <w:rPr>
      <w:rFonts w:ascii="Arial" w:eastAsia="Times New Roman" w:hAnsi="Arial" w:cs="Arial"/>
      <w:b/>
      <w:bCs/>
      <w:i/>
      <w:sz w:val="20"/>
      <w:szCs w:val="20"/>
      <w:lang w:val="en-US"/>
    </w:rPr>
  </w:style>
  <w:style w:type="character" w:customStyle="1" w:styleId="Heading5Char">
    <w:name w:val="Heading 5 Char"/>
    <w:basedOn w:val="DefaultParagraphFont"/>
    <w:link w:val="Heading5"/>
    <w:rsid w:val="00A4279E"/>
    <w:rPr>
      <w:rFonts w:ascii="Times New Roman" w:eastAsia="Times New Roman" w:hAnsi="Times New Roman" w:cs="Times New Roman"/>
      <w:b/>
      <w:bCs/>
      <w:i/>
      <w:iCs/>
      <w:sz w:val="26"/>
      <w:szCs w:val="26"/>
      <w:lang w:val="en-US"/>
    </w:rPr>
  </w:style>
  <w:style w:type="numbering" w:customStyle="1" w:styleId="NoList1">
    <w:name w:val="No List1"/>
    <w:next w:val="NoList"/>
    <w:uiPriority w:val="99"/>
    <w:semiHidden/>
    <w:unhideWhenUsed/>
    <w:rsid w:val="00A4279E"/>
  </w:style>
  <w:style w:type="paragraph" w:styleId="TOC1">
    <w:name w:val="toc 1"/>
    <w:basedOn w:val="Normal"/>
    <w:next w:val="Normal"/>
    <w:autoRedefine/>
    <w:uiPriority w:val="39"/>
    <w:rsid w:val="00A4279E"/>
    <w:pPr>
      <w:spacing w:before="240" w:after="120" w:line="240" w:lineRule="auto"/>
    </w:pPr>
    <w:rPr>
      <w:rFonts w:ascii="Cambria" w:eastAsia="Times New Roman" w:hAnsi="Cambria" w:cs="Times New Roman"/>
      <w:b/>
      <w:caps/>
      <w:u w:val="single"/>
      <w:lang w:val="en-US"/>
    </w:rPr>
  </w:style>
  <w:style w:type="paragraph" w:styleId="TOC2">
    <w:name w:val="toc 2"/>
    <w:basedOn w:val="Normal"/>
    <w:next w:val="Normal"/>
    <w:autoRedefine/>
    <w:uiPriority w:val="39"/>
    <w:rsid w:val="00A4279E"/>
    <w:pPr>
      <w:tabs>
        <w:tab w:val="right" w:pos="9628"/>
      </w:tabs>
      <w:spacing w:after="0"/>
    </w:pPr>
    <w:rPr>
      <w:rFonts w:ascii="Cambria" w:eastAsia="Times New Roman" w:hAnsi="Cambria" w:cs="Times New Roman"/>
      <w:b/>
      <w:smallCaps/>
      <w:lang w:val="en-US"/>
    </w:rPr>
  </w:style>
  <w:style w:type="paragraph" w:styleId="TOC3">
    <w:name w:val="toc 3"/>
    <w:basedOn w:val="Normal"/>
    <w:next w:val="Normal"/>
    <w:autoRedefine/>
    <w:uiPriority w:val="39"/>
    <w:rsid w:val="00A4279E"/>
    <w:pPr>
      <w:spacing w:after="0" w:line="240" w:lineRule="auto"/>
    </w:pPr>
    <w:rPr>
      <w:rFonts w:ascii="Cambria" w:eastAsia="Times New Roman" w:hAnsi="Cambria" w:cs="Times New Roman"/>
      <w:smallCaps/>
      <w:lang w:val="en-US"/>
    </w:rPr>
  </w:style>
  <w:style w:type="paragraph" w:customStyle="1" w:styleId="222">
    <w:name w:val="222"/>
    <w:basedOn w:val="Heading2"/>
    <w:link w:val="222Char"/>
    <w:qFormat/>
    <w:rsid w:val="00A4279E"/>
    <w:pPr>
      <w:keepLines w:val="0"/>
      <w:tabs>
        <w:tab w:val="num" w:pos="720"/>
      </w:tabs>
      <w:spacing w:before="240" w:after="60"/>
      <w:ind w:left="720" w:hanging="720"/>
      <w:jc w:val="both"/>
    </w:pPr>
    <w:rPr>
      <w:rFonts w:ascii="Arial" w:eastAsia="Times New Roman" w:hAnsi="Arial" w:cs="Times New Roman"/>
      <w:iCs/>
      <w:noProof/>
      <w:color w:val="auto"/>
      <w:sz w:val="24"/>
      <w:szCs w:val="22"/>
      <w:lang w:val="sl-SI"/>
    </w:rPr>
  </w:style>
  <w:style w:type="character" w:customStyle="1" w:styleId="222Char">
    <w:name w:val="222 Char"/>
    <w:link w:val="222"/>
    <w:rsid w:val="00A4279E"/>
    <w:rPr>
      <w:rFonts w:ascii="Arial" w:eastAsia="Times New Roman" w:hAnsi="Arial" w:cs="Times New Roman"/>
      <w:b/>
      <w:bCs/>
      <w:iCs/>
      <w:noProof/>
      <w:sz w:val="24"/>
      <w:lang w:val="sl-SI"/>
    </w:rPr>
  </w:style>
  <w:style w:type="paragraph" w:customStyle="1" w:styleId="333333">
    <w:name w:val="333333"/>
    <w:basedOn w:val="Heading2"/>
    <w:next w:val="Heading2"/>
    <w:link w:val="333333Char"/>
    <w:qFormat/>
    <w:rsid w:val="00A4279E"/>
    <w:pPr>
      <w:keepLines w:val="0"/>
      <w:tabs>
        <w:tab w:val="num" w:pos="495"/>
      </w:tabs>
      <w:spacing w:before="240" w:after="60"/>
      <w:ind w:left="495" w:hanging="495"/>
    </w:pPr>
    <w:rPr>
      <w:rFonts w:ascii="Arial" w:eastAsia="Times New Roman" w:hAnsi="Arial" w:cs="Times New Roman"/>
      <w:iCs/>
      <w:noProof/>
      <w:color w:val="auto"/>
      <w:sz w:val="24"/>
      <w:szCs w:val="22"/>
    </w:rPr>
  </w:style>
  <w:style w:type="character" w:customStyle="1" w:styleId="333333Char">
    <w:name w:val="333333 Char"/>
    <w:link w:val="333333"/>
    <w:rsid w:val="00A4279E"/>
    <w:rPr>
      <w:rFonts w:ascii="Arial" w:eastAsia="Times New Roman" w:hAnsi="Arial" w:cs="Times New Roman"/>
      <w:b/>
      <w:bCs/>
      <w:iCs/>
      <w:noProof/>
      <w:sz w:val="24"/>
      <w:lang w:val="en-US"/>
    </w:rPr>
  </w:style>
  <w:style w:type="paragraph" w:customStyle="1" w:styleId="44444444">
    <w:name w:val="44444444"/>
    <w:basedOn w:val="Normal"/>
    <w:next w:val="Heading3"/>
    <w:link w:val="44444444Char"/>
    <w:qFormat/>
    <w:rsid w:val="00A4279E"/>
    <w:pPr>
      <w:keepNext/>
      <w:tabs>
        <w:tab w:val="num" w:pos="1440"/>
      </w:tabs>
      <w:spacing w:before="240" w:after="60" w:line="240" w:lineRule="auto"/>
      <w:ind w:left="1440" w:hanging="360"/>
      <w:jc w:val="both"/>
      <w:outlineLvl w:val="2"/>
    </w:pPr>
    <w:rPr>
      <w:rFonts w:ascii="Arial" w:eastAsia="Times New Roman" w:hAnsi="Arial" w:cs="Times New Roman"/>
      <w:b/>
      <w:bCs/>
      <w:iCs/>
      <w:sz w:val="24"/>
      <w:szCs w:val="28"/>
      <w:lang w:val="en-US"/>
    </w:rPr>
  </w:style>
  <w:style w:type="character" w:customStyle="1" w:styleId="44444444Char">
    <w:name w:val="44444444 Char"/>
    <w:link w:val="44444444"/>
    <w:rsid w:val="00A4279E"/>
    <w:rPr>
      <w:rFonts w:ascii="Arial" w:eastAsia="Times New Roman" w:hAnsi="Arial" w:cs="Times New Roman"/>
      <w:b/>
      <w:bCs/>
      <w:iCs/>
      <w:sz w:val="24"/>
      <w:szCs w:val="28"/>
      <w:lang w:val="en-US"/>
    </w:rPr>
  </w:style>
  <w:style w:type="paragraph" w:customStyle="1" w:styleId="555555555">
    <w:name w:val="555555555"/>
    <w:basedOn w:val="Normal"/>
    <w:next w:val="Heading4"/>
    <w:qFormat/>
    <w:rsid w:val="00A4279E"/>
    <w:pPr>
      <w:tabs>
        <w:tab w:val="num" w:pos="720"/>
      </w:tabs>
      <w:contextualSpacing/>
      <w:jc w:val="both"/>
    </w:pPr>
    <w:rPr>
      <w:rFonts w:ascii="Arial" w:eastAsia="Calibri" w:hAnsi="Arial" w:cs="Arial"/>
      <w:b/>
      <w:sz w:val="24"/>
      <w:lang w:val="sr-Latn-CS"/>
    </w:rPr>
  </w:style>
  <w:style w:type="paragraph" w:customStyle="1" w:styleId="6666666666">
    <w:name w:val="6666666666"/>
    <w:basedOn w:val="Normal"/>
    <w:next w:val="Heading5"/>
    <w:link w:val="6666666666Char"/>
    <w:qFormat/>
    <w:rsid w:val="00A4279E"/>
    <w:pPr>
      <w:tabs>
        <w:tab w:val="num" w:pos="1080"/>
      </w:tabs>
      <w:contextualSpacing/>
    </w:pPr>
    <w:rPr>
      <w:rFonts w:ascii="Arial" w:eastAsia="Calibri" w:hAnsi="Arial" w:cs="Times New Roman"/>
      <w:b/>
      <w:sz w:val="24"/>
      <w:lang w:val="en-US"/>
    </w:rPr>
  </w:style>
  <w:style w:type="character" w:customStyle="1" w:styleId="6666666666Char">
    <w:name w:val="6666666666 Char"/>
    <w:link w:val="6666666666"/>
    <w:rsid w:val="00A4279E"/>
    <w:rPr>
      <w:rFonts w:ascii="Arial" w:eastAsia="Calibri" w:hAnsi="Arial" w:cs="Times New Roman"/>
      <w:b/>
      <w:sz w:val="24"/>
      <w:lang w:val="en-US"/>
    </w:rPr>
  </w:style>
  <w:style w:type="paragraph" w:customStyle="1" w:styleId="ColorfulList-Accent11">
    <w:name w:val="Colorful List - Accent 11"/>
    <w:basedOn w:val="Normal"/>
    <w:qFormat/>
    <w:rsid w:val="00A4279E"/>
    <w:pPr>
      <w:ind w:left="720"/>
      <w:contextualSpacing/>
    </w:pPr>
    <w:rPr>
      <w:rFonts w:ascii="Calibri" w:eastAsia="Calibri" w:hAnsi="Calibri" w:cs="Times New Roman"/>
      <w:lang w:val="en-US"/>
    </w:rPr>
  </w:style>
  <w:style w:type="character" w:styleId="PageNumber">
    <w:name w:val="page number"/>
    <w:rsid w:val="00A4279E"/>
  </w:style>
  <w:style w:type="character" w:styleId="CommentReference">
    <w:name w:val="annotation reference"/>
    <w:rsid w:val="00A4279E"/>
    <w:rPr>
      <w:sz w:val="18"/>
      <w:szCs w:val="18"/>
    </w:rPr>
  </w:style>
  <w:style w:type="paragraph" w:styleId="CommentText">
    <w:name w:val="annotation text"/>
    <w:basedOn w:val="Normal"/>
    <w:link w:val="CommentTextChar"/>
    <w:uiPriority w:val="99"/>
    <w:rsid w:val="00A4279E"/>
    <w:pPr>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A4279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rsid w:val="00A4279E"/>
    <w:rPr>
      <w:b/>
      <w:bCs/>
    </w:rPr>
  </w:style>
  <w:style w:type="character" w:customStyle="1" w:styleId="CommentSubjectChar">
    <w:name w:val="Comment Subject Char"/>
    <w:basedOn w:val="CommentTextChar"/>
    <w:link w:val="CommentSubject"/>
    <w:rsid w:val="00A4279E"/>
    <w:rPr>
      <w:rFonts w:ascii="Times New Roman" w:eastAsia="Times New Roman" w:hAnsi="Times New Roman" w:cs="Times New Roman"/>
      <w:b/>
      <w:bCs/>
      <w:sz w:val="24"/>
      <w:szCs w:val="24"/>
      <w:lang w:val="en-US"/>
    </w:rPr>
  </w:style>
  <w:style w:type="paragraph" w:customStyle="1" w:styleId="ColorfulList-Accent12">
    <w:name w:val="Colorful List - Accent 12"/>
    <w:basedOn w:val="Normal"/>
    <w:link w:val="ColorfulList-Accent1Char"/>
    <w:uiPriority w:val="34"/>
    <w:qFormat/>
    <w:rsid w:val="00A4279E"/>
    <w:pPr>
      <w:ind w:left="720"/>
      <w:contextualSpacing/>
    </w:pPr>
    <w:rPr>
      <w:rFonts w:ascii="Calibri" w:eastAsia="Calibri" w:hAnsi="Calibri" w:cs="Times New Roman"/>
      <w:lang w:val="en-US"/>
    </w:rPr>
  </w:style>
  <w:style w:type="character" w:customStyle="1" w:styleId="ColorfulList-Accent1Char">
    <w:name w:val="Colorful List - Accent 1 Char"/>
    <w:link w:val="ColorfulList-Accent12"/>
    <w:uiPriority w:val="34"/>
    <w:rsid w:val="00A4279E"/>
    <w:rPr>
      <w:rFonts w:ascii="Calibri" w:eastAsia="Calibri" w:hAnsi="Calibri" w:cs="Times New Roman"/>
      <w:lang w:val="en-US"/>
    </w:rPr>
  </w:style>
  <w:style w:type="paragraph" w:customStyle="1" w:styleId="0000000000">
    <w:name w:val="0000000000"/>
    <w:basedOn w:val="Heading2"/>
    <w:link w:val="0000000000Char"/>
    <w:qFormat/>
    <w:rsid w:val="00A4279E"/>
    <w:pPr>
      <w:keepLines w:val="0"/>
      <w:spacing w:before="240" w:after="60"/>
      <w:ind w:left="495" w:hanging="495"/>
      <w:jc w:val="both"/>
    </w:pPr>
    <w:rPr>
      <w:rFonts w:ascii="Arial" w:eastAsia="Times New Roman" w:hAnsi="Arial" w:cs="Times New Roman"/>
      <w:iCs/>
      <w:color w:val="auto"/>
      <w:sz w:val="24"/>
      <w:szCs w:val="28"/>
    </w:rPr>
  </w:style>
  <w:style w:type="character" w:customStyle="1" w:styleId="0000000000Char">
    <w:name w:val="0000000000 Char"/>
    <w:link w:val="0000000000"/>
    <w:rsid w:val="00A4279E"/>
    <w:rPr>
      <w:rFonts w:ascii="Arial" w:eastAsia="Times New Roman" w:hAnsi="Arial" w:cs="Times New Roman"/>
      <w:b/>
      <w:bCs/>
      <w:iCs/>
      <w:sz w:val="24"/>
      <w:szCs w:val="28"/>
      <w:lang w:val="en-US"/>
    </w:rPr>
  </w:style>
  <w:style w:type="paragraph" w:styleId="TOC4">
    <w:name w:val="toc 4"/>
    <w:basedOn w:val="Normal"/>
    <w:next w:val="Normal"/>
    <w:autoRedefine/>
    <w:rsid w:val="00A4279E"/>
    <w:pPr>
      <w:spacing w:after="0" w:line="240" w:lineRule="auto"/>
    </w:pPr>
    <w:rPr>
      <w:rFonts w:ascii="Cambria" w:eastAsia="Times New Roman" w:hAnsi="Cambria" w:cs="Times New Roman"/>
      <w:lang w:val="en-US"/>
    </w:rPr>
  </w:style>
  <w:style w:type="paragraph" w:styleId="TOC5">
    <w:name w:val="toc 5"/>
    <w:basedOn w:val="Normal"/>
    <w:next w:val="Normal"/>
    <w:autoRedefine/>
    <w:rsid w:val="00A4279E"/>
    <w:pPr>
      <w:spacing w:after="0" w:line="240" w:lineRule="auto"/>
    </w:pPr>
    <w:rPr>
      <w:rFonts w:ascii="Cambria" w:eastAsia="Times New Roman" w:hAnsi="Cambria" w:cs="Times New Roman"/>
      <w:lang w:val="en-US"/>
    </w:rPr>
  </w:style>
  <w:style w:type="paragraph" w:styleId="TOC6">
    <w:name w:val="toc 6"/>
    <w:basedOn w:val="Normal"/>
    <w:next w:val="Normal"/>
    <w:autoRedefine/>
    <w:rsid w:val="00A4279E"/>
    <w:pPr>
      <w:spacing w:after="0" w:line="240" w:lineRule="auto"/>
    </w:pPr>
    <w:rPr>
      <w:rFonts w:ascii="Cambria" w:eastAsia="Times New Roman" w:hAnsi="Cambria" w:cs="Times New Roman"/>
      <w:lang w:val="en-US"/>
    </w:rPr>
  </w:style>
  <w:style w:type="paragraph" w:styleId="TOC7">
    <w:name w:val="toc 7"/>
    <w:basedOn w:val="Normal"/>
    <w:next w:val="Normal"/>
    <w:autoRedefine/>
    <w:rsid w:val="00A4279E"/>
    <w:pPr>
      <w:spacing w:after="0" w:line="240" w:lineRule="auto"/>
    </w:pPr>
    <w:rPr>
      <w:rFonts w:ascii="Cambria" w:eastAsia="Times New Roman" w:hAnsi="Cambria" w:cs="Times New Roman"/>
      <w:lang w:val="en-US"/>
    </w:rPr>
  </w:style>
  <w:style w:type="paragraph" w:styleId="TOC8">
    <w:name w:val="toc 8"/>
    <w:basedOn w:val="Normal"/>
    <w:next w:val="Normal"/>
    <w:autoRedefine/>
    <w:rsid w:val="00A4279E"/>
    <w:pPr>
      <w:spacing w:after="0" w:line="240" w:lineRule="auto"/>
    </w:pPr>
    <w:rPr>
      <w:rFonts w:ascii="Cambria" w:eastAsia="Times New Roman" w:hAnsi="Cambria" w:cs="Times New Roman"/>
      <w:lang w:val="en-US"/>
    </w:rPr>
  </w:style>
  <w:style w:type="paragraph" w:styleId="TOC9">
    <w:name w:val="toc 9"/>
    <w:basedOn w:val="Normal"/>
    <w:next w:val="Normal"/>
    <w:autoRedefine/>
    <w:rsid w:val="00A4279E"/>
    <w:pPr>
      <w:spacing w:after="0" w:line="240" w:lineRule="auto"/>
    </w:pPr>
    <w:rPr>
      <w:rFonts w:ascii="Cambria" w:eastAsia="Times New Roman" w:hAnsi="Cambria" w:cs="Times New Roman"/>
      <w:lang w:val="en-US"/>
    </w:rPr>
  </w:style>
  <w:style w:type="paragraph" w:customStyle="1" w:styleId="Style2">
    <w:name w:val="Style2"/>
    <w:basedOn w:val="Normal"/>
    <w:uiPriority w:val="99"/>
    <w:rsid w:val="00A4279E"/>
    <w:pPr>
      <w:widowControl w:val="0"/>
      <w:autoSpaceDE w:val="0"/>
      <w:autoSpaceDN w:val="0"/>
      <w:adjustRightInd w:val="0"/>
      <w:spacing w:after="0" w:line="267" w:lineRule="exact"/>
      <w:ind w:firstLine="715"/>
      <w:jc w:val="both"/>
    </w:pPr>
    <w:rPr>
      <w:rFonts w:ascii="Times New Roman" w:eastAsia="Times New Roman" w:hAnsi="Times New Roman" w:cs="Times New Roman"/>
      <w:sz w:val="24"/>
      <w:szCs w:val="24"/>
      <w:lang w:val="en-US"/>
    </w:rPr>
  </w:style>
  <w:style w:type="character" w:customStyle="1" w:styleId="FontStyle11">
    <w:name w:val="Font Style11"/>
    <w:uiPriority w:val="99"/>
    <w:rsid w:val="00A4279E"/>
    <w:rPr>
      <w:rFonts w:ascii="Times New Roman" w:hAnsi="Times New Roman" w:cs="Times New Roman"/>
      <w:sz w:val="20"/>
      <w:szCs w:val="20"/>
    </w:rPr>
  </w:style>
  <w:style w:type="character" w:customStyle="1" w:styleId="FontStyle45">
    <w:name w:val="Font Style45"/>
    <w:uiPriority w:val="99"/>
    <w:rsid w:val="00A4279E"/>
    <w:rPr>
      <w:rFonts w:ascii="Arial" w:hAnsi="Arial" w:cs="Arial"/>
      <w:sz w:val="16"/>
      <w:szCs w:val="16"/>
    </w:rPr>
  </w:style>
  <w:style w:type="paragraph" w:styleId="Revision">
    <w:name w:val="Revision"/>
    <w:hidden/>
    <w:uiPriority w:val="71"/>
    <w:rsid w:val="00A4279E"/>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4279E"/>
  </w:style>
  <w:style w:type="character" w:customStyle="1" w:styleId="EndnoteTextChar">
    <w:name w:val="Endnote Text Char"/>
    <w:basedOn w:val="DefaultParagraphFont"/>
    <w:link w:val="EndnoteText"/>
    <w:uiPriority w:val="99"/>
    <w:semiHidden/>
    <w:rsid w:val="00A4279E"/>
    <w:rPr>
      <w:rFonts w:eastAsiaTheme="minorEastAsia"/>
      <w:sz w:val="20"/>
      <w:szCs w:val="20"/>
    </w:rPr>
  </w:style>
  <w:style w:type="paragraph" w:styleId="EndnoteText">
    <w:name w:val="endnote text"/>
    <w:basedOn w:val="Normal"/>
    <w:link w:val="EndnoteTextChar"/>
    <w:uiPriority w:val="99"/>
    <w:semiHidden/>
    <w:unhideWhenUsed/>
    <w:rsid w:val="00A4279E"/>
    <w:pPr>
      <w:spacing w:after="0" w:line="240" w:lineRule="auto"/>
    </w:pPr>
    <w:rPr>
      <w:rFonts w:eastAsiaTheme="minorEastAsia"/>
      <w:sz w:val="20"/>
      <w:szCs w:val="20"/>
    </w:rPr>
  </w:style>
  <w:style w:type="character" w:customStyle="1" w:styleId="EndnoteTextChar1">
    <w:name w:val="Endnote Text Char1"/>
    <w:basedOn w:val="DefaultParagraphFont"/>
    <w:uiPriority w:val="99"/>
    <w:semiHidden/>
    <w:rsid w:val="00A4279E"/>
    <w:rPr>
      <w:sz w:val="20"/>
      <w:szCs w:val="20"/>
    </w:rPr>
  </w:style>
  <w:style w:type="paragraph" w:customStyle="1" w:styleId="StyleArial">
    <w:name w:val="Style Arial"/>
    <w:basedOn w:val="Normal"/>
    <w:link w:val="StyleArialChar"/>
    <w:uiPriority w:val="99"/>
    <w:rsid w:val="00A4279E"/>
    <w:pPr>
      <w:spacing w:after="0" w:line="240" w:lineRule="auto"/>
      <w:jc w:val="both"/>
    </w:pPr>
    <w:rPr>
      <w:rFonts w:ascii="Arial" w:eastAsia="Times New Roman" w:hAnsi="Arial" w:cs="Times New Roman"/>
      <w:sz w:val="24"/>
      <w:szCs w:val="24"/>
      <w:lang w:val="en-US"/>
    </w:rPr>
  </w:style>
  <w:style w:type="character" w:customStyle="1" w:styleId="StyleArialChar">
    <w:name w:val="Style Arial Char"/>
    <w:link w:val="StyleArial"/>
    <w:uiPriority w:val="99"/>
    <w:rsid w:val="00A4279E"/>
    <w:rPr>
      <w:rFonts w:ascii="Arial" w:eastAsia="Times New Roman" w:hAnsi="Arial" w:cs="Times New Roman"/>
      <w:sz w:val="24"/>
      <w:szCs w:val="24"/>
      <w:lang w:val="en-US"/>
    </w:rPr>
  </w:style>
  <w:style w:type="character" w:customStyle="1" w:styleId="DocumentMapChar">
    <w:name w:val="Document Map Char"/>
    <w:basedOn w:val="DefaultParagraphFont"/>
    <w:link w:val="DocumentMap"/>
    <w:uiPriority w:val="99"/>
    <w:semiHidden/>
    <w:rsid w:val="00A4279E"/>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A4279E"/>
    <w:pPr>
      <w:spacing w:after="0" w:line="240" w:lineRule="auto"/>
    </w:pPr>
    <w:rPr>
      <w:rFonts w:ascii="Tahoma" w:eastAsiaTheme="minorEastAsia" w:hAnsi="Tahoma" w:cs="Tahoma"/>
      <w:sz w:val="16"/>
      <w:szCs w:val="16"/>
    </w:rPr>
  </w:style>
  <w:style w:type="character" w:customStyle="1" w:styleId="DocumentMapChar1">
    <w:name w:val="Document Map Char1"/>
    <w:basedOn w:val="DefaultParagraphFont"/>
    <w:uiPriority w:val="99"/>
    <w:semiHidden/>
    <w:rsid w:val="00A4279E"/>
    <w:rPr>
      <w:rFonts w:ascii="Tahoma" w:hAnsi="Tahoma" w:cs="Tahoma"/>
      <w:sz w:val="16"/>
      <w:szCs w:val="16"/>
    </w:rPr>
  </w:style>
  <w:style w:type="table" w:customStyle="1" w:styleId="TableGrid0">
    <w:name w:val="TableGrid"/>
    <w:rsid w:val="00FC4F56"/>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2D06F8"/>
    <w:rPr>
      <w:i/>
      <w:iCs/>
    </w:rPr>
  </w:style>
  <w:style w:type="character" w:customStyle="1" w:styleId="ListParagraphChar">
    <w:name w:val="List Paragraph Char"/>
    <w:link w:val="ListParagraph"/>
    <w:uiPriority w:val="34"/>
    <w:rsid w:val="0040443D"/>
  </w:style>
  <w:style w:type="table" w:customStyle="1" w:styleId="GridTable4-Accent51">
    <w:name w:val="Grid Table 4 - Accent 51"/>
    <w:basedOn w:val="TableNormal"/>
    <w:uiPriority w:val="49"/>
    <w:rsid w:val="00144E10"/>
    <w:pPr>
      <w:spacing w:after="0" w:line="240" w:lineRule="auto"/>
    </w:pPr>
    <w:rPr>
      <w:lang w:val="uz-Cyrl-UZ"/>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SpacingChar">
    <w:name w:val="No Spacing Char"/>
    <w:basedOn w:val="DefaultParagraphFont"/>
    <w:link w:val="NoSpacing"/>
    <w:uiPriority w:val="1"/>
    <w:rsid w:val="00144E10"/>
    <w:rPr>
      <w:rFonts w:eastAsiaTheme="minorEastAsia"/>
      <w:lang w:eastAsia="en-GB"/>
    </w:rPr>
  </w:style>
  <w:style w:type="paragraph" w:customStyle="1" w:styleId="Pasus1">
    <w:name w:val="Pasus1"/>
    <w:basedOn w:val="Normal"/>
    <w:qFormat/>
    <w:rsid w:val="00515E35"/>
    <w:pPr>
      <w:autoSpaceDE w:val="0"/>
      <w:autoSpaceDN w:val="0"/>
      <w:adjustRightInd w:val="0"/>
      <w:spacing w:before="120" w:after="120" w:line="240" w:lineRule="auto"/>
      <w:jc w:val="both"/>
    </w:pPr>
    <w:rPr>
      <w:rFonts w:ascii="Candara" w:eastAsia="Arial Unicode MS" w:hAnsi="Candara" w:cs="Times New Roman"/>
      <w:noProof/>
      <w:lang w:val="hr-HR"/>
    </w:rPr>
  </w:style>
  <w:style w:type="character" w:customStyle="1" w:styleId="FontStyle66">
    <w:name w:val="Font Style66"/>
    <w:uiPriority w:val="99"/>
    <w:rsid w:val="006E29E3"/>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222">
      <w:bodyDiv w:val="1"/>
      <w:marLeft w:val="0"/>
      <w:marRight w:val="0"/>
      <w:marTop w:val="0"/>
      <w:marBottom w:val="0"/>
      <w:divBdr>
        <w:top w:val="none" w:sz="0" w:space="0" w:color="auto"/>
        <w:left w:val="none" w:sz="0" w:space="0" w:color="auto"/>
        <w:bottom w:val="none" w:sz="0" w:space="0" w:color="auto"/>
        <w:right w:val="none" w:sz="0" w:space="0" w:color="auto"/>
      </w:divBdr>
    </w:div>
    <w:div w:id="178008325">
      <w:bodyDiv w:val="1"/>
      <w:marLeft w:val="0"/>
      <w:marRight w:val="0"/>
      <w:marTop w:val="0"/>
      <w:marBottom w:val="0"/>
      <w:divBdr>
        <w:top w:val="none" w:sz="0" w:space="0" w:color="auto"/>
        <w:left w:val="none" w:sz="0" w:space="0" w:color="auto"/>
        <w:bottom w:val="none" w:sz="0" w:space="0" w:color="auto"/>
        <w:right w:val="none" w:sz="0" w:space="0" w:color="auto"/>
      </w:divBdr>
    </w:div>
    <w:div w:id="201209234">
      <w:bodyDiv w:val="1"/>
      <w:marLeft w:val="0"/>
      <w:marRight w:val="0"/>
      <w:marTop w:val="0"/>
      <w:marBottom w:val="0"/>
      <w:divBdr>
        <w:top w:val="none" w:sz="0" w:space="0" w:color="auto"/>
        <w:left w:val="none" w:sz="0" w:space="0" w:color="auto"/>
        <w:bottom w:val="none" w:sz="0" w:space="0" w:color="auto"/>
        <w:right w:val="none" w:sz="0" w:space="0" w:color="auto"/>
      </w:divBdr>
    </w:div>
    <w:div w:id="263618050">
      <w:bodyDiv w:val="1"/>
      <w:marLeft w:val="0"/>
      <w:marRight w:val="0"/>
      <w:marTop w:val="0"/>
      <w:marBottom w:val="0"/>
      <w:divBdr>
        <w:top w:val="none" w:sz="0" w:space="0" w:color="auto"/>
        <w:left w:val="none" w:sz="0" w:space="0" w:color="auto"/>
        <w:bottom w:val="none" w:sz="0" w:space="0" w:color="auto"/>
        <w:right w:val="none" w:sz="0" w:space="0" w:color="auto"/>
      </w:divBdr>
    </w:div>
    <w:div w:id="443117318">
      <w:bodyDiv w:val="1"/>
      <w:marLeft w:val="0"/>
      <w:marRight w:val="0"/>
      <w:marTop w:val="0"/>
      <w:marBottom w:val="0"/>
      <w:divBdr>
        <w:top w:val="none" w:sz="0" w:space="0" w:color="auto"/>
        <w:left w:val="none" w:sz="0" w:space="0" w:color="auto"/>
        <w:bottom w:val="none" w:sz="0" w:space="0" w:color="auto"/>
        <w:right w:val="none" w:sz="0" w:space="0" w:color="auto"/>
      </w:divBdr>
    </w:div>
    <w:div w:id="453410084">
      <w:bodyDiv w:val="1"/>
      <w:marLeft w:val="0"/>
      <w:marRight w:val="0"/>
      <w:marTop w:val="0"/>
      <w:marBottom w:val="0"/>
      <w:divBdr>
        <w:top w:val="none" w:sz="0" w:space="0" w:color="auto"/>
        <w:left w:val="none" w:sz="0" w:space="0" w:color="auto"/>
        <w:bottom w:val="none" w:sz="0" w:space="0" w:color="auto"/>
        <w:right w:val="none" w:sz="0" w:space="0" w:color="auto"/>
      </w:divBdr>
    </w:div>
    <w:div w:id="502814982">
      <w:bodyDiv w:val="1"/>
      <w:marLeft w:val="0"/>
      <w:marRight w:val="0"/>
      <w:marTop w:val="0"/>
      <w:marBottom w:val="0"/>
      <w:divBdr>
        <w:top w:val="none" w:sz="0" w:space="0" w:color="auto"/>
        <w:left w:val="none" w:sz="0" w:space="0" w:color="auto"/>
        <w:bottom w:val="none" w:sz="0" w:space="0" w:color="auto"/>
        <w:right w:val="none" w:sz="0" w:space="0" w:color="auto"/>
      </w:divBdr>
    </w:div>
    <w:div w:id="514922364">
      <w:bodyDiv w:val="1"/>
      <w:marLeft w:val="0"/>
      <w:marRight w:val="0"/>
      <w:marTop w:val="0"/>
      <w:marBottom w:val="0"/>
      <w:divBdr>
        <w:top w:val="none" w:sz="0" w:space="0" w:color="auto"/>
        <w:left w:val="none" w:sz="0" w:space="0" w:color="auto"/>
        <w:bottom w:val="none" w:sz="0" w:space="0" w:color="auto"/>
        <w:right w:val="none" w:sz="0" w:space="0" w:color="auto"/>
      </w:divBdr>
    </w:div>
    <w:div w:id="536503323">
      <w:bodyDiv w:val="1"/>
      <w:marLeft w:val="0"/>
      <w:marRight w:val="0"/>
      <w:marTop w:val="0"/>
      <w:marBottom w:val="0"/>
      <w:divBdr>
        <w:top w:val="none" w:sz="0" w:space="0" w:color="auto"/>
        <w:left w:val="none" w:sz="0" w:space="0" w:color="auto"/>
        <w:bottom w:val="none" w:sz="0" w:space="0" w:color="auto"/>
        <w:right w:val="none" w:sz="0" w:space="0" w:color="auto"/>
      </w:divBdr>
    </w:div>
    <w:div w:id="607007968">
      <w:bodyDiv w:val="1"/>
      <w:marLeft w:val="0"/>
      <w:marRight w:val="0"/>
      <w:marTop w:val="0"/>
      <w:marBottom w:val="0"/>
      <w:divBdr>
        <w:top w:val="none" w:sz="0" w:space="0" w:color="auto"/>
        <w:left w:val="none" w:sz="0" w:space="0" w:color="auto"/>
        <w:bottom w:val="none" w:sz="0" w:space="0" w:color="auto"/>
        <w:right w:val="none" w:sz="0" w:space="0" w:color="auto"/>
      </w:divBdr>
    </w:div>
    <w:div w:id="676156708">
      <w:bodyDiv w:val="1"/>
      <w:marLeft w:val="0"/>
      <w:marRight w:val="0"/>
      <w:marTop w:val="0"/>
      <w:marBottom w:val="0"/>
      <w:divBdr>
        <w:top w:val="none" w:sz="0" w:space="0" w:color="auto"/>
        <w:left w:val="none" w:sz="0" w:space="0" w:color="auto"/>
        <w:bottom w:val="none" w:sz="0" w:space="0" w:color="auto"/>
        <w:right w:val="none" w:sz="0" w:space="0" w:color="auto"/>
      </w:divBdr>
    </w:div>
    <w:div w:id="896086043">
      <w:bodyDiv w:val="1"/>
      <w:marLeft w:val="0"/>
      <w:marRight w:val="0"/>
      <w:marTop w:val="0"/>
      <w:marBottom w:val="0"/>
      <w:divBdr>
        <w:top w:val="none" w:sz="0" w:space="0" w:color="auto"/>
        <w:left w:val="none" w:sz="0" w:space="0" w:color="auto"/>
        <w:bottom w:val="none" w:sz="0" w:space="0" w:color="auto"/>
        <w:right w:val="none" w:sz="0" w:space="0" w:color="auto"/>
      </w:divBdr>
    </w:div>
    <w:div w:id="955600011">
      <w:bodyDiv w:val="1"/>
      <w:marLeft w:val="0"/>
      <w:marRight w:val="0"/>
      <w:marTop w:val="0"/>
      <w:marBottom w:val="0"/>
      <w:divBdr>
        <w:top w:val="none" w:sz="0" w:space="0" w:color="auto"/>
        <w:left w:val="none" w:sz="0" w:space="0" w:color="auto"/>
        <w:bottom w:val="none" w:sz="0" w:space="0" w:color="auto"/>
        <w:right w:val="none" w:sz="0" w:space="0" w:color="auto"/>
      </w:divBdr>
    </w:div>
    <w:div w:id="1035499811">
      <w:bodyDiv w:val="1"/>
      <w:marLeft w:val="0"/>
      <w:marRight w:val="0"/>
      <w:marTop w:val="0"/>
      <w:marBottom w:val="0"/>
      <w:divBdr>
        <w:top w:val="none" w:sz="0" w:space="0" w:color="auto"/>
        <w:left w:val="none" w:sz="0" w:space="0" w:color="auto"/>
        <w:bottom w:val="none" w:sz="0" w:space="0" w:color="auto"/>
        <w:right w:val="none" w:sz="0" w:space="0" w:color="auto"/>
      </w:divBdr>
    </w:div>
    <w:div w:id="1158423240">
      <w:bodyDiv w:val="1"/>
      <w:marLeft w:val="0"/>
      <w:marRight w:val="0"/>
      <w:marTop w:val="0"/>
      <w:marBottom w:val="0"/>
      <w:divBdr>
        <w:top w:val="none" w:sz="0" w:space="0" w:color="auto"/>
        <w:left w:val="none" w:sz="0" w:space="0" w:color="auto"/>
        <w:bottom w:val="none" w:sz="0" w:space="0" w:color="auto"/>
        <w:right w:val="none" w:sz="0" w:space="0" w:color="auto"/>
      </w:divBdr>
    </w:div>
    <w:div w:id="1163813465">
      <w:bodyDiv w:val="1"/>
      <w:marLeft w:val="0"/>
      <w:marRight w:val="0"/>
      <w:marTop w:val="0"/>
      <w:marBottom w:val="0"/>
      <w:divBdr>
        <w:top w:val="none" w:sz="0" w:space="0" w:color="auto"/>
        <w:left w:val="none" w:sz="0" w:space="0" w:color="auto"/>
        <w:bottom w:val="none" w:sz="0" w:space="0" w:color="auto"/>
        <w:right w:val="none" w:sz="0" w:space="0" w:color="auto"/>
      </w:divBdr>
    </w:div>
    <w:div w:id="1178037111">
      <w:bodyDiv w:val="1"/>
      <w:marLeft w:val="0"/>
      <w:marRight w:val="0"/>
      <w:marTop w:val="0"/>
      <w:marBottom w:val="0"/>
      <w:divBdr>
        <w:top w:val="none" w:sz="0" w:space="0" w:color="auto"/>
        <w:left w:val="none" w:sz="0" w:space="0" w:color="auto"/>
        <w:bottom w:val="none" w:sz="0" w:space="0" w:color="auto"/>
        <w:right w:val="none" w:sz="0" w:space="0" w:color="auto"/>
      </w:divBdr>
    </w:div>
    <w:div w:id="1197962474">
      <w:bodyDiv w:val="1"/>
      <w:marLeft w:val="0"/>
      <w:marRight w:val="0"/>
      <w:marTop w:val="0"/>
      <w:marBottom w:val="0"/>
      <w:divBdr>
        <w:top w:val="none" w:sz="0" w:space="0" w:color="auto"/>
        <w:left w:val="none" w:sz="0" w:space="0" w:color="auto"/>
        <w:bottom w:val="none" w:sz="0" w:space="0" w:color="auto"/>
        <w:right w:val="none" w:sz="0" w:space="0" w:color="auto"/>
      </w:divBdr>
    </w:div>
    <w:div w:id="1202936299">
      <w:bodyDiv w:val="1"/>
      <w:marLeft w:val="0"/>
      <w:marRight w:val="0"/>
      <w:marTop w:val="0"/>
      <w:marBottom w:val="0"/>
      <w:divBdr>
        <w:top w:val="none" w:sz="0" w:space="0" w:color="auto"/>
        <w:left w:val="none" w:sz="0" w:space="0" w:color="auto"/>
        <w:bottom w:val="none" w:sz="0" w:space="0" w:color="auto"/>
        <w:right w:val="none" w:sz="0" w:space="0" w:color="auto"/>
      </w:divBdr>
    </w:div>
    <w:div w:id="1216086808">
      <w:bodyDiv w:val="1"/>
      <w:marLeft w:val="0"/>
      <w:marRight w:val="0"/>
      <w:marTop w:val="0"/>
      <w:marBottom w:val="0"/>
      <w:divBdr>
        <w:top w:val="none" w:sz="0" w:space="0" w:color="auto"/>
        <w:left w:val="none" w:sz="0" w:space="0" w:color="auto"/>
        <w:bottom w:val="none" w:sz="0" w:space="0" w:color="auto"/>
        <w:right w:val="none" w:sz="0" w:space="0" w:color="auto"/>
      </w:divBdr>
    </w:div>
    <w:div w:id="1228615410">
      <w:bodyDiv w:val="1"/>
      <w:marLeft w:val="0"/>
      <w:marRight w:val="0"/>
      <w:marTop w:val="0"/>
      <w:marBottom w:val="0"/>
      <w:divBdr>
        <w:top w:val="none" w:sz="0" w:space="0" w:color="auto"/>
        <w:left w:val="none" w:sz="0" w:space="0" w:color="auto"/>
        <w:bottom w:val="none" w:sz="0" w:space="0" w:color="auto"/>
        <w:right w:val="none" w:sz="0" w:space="0" w:color="auto"/>
      </w:divBdr>
    </w:div>
    <w:div w:id="1307467657">
      <w:bodyDiv w:val="1"/>
      <w:marLeft w:val="0"/>
      <w:marRight w:val="0"/>
      <w:marTop w:val="0"/>
      <w:marBottom w:val="0"/>
      <w:divBdr>
        <w:top w:val="none" w:sz="0" w:space="0" w:color="auto"/>
        <w:left w:val="none" w:sz="0" w:space="0" w:color="auto"/>
        <w:bottom w:val="none" w:sz="0" w:space="0" w:color="auto"/>
        <w:right w:val="none" w:sz="0" w:space="0" w:color="auto"/>
      </w:divBdr>
    </w:div>
    <w:div w:id="1451322151">
      <w:bodyDiv w:val="1"/>
      <w:marLeft w:val="0"/>
      <w:marRight w:val="0"/>
      <w:marTop w:val="0"/>
      <w:marBottom w:val="0"/>
      <w:divBdr>
        <w:top w:val="none" w:sz="0" w:space="0" w:color="auto"/>
        <w:left w:val="none" w:sz="0" w:space="0" w:color="auto"/>
        <w:bottom w:val="none" w:sz="0" w:space="0" w:color="auto"/>
        <w:right w:val="none" w:sz="0" w:space="0" w:color="auto"/>
      </w:divBdr>
    </w:div>
    <w:div w:id="1474372222">
      <w:bodyDiv w:val="1"/>
      <w:marLeft w:val="0"/>
      <w:marRight w:val="0"/>
      <w:marTop w:val="0"/>
      <w:marBottom w:val="0"/>
      <w:divBdr>
        <w:top w:val="none" w:sz="0" w:space="0" w:color="auto"/>
        <w:left w:val="none" w:sz="0" w:space="0" w:color="auto"/>
        <w:bottom w:val="none" w:sz="0" w:space="0" w:color="auto"/>
        <w:right w:val="none" w:sz="0" w:space="0" w:color="auto"/>
      </w:divBdr>
    </w:div>
    <w:div w:id="1592277829">
      <w:bodyDiv w:val="1"/>
      <w:marLeft w:val="0"/>
      <w:marRight w:val="0"/>
      <w:marTop w:val="0"/>
      <w:marBottom w:val="0"/>
      <w:divBdr>
        <w:top w:val="none" w:sz="0" w:space="0" w:color="auto"/>
        <w:left w:val="none" w:sz="0" w:space="0" w:color="auto"/>
        <w:bottom w:val="none" w:sz="0" w:space="0" w:color="auto"/>
        <w:right w:val="none" w:sz="0" w:space="0" w:color="auto"/>
      </w:divBdr>
    </w:div>
    <w:div w:id="1678581192">
      <w:bodyDiv w:val="1"/>
      <w:marLeft w:val="0"/>
      <w:marRight w:val="0"/>
      <w:marTop w:val="0"/>
      <w:marBottom w:val="0"/>
      <w:divBdr>
        <w:top w:val="none" w:sz="0" w:space="0" w:color="auto"/>
        <w:left w:val="none" w:sz="0" w:space="0" w:color="auto"/>
        <w:bottom w:val="none" w:sz="0" w:space="0" w:color="auto"/>
        <w:right w:val="none" w:sz="0" w:space="0" w:color="auto"/>
      </w:divBdr>
    </w:div>
    <w:div w:id="1724214068">
      <w:bodyDiv w:val="1"/>
      <w:marLeft w:val="0"/>
      <w:marRight w:val="0"/>
      <w:marTop w:val="0"/>
      <w:marBottom w:val="0"/>
      <w:divBdr>
        <w:top w:val="none" w:sz="0" w:space="0" w:color="auto"/>
        <w:left w:val="none" w:sz="0" w:space="0" w:color="auto"/>
        <w:bottom w:val="none" w:sz="0" w:space="0" w:color="auto"/>
        <w:right w:val="none" w:sz="0" w:space="0" w:color="auto"/>
      </w:divBdr>
    </w:div>
    <w:div w:id="1747067725">
      <w:bodyDiv w:val="1"/>
      <w:marLeft w:val="0"/>
      <w:marRight w:val="0"/>
      <w:marTop w:val="0"/>
      <w:marBottom w:val="0"/>
      <w:divBdr>
        <w:top w:val="none" w:sz="0" w:space="0" w:color="auto"/>
        <w:left w:val="none" w:sz="0" w:space="0" w:color="auto"/>
        <w:bottom w:val="none" w:sz="0" w:space="0" w:color="auto"/>
        <w:right w:val="none" w:sz="0" w:space="0" w:color="auto"/>
      </w:divBdr>
    </w:div>
    <w:div w:id="1762022605">
      <w:bodyDiv w:val="1"/>
      <w:marLeft w:val="0"/>
      <w:marRight w:val="0"/>
      <w:marTop w:val="0"/>
      <w:marBottom w:val="0"/>
      <w:divBdr>
        <w:top w:val="none" w:sz="0" w:space="0" w:color="auto"/>
        <w:left w:val="none" w:sz="0" w:space="0" w:color="auto"/>
        <w:bottom w:val="none" w:sz="0" w:space="0" w:color="auto"/>
        <w:right w:val="none" w:sz="0" w:space="0" w:color="auto"/>
      </w:divBdr>
    </w:div>
    <w:div w:id="1763599630">
      <w:bodyDiv w:val="1"/>
      <w:marLeft w:val="0"/>
      <w:marRight w:val="0"/>
      <w:marTop w:val="0"/>
      <w:marBottom w:val="0"/>
      <w:divBdr>
        <w:top w:val="none" w:sz="0" w:space="0" w:color="auto"/>
        <w:left w:val="none" w:sz="0" w:space="0" w:color="auto"/>
        <w:bottom w:val="none" w:sz="0" w:space="0" w:color="auto"/>
        <w:right w:val="none" w:sz="0" w:space="0" w:color="auto"/>
      </w:divBdr>
    </w:div>
    <w:div w:id="1863978985">
      <w:bodyDiv w:val="1"/>
      <w:marLeft w:val="0"/>
      <w:marRight w:val="0"/>
      <w:marTop w:val="0"/>
      <w:marBottom w:val="0"/>
      <w:divBdr>
        <w:top w:val="none" w:sz="0" w:space="0" w:color="auto"/>
        <w:left w:val="none" w:sz="0" w:space="0" w:color="auto"/>
        <w:bottom w:val="none" w:sz="0" w:space="0" w:color="auto"/>
        <w:right w:val="none" w:sz="0" w:space="0" w:color="auto"/>
      </w:divBdr>
    </w:div>
    <w:div w:id="1931739445">
      <w:bodyDiv w:val="1"/>
      <w:marLeft w:val="0"/>
      <w:marRight w:val="0"/>
      <w:marTop w:val="0"/>
      <w:marBottom w:val="0"/>
      <w:divBdr>
        <w:top w:val="none" w:sz="0" w:space="0" w:color="auto"/>
        <w:left w:val="none" w:sz="0" w:space="0" w:color="auto"/>
        <w:bottom w:val="none" w:sz="0" w:space="0" w:color="auto"/>
        <w:right w:val="none" w:sz="0" w:space="0" w:color="auto"/>
      </w:divBdr>
    </w:div>
    <w:div w:id="2083866386">
      <w:bodyDiv w:val="1"/>
      <w:marLeft w:val="0"/>
      <w:marRight w:val="0"/>
      <w:marTop w:val="0"/>
      <w:marBottom w:val="0"/>
      <w:divBdr>
        <w:top w:val="none" w:sz="0" w:space="0" w:color="auto"/>
        <w:left w:val="none" w:sz="0" w:space="0" w:color="auto"/>
        <w:bottom w:val="none" w:sz="0" w:space="0" w:color="auto"/>
        <w:right w:val="none" w:sz="0" w:space="0" w:color="auto"/>
      </w:divBdr>
    </w:div>
    <w:div w:id="21226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facebook.com/events/23772291925012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montenegroairports.com/index2.php?a=4&amp;pinfo=1pinfo&amp;o=0&amp;ms=3&amp;ap=3"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ontenegroairports.com/index2.php?a=4&amp;pinfo=1pinfo&amp;o=0&amp;ms=3&amp;ap=3" TargetMode="External"/><Relationship Id="rId22" Type="http://schemas.openxmlformats.org/officeDocument/2006/relationships/header" Target="header2.xml"/><Relationship Id="rId30"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BA"/>
              <a:t>Turistički promet</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Dolasci</c:v>
                </c:pt>
              </c:strCache>
            </c:strRef>
          </c:tx>
          <c:spPr>
            <a:solidFill>
              <a:schemeClr val="accent1"/>
            </a:solidFill>
            <a:ln>
              <a:noFill/>
            </a:ln>
            <a:effectLst/>
            <a:sp3d/>
          </c:spPr>
          <c:invertIfNegative val="0"/>
          <c:cat>
            <c:numRef>
              <c:f>Sheet1!$A$2:$A$4</c:f>
              <c:numCache>
                <c:formatCode>General</c:formatCode>
                <c:ptCount val="3"/>
                <c:pt idx="0">
                  <c:v>2014</c:v>
                </c:pt>
                <c:pt idx="1">
                  <c:v>2015</c:v>
                </c:pt>
                <c:pt idx="2">
                  <c:v>2016</c:v>
                </c:pt>
              </c:numCache>
            </c:numRef>
          </c:cat>
          <c:val>
            <c:numRef>
              <c:f>Sheet1!$B$2:$B$4</c:f>
              <c:numCache>
                <c:formatCode>General</c:formatCode>
                <c:ptCount val="3"/>
                <c:pt idx="0">
                  <c:v>45577</c:v>
                </c:pt>
                <c:pt idx="1">
                  <c:v>67464</c:v>
                </c:pt>
                <c:pt idx="2">
                  <c:v>74361</c:v>
                </c:pt>
              </c:numCache>
            </c:numRef>
          </c:val>
        </c:ser>
        <c:dLbls>
          <c:showLegendKey val="0"/>
          <c:showVal val="0"/>
          <c:showCatName val="0"/>
          <c:showSerName val="0"/>
          <c:showPercent val="0"/>
          <c:showBubbleSize val="0"/>
        </c:dLbls>
        <c:gapWidth val="150"/>
        <c:shape val="box"/>
        <c:axId val="297235968"/>
        <c:axId val="297237504"/>
        <c:axId val="0"/>
      </c:bar3DChart>
      <c:catAx>
        <c:axId val="297235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37504"/>
        <c:crosses val="autoZero"/>
        <c:auto val="1"/>
        <c:lblAlgn val="ctr"/>
        <c:lblOffset val="100"/>
        <c:noMultiLvlLbl val="0"/>
      </c:catAx>
      <c:valAx>
        <c:axId val="29723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3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sz="1200"/>
              <a:t>Grafikon</a:t>
            </a:r>
            <a:r>
              <a:rPr lang="x-none" sz="1200" baseline="0"/>
              <a:t> 1: </a:t>
            </a:r>
            <a:r>
              <a:rPr lang="x-none" sz="1200"/>
              <a:t>Raspodjela p</a:t>
            </a:r>
            <a:r>
              <a:rPr lang="en-US" sz="1200"/>
              <a:t>otrošnj</a:t>
            </a:r>
            <a:r>
              <a:rPr lang="x-none" sz="1200"/>
              <a:t>e</a:t>
            </a:r>
            <a:r>
              <a:rPr lang="en-US" sz="1200"/>
              <a:t> električne energije</a:t>
            </a:r>
            <a:r>
              <a:rPr lang="x-none" sz="1200"/>
              <a:t> između ostale potrošnje</a:t>
            </a:r>
            <a:r>
              <a:rPr lang="x-none" sz="1200" b="0" i="0" u="none" strike="noStrike" kern="1200" spc="0" baseline="0">
                <a:solidFill>
                  <a:sysClr val="windowText" lastClr="000000">
                    <a:lumMod val="65000"/>
                    <a:lumOff val="35000"/>
                  </a:sysClr>
                </a:solidFill>
                <a:latin typeface="+mn-lt"/>
                <a:ea typeface="+mn-ea"/>
                <a:cs typeface="+mn-cs"/>
              </a:rPr>
              <a:t> i </a:t>
            </a:r>
            <a:r>
              <a:rPr lang="x-none" sz="1200"/>
              <a:t>domaćinstava</a:t>
            </a:r>
            <a:r>
              <a:rPr lang="en-US" sz="1200"/>
              <a:t> u periodu 2014-2016 god.</a:t>
            </a:r>
          </a:p>
        </c:rich>
      </c:tx>
      <c:overlay val="0"/>
      <c:spPr>
        <a:noFill/>
        <a:ln>
          <a:noFill/>
        </a:ln>
        <a:effectLst/>
      </c:spPr>
    </c:title>
    <c:autoTitleDeleted val="0"/>
    <c:plotArea>
      <c:layout/>
      <c:pieChart>
        <c:varyColors val="1"/>
        <c:ser>
          <c:idx val="0"/>
          <c:order val="0"/>
          <c:tx>
            <c:strRef>
              <c:f>Sheet1!$B$1</c:f>
              <c:strCache>
                <c:ptCount val="1"/>
                <c:pt idx="0">
                  <c:v>Potrošnja električne energije u periodu 2014-2016 god.</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2"/>
                <c:pt idx="0">
                  <c:v>Privreda 43%</c:v>
                </c:pt>
                <c:pt idx="1">
                  <c:v>Domaćinstva 57%</c:v>
                </c:pt>
              </c:strCache>
            </c:strRef>
          </c:cat>
          <c:val>
            <c:numRef>
              <c:f>Sheet1!$B$2:$B$5</c:f>
              <c:numCache>
                <c:formatCode>#,##0</c:formatCode>
                <c:ptCount val="4"/>
                <c:pt idx="0">
                  <c:v>93842717</c:v>
                </c:pt>
                <c:pt idx="1">
                  <c:v>124563057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893DD3-E6D5-45EA-8A3C-B01B2E3F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108</Pages>
  <Words>33554</Words>
  <Characters>191261</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STRATEŠKI PLAN RAZVOJA OPŠTINE TIVAT</vt:lpstr>
    </vt:vector>
  </TitlesOfParts>
  <Company>Microsoft</Company>
  <LinksUpToDate>false</LinksUpToDate>
  <CharactersWithSpaces>224367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STRATEŠKI PLAN RAZVOJA OPŠTINE TIVAT</dc:title>
  <dc:creator>Jela Mrdak</dc:creator>
  <cp:lastModifiedBy>Jela Mrdak</cp:lastModifiedBy>
  <cp:revision>3</cp:revision>
  <cp:lastPrinted>2018-08-27T07:37:00Z</cp:lastPrinted>
  <dcterms:created xsi:type="dcterms:W3CDTF">2018-10-12T11:56:00Z</dcterms:created>
  <dcterms:modified xsi:type="dcterms:W3CDTF">2018-10-12T12:19:00Z</dcterms:modified>
</cp:coreProperties>
</file>