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3C" w:rsidRDefault="004464D5" w:rsidP="00E60778">
      <w:pPr>
        <w:jc w:val="center"/>
        <w:rPr>
          <w:rFonts w:ascii="Times New Roman" w:hAnsi="Times New Roman" w:cs="Times New Roman"/>
          <w:b/>
          <w:i/>
          <w:sz w:val="28"/>
          <w:szCs w:val="28"/>
        </w:rPr>
      </w:pPr>
      <w:r w:rsidRPr="004464D5">
        <w:rPr>
          <w:rFonts w:ascii="Times New Roman" w:hAnsi="Times New Roman" w:cs="Times New Roman"/>
          <w:b/>
          <w:i/>
          <w:sz w:val="28"/>
          <w:szCs w:val="28"/>
        </w:rPr>
        <w:t>Obrazloženje</w:t>
      </w:r>
    </w:p>
    <w:p w:rsidR="004464D5" w:rsidRPr="004464D5" w:rsidRDefault="004464D5" w:rsidP="00ED73B2">
      <w:pPr>
        <w:jc w:val="both"/>
        <w:rPr>
          <w:rFonts w:ascii="Times New Roman" w:hAnsi="Times New Roman" w:cs="Times New Roman"/>
          <w:b/>
          <w:i/>
          <w:sz w:val="28"/>
          <w:szCs w:val="28"/>
        </w:rPr>
      </w:pPr>
    </w:p>
    <w:p w:rsidR="004464D5" w:rsidRPr="004464D5" w:rsidRDefault="004464D5" w:rsidP="00ED73B2">
      <w:pPr>
        <w:jc w:val="both"/>
        <w:rPr>
          <w:rFonts w:ascii="Times New Roman" w:hAnsi="Times New Roman" w:cs="Times New Roman"/>
          <w:b/>
          <w:i/>
          <w:sz w:val="24"/>
          <w:szCs w:val="24"/>
        </w:rPr>
      </w:pPr>
      <w:r w:rsidRPr="004464D5">
        <w:rPr>
          <w:rFonts w:ascii="Times New Roman" w:hAnsi="Times New Roman" w:cs="Times New Roman"/>
          <w:b/>
          <w:i/>
          <w:sz w:val="28"/>
          <w:szCs w:val="28"/>
        </w:rPr>
        <w:t>1.</w:t>
      </w:r>
      <w:r>
        <w:rPr>
          <w:rFonts w:ascii="Times New Roman" w:hAnsi="Times New Roman" w:cs="Times New Roman"/>
          <w:b/>
          <w:i/>
          <w:sz w:val="24"/>
          <w:szCs w:val="24"/>
        </w:rPr>
        <w:t xml:space="preserve"> </w:t>
      </w:r>
      <w:r w:rsidRPr="004464D5">
        <w:rPr>
          <w:rFonts w:ascii="Times New Roman" w:hAnsi="Times New Roman" w:cs="Times New Roman"/>
          <w:b/>
          <w:i/>
          <w:sz w:val="24"/>
          <w:szCs w:val="24"/>
        </w:rPr>
        <w:t xml:space="preserve">Pravni </w:t>
      </w:r>
      <w:r w:rsidR="000A26C8">
        <w:rPr>
          <w:rFonts w:ascii="Times New Roman" w:hAnsi="Times New Roman" w:cs="Times New Roman"/>
          <w:b/>
          <w:i/>
          <w:sz w:val="24"/>
          <w:szCs w:val="24"/>
        </w:rPr>
        <w:t>osnov za donošenje novog Poslovnika o radu Skupštine</w:t>
      </w:r>
      <w:r w:rsidRPr="004464D5">
        <w:rPr>
          <w:rFonts w:ascii="Times New Roman" w:hAnsi="Times New Roman" w:cs="Times New Roman"/>
          <w:b/>
          <w:i/>
          <w:sz w:val="24"/>
          <w:szCs w:val="24"/>
        </w:rPr>
        <w:t xml:space="preserve"> opštine Tivat</w:t>
      </w:r>
    </w:p>
    <w:p w:rsidR="004464D5" w:rsidRDefault="00A12418" w:rsidP="00ED73B2">
      <w:pPr>
        <w:jc w:val="both"/>
        <w:rPr>
          <w:rFonts w:ascii="Times New Roman" w:hAnsi="Times New Roman" w:cs="Times New Roman"/>
          <w:sz w:val="24"/>
          <w:szCs w:val="24"/>
        </w:rPr>
      </w:pPr>
      <w:r>
        <w:rPr>
          <w:rFonts w:ascii="Times New Roman" w:hAnsi="Times New Roman" w:cs="Times New Roman"/>
          <w:sz w:val="24"/>
          <w:szCs w:val="24"/>
        </w:rPr>
        <w:t>Pravni o</w:t>
      </w:r>
      <w:r w:rsidR="003C043E">
        <w:rPr>
          <w:rFonts w:ascii="Times New Roman" w:hAnsi="Times New Roman" w:cs="Times New Roman"/>
          <w:sz w:val="24"/>
          <w:szCs w:val="24"/>
        </w:rPr>
        <w:t xml:space="preserve">snov za donošenje novog Poslovnika o radu Skupštine </w:t>
      </w:r>
      <w:r>
        <w:rPr>
          <w:rFonts w:ascii="Times New Roman" w:hAnsi="Times New Roman" w:cs="Times New Roman"/>
          <w:sz w:val="24"/>
          <w:szCs w:val="24"/>
        </w:rPr>
        <w:t>opš</w:t>
      </w:r>
      <w:r w:rsidR="00B20325">
        <w:rPr>
          <w:rFonts w:ascii="Times New Roman" w:hAnsi="Times New Roman" w:cs="Times New Roman"/>
          <w:sz w:val="24"/>
          <w:szCs w:val="24"/>
        </w:rPr>
        <w:t>tine Tivat sadržan je u članu 38</w:t>
      </w:r>
      <w:r>
        <w:rPr>
          <w:rFonts w:ascii="Times New Roman" w:hAnsi="Times New Roman" w:cs="Times New Roman"/>
          <w:sz w:val="24"/>
          <w:szCs w:val="24"/>
        </w:rPr>
        <w:t xml:space="preserve"> Zakona o lok</w:t>
      </w:r>
      <w:r w:rsidR="001F2D89">
        <w:rPr>
          <w:rFonts w:ascii="Times New Roman" w:hAnsi="Times New Roman" w:cs="Times New Roman"/>
          <w:sz w:val="24"/>
          <w:szCs w:val="24"/>
        </w:rPr>
        <w:t>a</w:t>
      </w:r>
      <w:r>
        <w:rPr>
          <w:rFonts w:ascii="Times New Roman" w:hAnsi="Times New Roman" w:cs="Times New Roman"/>
          <w:sz w:val="24"/>
          <w:szCs w:val="24"/>
        </w:rPr>
        <w:t xml:space="preserve">lnoj samoupravi („Službeni list Crne Gore“ br.02/18 od 10.01.2018.godine) </w:t>
      </w:r>
      <w:r w:rsidR="00B20325">
        <w:rPr>
          <w:rFonts w:ascii="Times New Roman" w:hAnsi="Times New Roman" w:cs="Times New Roman"/>
          <w:sz w:val="24"/>
          <w:szCs w:val="24"/>
        </w:rPr>
        <w:t xml:space="preserve">i člana 35 Statuta opštine Tivat („Službeni list Crne Gore-opštinski propisi“ broj 24/18 od 12.07.2018.godine), kojima se ukazuje da Skupština donosi  </w:t>
      </w:r>
      <w:r w:rsidR="00147B3F">
        <w:rPr>
          <w:rFonts w:ascii="Times New Roman" w:hAnsi="Times New Roman" w:cs="Times New Roman"/>
          <w:sz w:val="24"/>
          <w:szCs w:val="24"/>
        </w:rPr>
        <w:t>P</w:t>
      </w:r>
      <w:r w:rsidR="00B20325">
        <w:rPr>
          <w:rFonts w:ascii="Times New Roman" w:hAnsi="Times New Roman" w:cs="Times New Roman"/>
          <w:sz w:val="24"/>
          <w:szCs w:val="24"/>
        </w:rPr>
        <w:t>oslovnik o svom radu.</w:t>
      </w:r>
    </w:p>
    <w:p w:rsidR="00A12418" w:rsidRDefault="00A12418" w:rsidP="00ED73B2">
      <w:pPr>
        <w:jc w:val="both"/>
        <w:rPr>
          <w:rFonts w:ascii="Times New Roman" w:hAnsi="Times New Roman" w:cs="Times New Roman"/>
          <w:b/>
          <w:i/>
          <w:sz w:val="24"/>
          <w:szCs w:val="24"/>
        </w:rPr>
      </w:pPr>
      <w:r w:rsidRPr="00A12418">
        <w:rPr>
          <w:rFonts w:ascii="Times New Roman" w:hAnsi="Times New Roman" w:cs="Times New Roman"/>
          <w:b/>
          <w:i/>
          <w:sz w:val="24"/>
          <w:szCs w:val="24"/>
        </w:rPr>
        <w:t>2. Raz</w:t>
      </w:r>
      <w:r w:rsidR="000A26C8">
        <w:rPr>
          <w:rFonts w:ascii="Times New Roman" w:hAnsi="Times New Roman" w:cs="Times New Roman"/>
          <w:b/>
          <w:i/>
          <w:sz w:val="24"/>
          <w:szCs w:val="24"/>
        </w:rPr>
        <w:t xml:space="preserve">lozi za donošenje novog Poslovnika o radu Skupštine </w:t>
      </w:r>
      <w:r w:rsidRPr="00A12418">
        <w:rPr>
          <w:rFonts w:ascii="Times New Roman" w:hAnsi="Times New Roman" w:cs="Times New Roman"/>
          <w:b/>
          <w:i/>
          <w:sz w:val="24"/>
          <w:szCs w:val="24"/>
        </w:rPr>
        <w:t>opštine Tivat</w:t>
      </w:r>
    </w:p>
    <w:p w:rsidR="00C45A8B" w:rsidRDefault="00A12418" w:rsidP="003C043E">
      <w:pPr>
        <w:jc w:val="both"/>
        <w:rPr>
          <w:rFonts w:ascii="Times New Roman" w:hAnsi="Times New Roman" w:cs="Times New Roman"/>
          <w:sz w:val="24"/>
          <w:szCs w:val="24"/>
        </w:rPr>
      </w:pPr>
      <w:r>
        <w:rPr>
          <w:rFonts w:ascii="Times New Roman" w:hAnsi="Times New Roman" w:cs="Times New Roman"/>
          <w:sz w:val="24"/>
          <w:szCs w:val="24"/>
        </w:rPr>
        <w:t xml:space="preserve">Razlozi za donošenje novog </w:t>
      </w:r>
      <w:r w:rsidR="003C043E">
        <w:rPr>
          <w:rFonts w:ascii="Times New Roman" w:hAnsi="Times New Roman" w:cs="Times New Roman"/>
          <w:sz w:val="24"/>
          <w:szCs w:val="24"/>
        </w:rPr>
        <w:t>Poslovnika o radu Skupštine opštine</w:t>
      </w:r>
      <w:r>
        <w:rPr>
          <w:rFonts w:ascii="Times New Roman" w:hAnsi="Times New Roman" w:cs="Times New Roman"/>
          <w:sz w:val="24"/>
          <w:szCs w:val="24"/>
        </w:rPr>
        <w:t xml:space="preserve"> Tivat sadržani su u samom</w:t>
      </w:r>
      <w:r w:rsidR="00B20325">
        <w:rPr>
          <w:rFonts w:ascii="Times New Roman" w:hAnsi="Times New Roman" w:cs="Times New Roman"/>
          <w:sz w:val="24"/>
          <w:szCs w:val="24"/>
        </w:rPr>
        <w:t xml:space="preserve"> usklađivanju Poslovnika sa  Zakonom</w:t>
      </w:r>
      <w:r>
        <w:rPr>
          <w:rFonts w:ascii="Times New Roman" w:hAnsi="Times New Roman" w:cs="Times New Roman"/>
          <w:sz w:val="24"/>
          <w:szCs w:val="24"/>
        </w:rPr>
        <w:t xml:space="preserve"> o lokalnoj samoupravi („Službeni list Crne Gore“ br.02/18 od 10.01.2018.godine), </w:t>
      </w:r>
      <w:r w:rsidR="00B20325">
        <w:rPr>
          <w:rFonts w:ascii="Times New Roman" w:hAnsi="Times New Roman" w:cs="Times New Roman"/>
          <w:sz w:val="24"/>
          <w:szCs w:val="24"/>
        </w:rPr>
        <w:t xml:space="preserve"> te usklađivanje sa ranije donijetim Statutom opštine Tivat („Službeni list Crne Gore-opštinski propisi“ broj 24/18 od 12.07.2018.godine)</w:t>
      </w:r>
      <w:r w:rsidR="00243B1B">
        <w:rPr>
          <w:rFonts w:ascii="Times New Roman" w:hAnsi="Times New Roman" w:cs="Times New Roman"/>
          <w:sz w:val="24"/>
          <w:szCs w:val="24"/>
        </w:rPr>
        <w:t xml:space="preserve">. </w:t>
      </w:r>
    </w:p>
    <w:p w:rsidR="00C8230B" w:rsidRDefault="00C8230B" w:rsidP="00ED73B2">
      <w:pPr>
        <w:jc w:val="both"/>
        <w:rPr>
          <w:rFonts w:ascii="Times New Roman" w:hAnsi="Times New Roman" w:cs="Times New Roman"/>
          <w:b/>
          <w:i/>
          <w:sz w:val="24"/>
          <w:szCs w:val="24"/>
        </w:rPr>
      </w:pPr>
      <w:r w:rsidRPr="00C8230B">
        <w:rPr>
          <w:rFonts w:ascii="Times New Roman" w:hAnsi="Times New Roman" w:cs="Times New Roman"/>
          <w:b/>
          <w:i/>
          <w:sz w:val="24"/>
          <w:szCs w:val="24"/>
        </w:rPr>
        <w:t>3. Objašnjenje osnovni pravnih instituta</w:t>
      </w:r>
    </w:p>
    <w:p w:rsidR="00473D7A" w:rsidRDefault="00B20325" w:rsidP="00ED73B2">
      <w:pPr>
        <w:pStyle w:val="T30X"/>
        <w:ind w:firstLine="0"/>
        <w:rPr>
          <w:color w:val="auto"/>
          <w:sz w:val="24"/>
          <w:szCs w:val="24"/>
        </w:rPr>
      </w:pPr>
      <w:r w:rsidRPr="00B20325">
        <w:rPr>
          <w:b/>
          <w:color w:val="auto"/>
          <w:sz w:val="24"/>
          <w:szCs w:val="24"/>
        </w:rPr>
        <w:t xml:space="preserve">U poglavlju </w:t>
      </w:r>
      <w:r>
        <w:rPr>
          <w:b/>
          <w:color w:val="auto"/>
          <w:sz w:val="24"/>
          <w:szCs w:val="24"/>
        </w:rPr>
        <w:t xml:space="preserve">I </w:t>
      </w:r>
      <w:r w:rsidRPr="00B20325">
        <w:rPr>
          <w:b/>
          <w:color w:val="auto"/>
          <w:sz w:val="24"/>
          <w:szCs w:val="24"/>
        </w:rPr>
        <w:t>OSNOVNE ODREDBE</w:t>
      </w:r>
      <w:r>
        <w:rPr>
          <w:color w:val="auto"/>
          <w:sz w:val="24"/>
          <w:szCs w:val="24"/>
        </w:rPr>
        <w:t xml:space="preserve"> definisan je sami postupak  konstituisanja Skupštine, organizacija i njen rad, prava i dužnosti odbornika, sazivanje sjednice, akti Skupštine i postupak njihovog donošenja, javnost rada, ostvarivanje saradnje, način i postupak učešća građana i nevladinih organizacija u radu Skupštine i druga pitanja od značaja za rad Skupštine.</w:t>
      </w:r>
    </w:p>
    <w:p w:rsidR="00B20325" w:rsidRDefault="00B20325" w:rsidP="00ED73B2">
      <w:pPr>
        <w:pStyle w:val="T30X"/>
        <w:ind w:firstLine="0"/>
        <w:rPr>
          <w:color w:val="auto"/>
          <w:sz w:val="24"/>
          <w:szCs w:val="24"/>
        </w:rPr>
      </w:pPr>
    </w:p>
    <w:p w:rsidR="00B20325" w:rsidRDefault="00B20325" w:rsidP="00ED73B2">
      <w:pPr>
        <w:pStyle w:val="T30X"/>
        <w:ind w:firstLine="0"/>
        <w:rPr>
          <w:color w:val="auto"/>
          <w:sz w:val="24"/>
          <w:szCs w:val="24"/>
        </w:rPr>
      </w:pPr>
      <w:r w:rsidRPr="009A455D">
        <w:rPr>
          <w:b/>
          <w:color w:val="auto"/>
          <w:sz w:val="24"/>
          <w:szCs w:val="24"/>
        </w:rPr>
        <w:t>U poglavlju II KONSTITUISANJE SKUPŠTINE</w:t>
      </w:r>
      <w:r>
        <w:rPr>
          <w:color w:val="auto"/>
          <w:sz w:val="24"/>
          <w:szCs w:val="24"/>
        </w:rPr>
        <w:t xml:space="preserve">  definisano je da prvu sjednicu novizabrane Skupštine saziva predsjednik Skupštine  prethodnog saziva, najkasnije u roku od 15 dana od dana objavljivanja konačnih rezultata izbora. Saziv za prvu sjednicu se dostavlja novoizabranim odbornicima u roku od 5 dana od dana dostavljanja izvještaja Opštinske izborne komisije  o sprovedenim izborima, a sjednica se održava 5 dana od dana upućivanja saziva odbornicima.</w:t>
      </w:r>
      <w:r w:rsidR="009A455D">
        <w:rPr>
          <w:color w:val="auto"/>
          <w:sz w:val="24"/>
          <w:szCs w:val="24"/>
        </w:rPr>
        <w:t xml:space="preserve"> Potvrđivanje mandata vrši se na osnovu izvještaja Opštinske izborne komisije i o tome se ne glasa. Definisan je postupak popune  upražnjenog odborničkog mjesta. Odbornik stiče sva prava i dužnosti utvrđene zakonom, statutom i poslovnikom danom potvrđivanja mandata, i isti je u obavezi da učestvuje u radu Skupštine na način i po postupku utvrđenim Poslovnikom.</w:t>
      </w:r>
    </w:p>
    <w:p w:rsidR="00473D7A" w:rsidRDefault="009A455D" w:rsidP="00ED73B2">
      <w:pPr>
        <w:pStyle w:val="T30X"/>
        <w:ind w:firstLine="0"/>
        <w:rPr>
          <w:color w:val="auto"/>
          <w:sz w:val="24"/>
          <w:szCs w:val="24"/>
        </w:rPr>
      </w:pPr>
      <w:r>
        <w:rPr>
          <w:color w:val="auto"/>
          <w:sz w:val="24"/>
          <w:szCs w:val="24"/>
        </w:rPr>
        <w:t>Dalje je definisano da se posle potvrđivanja mandata, prelazi na izbor predsjednika Skupštine. Skupština se smatra konstituisanom izborom predsjednika Skupštine, na načinu i postupku izbora shodno odredbama poslovnika i statuta. Predsjednik Skupštine daje svečanu izjavu pred Skupštinom.</w:t>
      </w:r>
    </w:p>
    <w:p w:rsidR="009A455D" w:rsidRDefault="009A455D" w:rsidP="00ED73B2">
      <w:pPr>
        <w:pStyle w:val="T30X"/>
        <w:ind w:firstLine="0"/>
        <w:rPr>
          <w:color w:val="auto"/>
          <w:sz w:val="24"/>
          <w:szCs w:val="24"/>
        </w:rPr>
      </w:pPr>
    </w:p>
    <w:p w:rsidR="008350FF" w:rsidRDefault="009A455D" w:rsidP="00ED73B2">
      <w:pPr>
        <w:pStyle w:val="T30X"/>
        <w:ind w:firstLine="0"/>
        <w:rPr>
          <w:color w:val="auto"/>
          <w:sz w:val="24"/>
          <w:szCs w:val="24"/>
        </w:rPr>
      </w:pPr>
      <w:r w:rsidRPr="009A455D">
        <w:rPr>
          <w:b/>
          <w:color w:val="auto"/>
          <w:sz w:val="24"/>
          <w:szCs w:val="24"/>
        </w:rPr>
        <w:t xml:space="preserve">U poglavlju III ORGANIZACIJA SKUPŠTINE </w:t>
      </w:r>
      <w:r>
        <w:rPr>
          <w:color w:val="auto"/>
          <w:sz w:val="24"/>
          <w:szCs w:val="24"/>
        </w:rPr>
        <w:t>definisane su nadležnosti predsjednika Skupštine</w:t>
      </w:r>
      <w:r w:rsidR="008350FF">
        <w:rPr>
          <w:color w:val="auto"/>
          <w:sz w:val="24"/>
          <w:szCs w:val="24"/>
        </w:rPr>
        <w:t>, ut</w:t>
      </w:r>
      <w:r w:rsidR="00147B3F">
        <w:rPr>
          <w:color w:val="auto"/>
          <w:sz w:val="24"/>
          <w:szCs w:val="24"/>
        </w:rPr>
        <w:t>v</w:t>
      </w:r>
      <w:r w:rsidR="008350FF">
        <w:rPr>
          <w:color w:val="auto"/>
          <w:sz w:val="24"/>
          <w:szCs w:val="24"/>
        </w:rPr>
        <w:t xml:space="preserve">rđeno je ko </w:t>
      </w:r>
      <w:r w:rsidR="00147B3F">
        <w:rPr>
          <w:color w:val="auto"/>
          <w:sz w:val="24"/>
          <w:szCs w:val="24"/>
        </w:rPr>
        <w:t>mijenja predsje</w:t>
      </w:r>
      <w:r w:rsidR="008350FF">
        <w:rPr>
          <w:color w:val="auto"/>
          <w:sz w:val="24"/>
          <w:szCs w:val="24"/>
        </w:rPr>
        <w:t>d</w:t>
      </w:r>
      <w:r w:rsidR="00147B3F">
        <w:rPr>
          <w:color w:val="auto"/>
          <w:sz w:val="24"/>
          <w:szCs w:val="24"/>
        </w:rPr>
        <w:t>n</w:t>
      </w:r>
      <w:r w:rsidR="008350FF">
        <w:rPr>
          <w:color w:val="auto"/>
          <w:sz w:val="24"/>
          <w:szCs w:val="24"/>
        </w:rPr>
        <w:t xml:space="preserve">ika Skupštine u slučaju odsustva ili spriječenosti, a ko ga mijenja u slučaju nemogućnosti određivanja odbornika od strane predsjednika Skupštine. U slučaju prestanka mandata predsjednika Skupštine prije isteka vremena na koje je imenovan , skupština će na istoj odnosno na nrednoj sjednici pokrenuti postupak izbora predsjednika skupštine u skladu sa </w:t>
      </w:r>
      <w:r w:rsidR="00147B3F">
        <w:rPr>
          <w:color w:val="auto"/>
          <w:sz w:val="24"/>
          <w:szCs w:val="24"/>
        </w:rPr>
        <w:t>P</w:t>
      </w:r>
      <w:r w:rsidR="008350FF">
        <w:rPr>
          <w:color w:val="auto"/>
          <w:sz w:val="24"/>
          <w:szCs w:val="24"/>
        </w:rPr>
        <w:t>oslovnikom.</w:t>
      </w:r>
    </w:p>
    <w:p w:rsidR="008350FF" w:rsidRDefault="008350FF" w:rsidP="00ED73B2">
      <w:pPr>
        <w:pStyle w:val="T30X"/>
        <w:ind w:firstLine="0"/>
        <w:rPr>
          <w:color w:val="auto"/>
          <w:sz w:val="24"/>
          <w:szCs w:val="24"/>
        </w:rPr>
      </w:pPr>
      <w:r>
        <w:rPr>
          <w:color w:val="auto"/>
          <w:sz w:val="24"/>
          <w:szCs w:val="24"/>
        </w:rPr>
        <w:t xml:space="preserve">Novina je da Skupština može imati potpredsjednika Skupštine. Potpredsjednik Skupštine pomaže u radu predsjedniku Skupštine i mijenja ga u slučaju njegove odutnosti i spriječenosti. Definisano je da se </w:t>
      </w:r>
      <w:r w:rsidR="00147B3F">
        <w:rPr>
          <w:color w:val="auto"/>
          <w:sz w:val="24"/>
          <w:szCs w:val="24"/>
        </w:rPr>
        <w:t xml:space="preserve">na </w:t>
      </w:r>
      <w:r>
        <w:rPr>
          <w:color w:val="auto"/>
          <w:sz w:val="24"/>
          <w:szCs w:val="24"/>
        </w:rPr>
        <w:t>postupak razješenja potpredsjednika primjenjuju odredbe Statuta kojima se uređuje postupak razrješenja predsjednika Skupštine.</w:t>
      </w:r>
    </w:p>
    <w:p w:rsidR="008350FF" w:rsidRDefault="008350FF" w:rsidP="00ED73B2">
      <w:pPr>
        <w:pStyle w:val="T30X"/>
        <w:ind w:firstLine="0"/>
        <w:rPr>
          <w:color w:val="auto"/>
          <w:sz w:val="24"/>
          <w:szCs w:val="24"/>
        </w:rPr>
      </w:pPr>
      <w:r>
        <w:rPr>
          <w:color w:val="auto"/>
          <w:sz w:val="24"/>
          <w:szCs w:val="24"/>
        </w:rPr>
        <w:lastRenderedPageBreak/>
        <w:t>Dalje novine tiču se izbora sekretara Skupštine, na način što se isti imenuje na osnovu prethodno sprovedenog javnog konkursa na vrijeme</w:t>
      </w:r>
      <w:r w:rsidR="009420FA">
        <w:rPr>
          <w:color w:val="auto"/>
          <w:sz w:val="24"/>
          <w:szCs w:val="24"/>
        </w:rPr>
        <w:t xml:space="preserve"> od 5 godina, u skladu sa zakonom i statutom.  Na isti način kao i u prethodnom </w:t>
      </w:r>
      <w:r w:rsidR="00147B3F">
        <w:rPr>
          <w:color w:val="auto"/>
          <w:sz w:val="24"/>
          <w:szCs w:val="24"/>
        </w:rPr>
        <w:t>P</w:t>
      </w:r>
      <w:r w:rsidR="009420FA">
        <w:rPr>
          <w:color w:val="auto"/>
          <w:sz w:val="24"/>
          <w:szCs w:val="24"/>
        </w:rPr>
        <w:t xml:space="preserve">oslovniku regulisana su pitanja koja se tiču kluba odbornika,  radnih tijela skupštine i samog kolegijuma predsjednika Skupštine. </w:t>
      </w:r>
    </w:p>
    <w:p w:rsidR="00654865" w:rsidRDefault="00654865" w:rsidP="00ED73B2">
      <w:pPr>
        <w:pStyle w:val="T30X"/>
        <w:ind w:firstLine="0"/>
        <w:rPr>
          <w:color w:val="auto"/>
          <w:sz w:val="24"/>
          <w:szCs w:val="24"/>
        </w:rPr>
      </w:pPr>
    </w:p>
    <w:p w:rsidR="009420FA" w:rsidRDefault="009420FA" w:rsidP="00ED73B2">
      <w:pPr>
        <w:pStyle w:val="T30X"/>
        <w:ind w:firstLine="0"/>
        <w:rPr>
          <w:color w:val="auto"/>
          <w:sz w:val="24"/>
          <w:szCs w:val="24"/>
        </w:rPr>
      </w:pPr>
      <w:r w:rsidRPr="001B21F7">
        <w:rPr>
          <w:b/>
          <w:color w:val="auto"/>
          <w:sz w:val="24"/>
          <w:szCs w:val="24"/>
        </w:rPr>
        <w:t>U poglavlju IV PRAVA I DUŽNOSTI ODBORNIKA</w:t>
      </w:r>
      <w:r>
        <w:rPr>
          <w:color w:val="auto"/>
          <w:sz w:val="24"/>
          <w:szCs w:val="24"/>
        </w:rPr>
        <w:t xml:space="preserve">  defin</w:t>
      </w:r>
      <w:r w:rsidR="001B21F7">
        <w:rPr>
          <w:color w:val="auto"/>
          <w:sz w:val="24"/>
          <w:szCs w:val="24"/>
        </w:rPr>
        <w:t>i</w:t>
      </w:r>
      <w:r>
        <w:rPr>
          <w:color w:val="auto"/>
          <w:sz w:val="24"/>
          <w:szCs w:val="24"/>
        </w:rPr>
        <w:t>sana je obaveza odbornika da učestvuje u radu Skupštine i</w:t>
      </w:r>
      <w:r w:rsidR="00147B3F">
        <w:rPr>
          <w:color w:val="auto"/>
          <w:sz w:val="24"/>
          <w:szCs w:val="24"/>
        </w:rPr>
        <w:t xml:space="preserve"> njenih radnih tijela, izvršava</w:t>
      </w:r>
      <w:r>
        <w:rPr>
          <w:color w:val="auto"/>
          <w:sz w:val="24"/>
          <w:szCs w:val="24"/>
        </w:rPr>
        <w:t xml:space="preserve"> obaveze koje proizilaze po osnovu vršenja odborničke funkcije, podnosi predloge odluka i drugih akata, podnosi amadmane na predlog odluke, postavlja odbornička pitanja, vrši i druge poslove u skladu sa zakonom, statutom i poslovnikom. Odborniku u vršenju odborničke funkcije pomaže u radu Služba Skupštine.  Novina u odnosu na prethodno rješenje </w:t>
      </w:r>
      <w:r w:rsidR="00147B3F">
        <w:rPr>
          <w:color w:val="auto"/>
          <w:sz w:val="24"/>
          <w:szCs w:val="24"/>
        </w:rPr>
        <w:t xml:space="preserve">je </w:t>
      </w:r>
      <w:r>
        <w:rPr>
          <w:color w:val="auto"/>
          <w:sz w:val="24"/>
          <w:szCs w:val="24"/>
        </w:rPr>
        <w:t>da se može postaviti najviše dva odbornička pitanja po sjednici, kao i to da se ista dostavljaju u pisanoj formi najkasnije 10 dana prije održavanja sjednice. Organ ili služba dužni su da najmanje 3 dana prije početka rada sjednice dostave odgovor na odborničko pitanje u pisanoj formi, te se pisani odgovor dostavlja odborniku najkasnije 2 d</w:t>
      </w:r>
      <w:r w:rsidR="001B21F7">
        <w:rPr>
          <w:color w:val="auto"/>
          <w:sz w:val="24"/>
          <w:szCs w:val="24"/>
        </w:rPr>
        <w:t>ana prije početka rada sjednice. Dalje novine tiču se da se odborniku izdaje odbornička legitimacija koja je plastificirana i dimenzija 85x55 milimetara, te da ista sadrži fotografiju odbornika, ime i prezime odbornika,  broj legitimacije i rok važenja iste.</w:t>
      </w:r>
    </w:p>
    <w:p w:rsidR="001B21F7" w:rsidRDefault="001B21F7" w:rsidP="00ED73B2">
      <w:pPr>
        <w:pStyle w:val="T30X"/>
        <w:ind w:firstLine="0"/>
        <w:rPr>
          <w:color w:val="auto"/>
          <w:sz w:val="24"/>
          <w:szCs w:val="24"/>
        </w:rPr>
      </w:pPr>
    </w:p>
    <w:p w:rsidR="001B21F7" w:rsidRDefault="001B21F7" w:rsidP="00ED73B2">
      <w:pPr>
        <w:pStyle w:val="T30X"/>
        <w:ind w:firstLine="0"/>
        <w:rPr>
          <w:color w:val="auto"/>
          <w:sz w:val="24"/>
          <w:szCs w:val="24"/>
        </w:rPr>
      </w:pPr>
      <w:r w:rsidRPr="00397649">
        <w:rPr>
          <w:b/>
          <w:color w:val="auto"/>
          <w:sz w:val="24"/>
          <w:szCs w:val="24"/>
        </w:rPr>
        <w:t>U poglavlju V SJEDNICA SKUPŠTINE</w:t>
      </w:r>
      <w:r>
        <w:rPr>
          <w:color w:val="auto"/>
          <w:sz w:val="24"/>
          <w:szCs w:val="24"/>
        </w:rPr>
        <w:t xml:space="preserve"> propisuje se </w:t>
      </w:r>
      <w:r w:rsidR="00397649">
        <w:rPr>
          <w:color w:val="auto"/>
          <w:sz w:val="24"/>
          <w:szCs w:val="24"/>
        </w:rPr>
        <w:t xml:space="preserve">način sazivanja Skupštine u redovnim okolnostima, odnosno da Skupštinu saziva predsjednik Skupštine po potrebi, a najmanje jednom u tri mjeseca, po sopstvenoj inicijativi, na zahtjev predsjednika opštine, najmanje jedne trećine odbornika i po inicijativi građana, u roku od 15 dana od dana podnošenja zahtjeva odnosno inicijative. U </w:t>
      </w:r>
      <w:r w:rsidR="00147B3F">
        <w:rPr>
          <w:color w:val="auto"/>
          <w:sz w:val="24"/>
          <w:szCs w:val="24"/>
        </w:rPr>
        <w:t>odnosu na prethodni P</w:t>
      </w:r>
      <w:r w:rsidR="00397649">
        <w:rPr>
          <w:color w:val="auto"/>
          <w:sz w:val="24"/>
          <w:szCs w:val="24"/>
        </w:rPr>
        <w:t>oslovnik  ovim nacrtom je definisano da se saziv za sjednicu upućuje odbornicima najkasnije 10 dana prije održavanja sjednice. Novina je utvrđivanje kvoruma, koji pored postojećeg koji se do sada primjenjivao putem prozivke, utvrđuje se</w:t>
      </w:r>
      <w:r w:rsidR="0040049B">
        <w:rPr>
          <w:color w:val="auto"/>
          <w:sz w:val="24"/>
          <w:szCs w:val="24"/>
        </w:rPr>
        <w:t xml:space="preserve"> da se kvorum može utvrditi i e</w:t>
      </w:r>
      <w:r w:rsidR="00397649">
        <w:rPr>
          <w:color w:val="auto"/>
          <w:sz w:val="24"/>
          <w:szCs w:val="24"/>
        </w:rPr>
        <w:t>lektronskom indetifikacijom samih odbornika. Dalje novine u ovom poslovniku tiču se objave tonskog zapisa sa sjednice Skupštine na</w:t>
      </w:r>
      <w:r w:rsidR="00147B3F">
        <w:rPr>
          <w:color w:val="auto"/>
          <w:sz w:val="24"/>
          <w:szCs w:val="24"/>
        </w:rPr>
        <w:t xml:space="preserve"> web s</w:t>
      </w:r>
      <w:r w:rsidR="00397649">
        <w:rPr>
          <w:color w:val="auto"/>
          <w:sz w:val="24"/>
          <w:szCs w:val="24"/>
        </w:rPr>
        <w:t>ajt</w:t>
      </w:r>
      <w:r w:rsidR="00147B3F">
        <w:rPr>
          <w:color w:val="auto"/>
          <w:sz w:val="24"/>
          <w:szCs w:val="24"/>
        </w:rPr>
        <w:t>u</w:t>
      </w:r>
      <w:r w:rsidR="00397649">
        <w:rPr>
          <w:color w:val="auto"/>
          <w:sz w:val="24"/>
          <w:szCs w:val="24"/>
        </w:rPr>
        <w:t xml:space="preserve"> opštine što do sada nije bila praksa. </w:t>
      </w:r>
    </w:p>
    <w:p w:rsidR="0040049B" w:rsidRDefault="0040049B" w:rsidP="00ED73B2">
      <w:pPr>
        <w:pStyle w:val="T30X"/>
        <w:ind w:firstLine="0"/>
        <w:rPr>
          <w:color w:val="auto"/>
          <w:sz w:val="24"/>
          <w:szCs w:val="24"/>
        </w:rPr>
      </w:pPr>
    </w:p>
    <w:p w:rsidR="0040049B" w:rsidRDefault="0040049B" w:rsidP="00ED73B2">
      <w:pPr>
        <w:pStyle w:val="T30X"/>
        <w:ind w:firstLine="0"/>
        <w:rPr>
          <w:color w:val="auto"/>
          <w:sz w:val="24"/>
          <w:szCs w:val="24"/>
        </w:rPr>
      </w:pPr>
      <w:r w:rsidRPr="0040049B">
        <w:rPr>
          <w:b/>
          <w:color w:val="auto"/>
          <w:sz w:val="24"/>
          <w:szCs w:val="24"/>
        </w:rPr>
        <w:t xml:space="preserve">U poglavlju VI AKTI SKUPŠTINE I POSTUPAK ZA NJIHOVO DONOŠENJE </w:t>
      </w:r>
      <w:r>
        <w:rPr>
          <w:b/>
          <w:color w:val="auto"/>
          <w:sz w:val="24"/>
          <w:szCs w:val="24"/>
        </w:rPr>
        <w:t xml:space="preserve"> </w:t>
      </w:r>
      <w:r>
        <w:rPr>
          <w:color w:val="auto"/>
          <w:sz w:val="24"/>
          <w:szCs w:val="24"/>
        </w:rPr>
        <w:t>jedina</w:t>
      </w:r>
      <w:r w:rsidR="00147B3F">
        <w:rPr>
          <w:color w:val="auto"/>
          <w:sz w:val="24"/>
          <w:szCs w:val="24"/>
        </w:rPr>
        <w:t xml:space="preserve"> promjena se tiče samog postupka</w:t>
      </w:r>
      <w:r>
        <w:rPr>
          <w:color w:val="auto"/>
          <w:sz w:val="24"/>
          <w:szCs w:val="24"/>
        </w:rPr>
        <w:t xml:space="preserve"> po zahtjevu Savjeta za razvoj i zaštitu lokalne samouprave </w:t>
      </w:r>
      <w:r w:rsidR="00147B3F">
        <w:rPr>
          <w:color w:val="auto"/>
          <w:sz w:val="24"/>
          <w:szCs w:val="24"/>
        </w:rPr>
        <w:t xml:space="preserve"> u kojem</w:t>
      </w:r>
      <w:r w:rsidR="00A537C3">
        <w:rPr>
          <w:color w:val="auto"/>
          <w:sz w:val="24"/>
          <w:szCs w:val="24"/>
        </w:rPr>
        <w:t xml:space="preserve"> je definisano da skupština u roku od 60 dana  razmatra i izjašnjava se po zahtjevu odnosno po predlogu.</w:t>
      </w:r>
    </w:p>
    <w:p w:rsidR="00A537C3" w:rsidRDefault="00A537C3" w:rsidP="00ED73B2">
      <w:pPr>
        <w:pStyle w:val="T30X"/>
        <w:ind w:firstLine="0"/>
        <w:rPr>
          <w:color w:val="auto"/>
          <w:sz w:val="24"/>
          <w:szCs w:val="24"/>
        </w:rPr>
      </w:pPr>
    </w:p>
    <w:p w:rsidR="00A537C3" w:rsidRDefault="00A537C3" w:rsidP="00ED73B2">
      <w:pPr>
        <w:pStyle w:val="T30X"/>
        <w:ind w:firstLine="0"/>
        <w:rPr>
          <w:color w:val="auto"/>
          <w:sz w:val="24"/>
          <w:szCs w:val="24"/>
        </w:rPr>
      </w:pPr>
      <w:r w:rsidRPr="00A537C3">
        <w:rPr>
          <w:b/>
          <w:color w:val="auto"/>
          <w:sz w:val="24"/>
          <w:szCs w:val="24"/>
        </w:rPr>
        <w:t>Poglavlje VII POSTUPAK ZA IZBOR, IMENOVANJE I RAZJRŠENJE</w:t>
      </w:r>
      <w:r>
        <w:rPr>
          <w:color w:val="auto"/>
          <w:sz w:val="24"/>
          <w:szCs w:val="24"/>
        </w:rPr>
        <w:t xml:space="preserve"> i </w:t>
      </w:r>
      <w:r w:rsidRPr="00A537C3">
        <w:rPr>
          <w:b/>
          <w:color w:val="auto"/>
          <w:sz w:val="24"/>
          <w:szCs w:val="24"/>
        </w:rPr>
        <w:t xml:space="preserve">poglavlje VIII OSTAVKA </w:t>
      </w:r>
      <w:r>
        <w:rPr>
          <w:color w:val="auto"/>
          <w:sz w:val="24"/>
          <w:szCs w:val="24"/>
        </w:rPr>
        <w:t xml:space="preserve">su definisani na isti način kao i u postojećem poslovniku. </w:t>
      </w:r>
    </w:p>
    <w:p w:rsidR="00645459" w:rsidRDefault="00645459" w:rsidP="00ED73B2">
      <w:pPr>
        <w:pStyle w:val="T30X"/>
        <w:ind w:firstLine="0"/>
        <w:rPr>
          <w:color w:val="auto"/>
          <w:sz w:val="24"/>
          <w:szCs w:val="24"/>
        </w:rPr>
      </w:pPr>
    </w:p>
    <w:p w:rsidR="00645459" w:rsidRDefault="00645459" w:rsidP="00ED73B2">
      <w:pPr>
        <w:pStyle w:val="T30X"/>
        <w:ind w:firstLine="0"/>
        <w:rPr>
          <w:color w:val="auto"/>
          <w:sz w:val="24"/>
          <w:szCs w:val="24"/>
        </w:rPr>
      </w:pPr>
      <w:r w:rsidRPr="00F92214">
        <w:rPr>
          <w:b/>
          <w:color w:val="auto"/>
          <w:sz w:val="24"/>
          <w:szCs w:val="24"/>
        </w:rPr>
        <w:t>U poglavlju IX POSTUPAK ZA PRAĆENJE IZVRŠAVANJA ZAKONA, DRUGIH PROPISA I AKATA</w:t>
      </w:r>
      <w:r>
        <w:rPr>
          <w:color w:val="auto"/>
          <w:sz w:val="24"/>
          <w:szCs w:val="24"/>
        </w:rPr>
        <w:t xml:space="preserve"> definisano je da radi praćenja stanja u pojedinim oblastima, izvršavanja zakona, drugih propisa i opštih akata i obaveza lokalne </w:t>
      </w:r>
      <w:r w:rsidR="00F92214">
        <w:rPr>
          <w:color w:val="auto"/>
          <w:sz w:val="24"/>
          <w:szCs w:val="24"/>
        </w:rPr>
        <w:t>uprave i javnih službi najmanje jednom godišnje podnošenja izvještaja o svom radu.</w:t>
      </w:r>
      <w:r w:rsidR="00C02A07">
        <w:rPr>
          <w:color w:val="auto"/>
          <w:sz w:val="24"/>
          <w:szCs w:val="24"/>
        </w:rPr>
        <w:t xml:space="preserve"> Dalje se ukazuje da Skupština može donijeti zaključak o njihovom prihvatanju, zaključak kojim obavezuje podnosioca da dopuni izvještaj o određenim pitanjima, zaključak kojim se utvrđuju određene obaveze nadležnog organa odnosno javne službe i dati smjernice za dalji rad, može dati inicijativu za preduzimanje ili predložiti mjere odgovornosti prema odgovornom licu zbog nesprovođenja odluke, drugih propisa ili opšteg akta iz nadležnosti Skupštine, kao i da može dati inicijativu nadležnim državnim organima radi preduzimanja odgovarajućih mjera. </w:t>
      </w:r>
    </w:p>
    <w:p w:rsidR="00C02A07" w:rsidRDefault="00C02A07" w:rsidP="00ED73B2">
      <w:pPr>
        <w:pStyle w:val="T30X"/>
        <w:ind w:firstLine="0"/>
        <w:rPr>
          <w:b/>
          <w:color w:val="auto"/>
          <w:sz w:val="24"/>
          <w:szCs w:val="24"/>
        </w:rPr>
      </w:pPr>
    </w:p>
    <w:p w:rsidR="00C02A07" w:rsidRDefault="00C02A07" w:rsidP="00ED73B2">
      <w:pPr>
        <w:pStyle w:val="T30X"/>
        <w:ind w:firstLine="0"/>
        <w:rPr>
          <w:color w:val="auto"/>
          <w:sz w:val="24"/>
          <w:szCs w:val="24"/>
        </w:rPr>
      </w:pPr>
      <w:r w:rsidRPr="00C02A07">
        <w:rPr>
          <w:b/>
          <w:color w:val="auto"/>
          <w:sz w:val="24"/>
          <w:szCs w:val="24"/>
        </w:rPr>
        <w:lastRenderedPageBreak/>
        <w:t>U poglavlju  X SARADNJA SKUPŠTINE SA SKUPŠTINOM CRNE GORE, SKUPŠTINAMA JEDINICA LOKALNE SAMOUPRAVE I LOKALNIH ZAJEDNICAM DRUGIH ZEMALJA</w:t>
      </w:r>
      <w:r>
        <w:rPr>
          <w:color w:val="auto"/>
          <w:sz w:val="24"/>
          <w:szCs w:val="24"/>
        </w:rPr>
        <w:t xml:space="preserve"> definisano je da skupština i njena radna tijela sarađuju sa Skupštinom Crne Gore i skupštinskim jedinicama lokalne samouprave u Crnoj Gori i njihovim radnim tijelima, razmjenom informacija, iskustava i primjera dobre prakse, dokumentacije i drugih materijala, međusobnim posjetama predstavnika skupštine i njihovoih radnih tijela i putem drugih oblika međusobne saradnje.</w:t>
      </w:r>
    </w:p>
    <w:p w:rsidR="00692A6E" w:rsidRDefault="00692A6E" w:rsidP="00ED73B2">
      <w:pPr>
        <w:pStyle w:val="T30X"/>
        <w:ind w:firstLine="0"/>
        <w:rPr>
          <w:color w:val="auto"/>
          <w:sz w:val="24"/>
          <w:szCs w:val="24"/>
        </w:rPr>
      </w:pPr>
    </w:p>
    <w:p w:rsidR="00692A6E" w:rsidRDefault="00692A6E" w:rsidP="00ED73B2">
      <w:pPr>
        <w:pStyle w:val="T30X"/>
        <w:ind w:firstLine="0"/>
        <w:rPr>
          <w:color w:val="auto"/>
          <w:sz w:val="24"/>
          <w:szCs w:val="24"/>
        </w:rPr>
      </w:pPr>
      <w:r w:rsidRPr="00692A6E">
        <w:rPr>
          <w:b/>
          <w:color w:val="auto"/>
          <w:sz w:val="24"/>
          <w:szCs w:val="24"/>
        </w:rPr>
        <w:t>U poglavlju XI JAVNOST RADA</w:t>
      </w:r>
      <w:r>
        <w:rPr>
          <w:color w:val="auto"/>
          <w:sz w:val="24"/>
          <w:szCs w:val="24"/>
        </w:rPr>
        <w:t xml:space="preserve"> uvedena je novina da na sjednici skupštine mogu prisustvovati samo akreditovani predstavnici medija, koji pisani zahtjev podnose predjsedniku Skupštine, najkasn</w:t>
      </w:r>
      <w:r w:rsidR="00147B3F">
        <w:rPr>
          <w:color w:val="auto"/>
          <w:sz w:val="24"/>
          <w:szCs w:val="24"/>
        </w:rPr>
        <w:t>ije 7 dana prije održavanja</w:t>
      </w:r>
      <w:r>
        <w:rPr>
          <w:color w:val="auto"/>
          <w:sz w:val="24"/>
          <w:szCs w:val="24"/>
        </w:rPr>
        <w:t xml:space="preserve"> sjednice. </w:t>
      </w:r>
    </w:p>
    <w:p w:rsidR="00692A6E" w:rsidRDefault="00692A6E" w:rsidP="00ED73B2">
      <w:pPr>
        <w:pStyle w:val="T30X"/>
        <w:ind w:firstLine="0"/>
        <w:rPr>
          <w:color w:val="auto"/>
          <w:sz w:val="24"/>
          <w:szCs w:val="24"/>
        </w:rPr>
      </w:pPr>
    </w:p>
    <w:p w:rsidR="00692A6E" w:rsidRDefault="00182E88" w:rsidP="00ED73B2">
      <w:pPr>
        <w:pStyle w:val="T30X"/>
        <w:ind w:firstLine="0"/>
        <w:rPr>
          <w:color w:val="auto"/>
          <w:sz w:val="24"/>
          <w:szCs w:val="24"/>
        </w:rPr>
      </w:pPr>
      <w:r w:rsidRPr="00182E88">
        <w:rPr>
          <w:b/>
          <w:color w:val="auto"/>
          <w:sz w:val="24"/>
          <w:szCs w:val="24"/>
        </w:rPr>
        <w:t>Poglavlje XII PROGRAM RADA SKUPŠTINE</w:t>
      </w:r>
      <w:r>
        <w:rPr>
          <w:color w:val="auto"/>
          <w:sz w:val="24"/>
          <w:szCs w:val="24"/>
        </w:rPr>
        <w:t xml:space="preserve">  je na isti način tretirano kao u postojećem poslovniku.</w:t>
      </w:r>
    </w:p>
    <w:p w:rsidR="00182E88" w:rsidRDefault="00182E88" w:rsidP="00ED73B2">
      <w:pPr>
        <w:pStyle w:val="T30X"/>
        <w:ind w:firstLine="0"/>
        <w:rPr>
          <w:color w:val="auto"/>
          <w:sz w:val="24"/>
          <w:szCs w:val="24"/>
        </w:rPr>
      </w:pPr>
    </w:p>
    <w:p w:rsidR="00654865" w:rsidRDefault="00147B3F" w:rsidP="00654865">
      <w:pPr>
        <w:jc w:val="both"/>
        <w:rPr>
          <w:rFonts w:ascii="Times New Roman" w:hAnsi="Times New Roman" w:cs="Times New Roman"/>
          <w:sz w:val="24"/>
          <w:szCs w:val="24"/>
        </w:rPr>
      </w:pPr>
      <w:r>
        <w:rPr>
          <w:b/>
          <w:sz w:val="24"/>
          <w:szCs w:val="24"/>
        </w:rPr>
        <w:t>U poglavlju</w:t>
      </w:r>
      <w:r w:rsidR="00654865" w:rsidRPr="00654865">
        <w:rPr>
          <w:b/>
          <w:sz w:val="24"/>
          <w:szCs w:val="24"/>
        </w:rPr>
        <w:t xml:space="preserve"> XIII UČEŠĆE NEVLADINIH ORGANIZACIJA/GRAĐANA</w:t>
      </w:r>
      <w:r w:rsidR="00654865">
        <w:rPr>
          <w:sz w:val="24"/>
          <w:szCs w:val="24"/>
        </w:rPr>
        <w:t xml:space="preserve"> je</w:t>
      </w:r>
      <w:r w:rsidR="00654865">
        <w:rPr>
          <w:rFonts w:ascii="Times New Roman" w:hAnsi="Times New Roman" w:cs="Times New Roman"/>
          <w:sz w:val="24"/>
          <w:szCs w:val="24"/>
        </w:rPr>
        <w:t xml:space="preserve"> </w:t>
      </w:r>
      <w:r w:rsidR="00654865">
        <w:rPr>
          <w:rFonts w:ascii="Times New Roman" w:hAnsi="Times New Roman" w:cs="Times New Roman"/>
          <w:sz w:val="24"/>
          <w:szCs w:val="24"/>
        </w:rPr>
        <w:t xml:space="preserve">na </w:t>
      </w:r>
      <w:r w:rsidR="00654865">
        <w:rPr>
          <w:rFonts w:ascii="Times New Roman" w:hAnsi="Times New Roman" w:cs="Times New Roman"/>
          <w:sz w:val="24"/>
          <w:szCs w:val="24"/>
        </w:rPr>
        <w:t>drugačiji način tretiran  postupak učešća nevladinog sektora kroz institut slobodne stolice. Pored uslova koje treba da ispunjavaju nevladine organizacije za učešće u radu skupštine,  definisano je da se poziv za prijavu učešća objavljuje na sajtu opštine najkasnije 10 dana prije održavanja sjednice skupštine. Dalje je d</w:t>
      </w:r>
      <w:r w:rsidR="00654865">
        <w:rPr>
          <w:rFonts w:ascii="Times New Roman" w:hAnsi="Times New Roman" w:cs="Times New Roman"/>
          <w:sz w:val="24"/>
          <w:szCs w:val="24"/>
        </w:rPr>
        <w:t>e</w:t>
      </w:r>
      <w:r w:rsidR="00654865">
        <w:rPr>
          <w:rFonts w:ascii="Times New Roman" w:hAnsi="Times New Roman" w:cs="Times New Roman"/>
          <w:sz w:val="24"/>
          <w:szCs w:val="24"/>
        </w:rPr>
        <w:t>finisano da se prijava dostavlja predsjedniku skupštine najkasnije 7 dana prije održavanja sjednice skupštine uz najavu po kojoj tački dnevnog reda će uzeti učešća.  Ukoliko se povodom iste tačke prijavi više nevladinih organizacija predsjednik skupštine</w:t>
      </w:r>
      <w:r w:rsidRPr="00147B3F">
        <w:rPr>
          <w:rFonts w:ascii="Times New Roman" w:hAnsi="Times New Roman" w:cs="Times New Roman"/>
          <w:sz w:val="24"/>
          <w:szCs w:val="24"/>
        </w:rPr>
        <w:t xml:space="preserve"> </w:t>
      </w:r>
      <w:r>
        <w:rPr>
          <w:rFonts w:ascii="Times New Roman" w:hAnsi="Times New Roman" w:cs="Times New Roman"/>
          <w:sz w:val="24"/>
          <w:szCs w:val="24"/>
        </w:rPr>
        <w:t>poziva na sastanak</w:t>
      </w:r>
      <w:r w:rsidR="00654865">
        <w:rPr>
          <w:rFonts w:ascii="Times New Roman" w:hAnsi="Times New Roman" w:cs="Times New Roman"/>
          <w:sz w:val="24"/>
          <w:szCs w:val="24"/>
        </w:rPr>
        <w:t xml:space="preserve"> predstavnike tih nevladinih organizacija, radi dogovora i učešća o radu po pojedinim tačkama dnevnog reda. Predstavnicima nevladinih organizacija koji su određeni za učešće u radu skupštine, dostavlja se poziv za sjednicu zajedno sa materijalom za tačku dnevnog reda po kojoj učestvuju, najkasnije 5 dana prije održavanja sjednice. Takođe predstavnici nevladinih organizacija mogu najkasnije 3 dana prije održavanja sjednice, podnijeti predloge i mišljenje na materijal koji će se naći na skupštinskom zasjedanju.</w:t>
      </w:r>
    </w:p>
    <w:p w:rsidR="00F92214" w:rsidRPr="00654865" w:rsidRDefault="00654865" w:rsidP="00654865">
      <w:pPr>
        <w:jc w:val="both"/>
        <w:rPr>
          <w:rFonts w:ascii="Times New Roman" w:hAnsi="Times New Roman" w:cs="Times New Roman"/>
          <w:sz w:val="24"/>
          <w:szCs w:val="24"/>
        </w:rPr>
      </w:pPr>
      <w:r>
        <w:rPr>
          <w:rFonts w:ascii="Times New Roman" w:hAnsi="Times New Roman" w:cs="Times New Roman"/>
          <w:sz w:val="24"/>
          <w:szCs w:val="24"/>
        </w:rPr>
        <w:t>Definisano je učešće građana u radu skupštine, na način što će isti podnijeti pisani zahtjev predsjedniku skupštine najmanje 7 dana prije održavanja sjednice sa navođenjem tačke dnevnog reda po kojoj su zainteresovani da uzmu učešća u radu sjednice i navedu predstavnika koji će zastupati njihove interese na samoj sjednici. Na isti način kao i nevladine organizacije, predstavnici zainteresovanih građana mogu podnositi predloge i mišljenje na mat</w:t>
      </w:r>
      <w:r w:rsidR="00147B3F">
        <w:rPr>
          <w:rFonts w:ascii="Times New Roman" w:hAnsi="Times New Roman" w:cs="Times New Roman"/>
          <w:sz w:val="24"/>
          <w:szCs w:val="24"/>
        </w:rPr>
        <w:t>e</w:t>
      </w:r>
      <w:r>
        <w:rPr>
          <w:rFonts w:ascii="Times New Roman" w:hAnsi="Times New Roman" w:cs="Times New Roman"/>
          <w:sz w:val="24"/>
          <w:szCs w:val="24"/>
        </w:rPr>
        <w:t>rijal koji će se naći na zasjedanju, najkasnije 3 dana prije održavanja sjednice.</w:t>
      </w:r>
    </w:p>
    <w:p w:rsidR="00FA431F" w:rsidRPr="009A455D" w:rsidRDefault="00FA431F" w:rsidP="00ED73B2">
      <w:pPr>
        <w:pStyle w:val="T30X"/>
        <w:ind w:firstLine="0"/>
        <w:rPr>
          <w:color w:val="auto"/>
          <w:sz w:val="24"/>
          <w:szCs w:val="24"/>
        </w:rPr>
      </w:pPr>
    </w:p>
    <w:p w:rsidR="00473D7A" w:rsidRDefault="00473D7A" w:rsidP="00ED73B2">
      <w:pPr>
        <w:pStyle w:val="T30X"/>
        <w:ind w:firstLine="0"/>
        <w:rPr>
          <w:b/>
          <w:i/>
          <w:color w:val="auto"/>
          <w:sz w:val="24"/>
          <w:szCs w:val="24"/>
        </w:rPr>
      </w:pPr>
    </w:p>
    <w:p w:rsidR="00473D7A" w:rsidRPr="00473D7A" w:rsidRDefault="00473D7A" w:rsidP="00ED73B2">
      <w:pPr>
        <w:pStyle w:val="T30X"/>
        <w:ind w:firstLine="0"/>
        <w:rPr>
          <w:b/>
          <w:i/>
          <w:color w:val="auto"/>
          <w:sz w:val="24"/>
          <w:szCs w:val="24"/>
        </w:rPr>
      </w:pPr>
      <w:r w:rsidRPr="00473D7A">
        <w:rPr>
          <w:b/>
          <w:i/>
          <w:color w:val="auto"/>
          <w:sz w:val="24"/>
          <w:szCs w:val="24"/>
        </w:rPr>
        <w:t>SLUŽBA SKUPŠTINE OPŠTINE TIVAT</w:t>
      </w:r>
    </w:p>
    <w:p w:rsidR="00E4339E" w:rsidRDefault="00E4339E" w:rsidP="00ED73B2">
      <w:pPr>
        <w:pStyle w:val="T30X"/>
        <w:ind w:firstLine="0"/>
        <w:rPr>
          <w:color w:val="auto"/>
          <w:sz w:val="24"/>
          <w:szCs w:val="24"/>
        </w:rPr>
      </w:pPr>
    </w:p>
    <w:p w:rsidR="00E4339E" w:rsidRDefault="00E4339E" w:rsidP="00ED73B2">
      <w:pPr>
        <w:pStyle w:val="T30X"/>
        <w:ind w:firstLine="0"/>
        <w:rPr>
          <w:color w:val="auto"/>
          <w:sz w:val="24"/>
          <w:szCs w:val="24"/>
        </w:rPr>
      </w:pPr>
    </w:p>
    <w:p w:rsidR="00384AEE" w:rsidRDefault="00384AEE" w:rsidP="00ED73B2">
      <w:pPr>
        <w:pStyle w:val="T30X"/>
        <w:ind w:firstLine="0"/>
        <w:rPr>
          <w:color w:val="auto"/>
          <w:sz w:val="24"/>
          <w:szCs w:val="24"/>
        </w:rPr>
      </w:pPr>
    </w:p>
    <w:p w:rsidR="0049269E" w:rsidRPr="009C0878" w:rsidRDefault="0049269E" w:rsidP="00ED73B2">
      <w:pPr>
        <w:pStyle w:val="T30X"/>
        <w:ind w:firstLine="0"/>
        <w:rPr>
          <w:color w:val="auto"/>
          <w:sz w:val="24"/>
          <w:szCs w:val="24"/>
        </w:rPr>
      </w:pPr>
    </w:p>
    <w:p w:rsidR="00653F3A" w:rsidRPr="007235A2" w:rsidRDefault="00653F3A" w:rsidP="00ED73B2">
      <w:pPr>
        <w:pStyle w:val="T30X"/>
        <w:ind w:firstLine="0"/>
        <w:rPr>
          <w:color w:val="auto"/>
          <w:sz w:val="24"/>
          <w:szCs w:val="24"/>
        </w:rPr>
      </w:pPr>
    </w:p>
    <w:p w:rsidR="00043925" w:rsidRPr="002A0630" w:rsidRDefault="00043925" w:rsidP="00ED73B2">
      <w:pPr>
        <w:jc w:val="both"/>
        <w:rPr>
          <w:rFonts w:ascii="Times New Roman" w:hAnsi="Times New Roman" w:cs="Times New Roman"/>
          <w:sz w:val="24"/>
          <w:szCs w:val="24"/>
        </w:rPr>
      </w:pPr>
      <w:bookmarkStart w:id="0" w:name="_GoBack"/>
      <w:bookmarkEnd w:id="0"/>
    </w:p>
    <w:sectPr w:rsidR="00043925" w:rsidRPr="002A0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457B"/>
    <w:multiLevelType w:val="hybridMultilevel"/>
    <w:tmpl w:val="568EE36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40147B0B"/>
    <w:multiLevelType w:val="hybridMultilevel"/>
    <w:tmpl w:val="4FF2635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45615E9E"/>
    <w:multiLevelType w:val="hybridMultilevel"/>
    <w:tmpl w:val="07BAD0DE"/>
    <w:lvl w:ilvl="0" w:tplc="DB724A70">
      <w:start w:val="1"/>
      <w:numFmt w:val="decimal"/>
      <w:lvlText w:val="%1."/>
      <w:lvlJc w:val="left"/>
      <w:pPr>
        <w:ind w:left="720" w:hanging="360"/>
      </w:pPr>
      <w:rPr>
        <w:rFonts w:hint="default"/>
        <w:sz w:val="2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51C241D2"/>
    <w:multiLevelType w:val="hybridMultilevel"/>
    <w:tmpl w:val="770EF622"/>
    <w:lvl w:ilvl="0" w:tplc="FC7CE88A">
      <w:start w:val="1"/>
      <w:numFmt w:val="decimal"/>
      <w:lvlText w:val="%1."/>
      <w:lvlJc w:val="left"/>
      <w:pPr>
        <w:ind w:left="720" w:hanging="360"/>
      </w:pPr>
      <w:rPr>
        <w:rFonts w:hint="default"/>
        <w:sz w:val="2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D5"/>
    <w:rsid w:val="00043925"/>
    <w:rsid w:val="00070746"/>
    <w:rsid w:val="000A26C8"/>
    <w:rsid w:val="000B6655"/>
    <w:rsid w:val="000D1041"/>
    <w:rsid w:val="00106E9E"/>
    <w:rsid w:val="00121C61"/>
    <w:rsid w:val="00147B3F"/>
    <w:rsid w:val="00182E88"/>
    <w:rsid w:val="001B21F7"/>
    <w:rsid w:val="001C5931"/>
    <w:rsid w:val="001F2D89"/>
    <w:rsid w:val="00241FE1"/>
    <w:rsid w:val="00243B1B"/>
    <w:rsid w:val="00250656"/>
    <w:rsid w:val="002A0630"/>
    <w:rsid w:val="002A744A"/>
    <w:rsid w:val="00380D96"/>
    <w:rsid w:val="00384AEE"/>
    <w:rsid w:val="0039636C"/>
    <w:rsid w:val="00397649"/>
    <w:rsid w:val="003A4EEB"/>
    <w:rsid w:val="003C043E"/>
    <w:rsid w:val="0040049B"/>
    <w:rsid w:val="004464D5"/>
    <w:rsid w:val="00473D7A"/>
    <w:rsid w:val="0049269E"/>
    <w:rsid w:val="00527D79"/>
    <w:rsid w:val="0061597D"/>
    <w:rsid w:val="00645459"/>
    <w:rsid w:val="00653F3A"/>
    <w:rsid w:val="00654865"/>
    <w:rsid w:val="00692A6E"/>
    <w:rsid w:val="00693F47"/>
    <w:rsid w:val="00702193"/>
    <w:rsid w:val="007235A2"/>
    <w:rsid w:val="00741F96"/>
    <w:rsid w:val="007B14E9"/>
    <w:rsid w:val="007C7D07"/>
    <w:rsid w:val="008350FF"/>
    <w:rsid w:val="008C21CC"/>
    <w:rsid w:val="00926997"/>
    <w:rsid w:val="009420FA"/>
    <w:rsid w:val="009A455D"/>
    <w:rsid w:val="009C0878"/>
    <w:rsid w:val="009D0709"/>
    <w:rsid w:val="009E0D7E"/>
    <w:rsid w:val="00A12418"/>
    <w:rsid w:val="00A21B1F"/>
    <w:rsid w:val="00A537C3"/>
    <w:rsid w:val="00B06B29"/>
    <w:rsid w:val="00B20325"/>
    <w:rsid w:val="00B91AEA"/>
    <w:rsid w:val="00BB5EB8"/>
    <w:rsid w:val="00BF0474"/>
    <w:rsid w:val="00C02A07"/>
    <w:rsid w:val="00C45A8B"/>
    <w:rsid w:val="00C8230B"/>
    <w:rsid w:val="00CE5029"/>
    <w:rsid w:val="00CE5BE8"/>
    <w:rsid w:val="00D47E15"/>
    <w:rsid w:val="00DA503C"/>
    <w:rsid w:val="00DD41E1"/>
    <w:rsid w:val="00E4339E"/>
    <w:rsid w:val="00E60778"/>
    <w:rsid w:val="00E66303"/>
    <w:rsid w:val="00ED73B2"/>
    <w:rsid w:val="00F0619D"/>
    <w:rsid w:val="00F112EF"/>
    <w:rsid w:val="00F90A50"/>
    <w:rsid w:val="00F92214"/>
    <w:rsid w:val="00FA3F5A"/>
    <w:rsid w:val="00FA431F"/>
    <w:rsid w:val="00FB5BF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F708"/>
  <w15:chartTrackingRefBased/>
  <w15:docId w15:val="{12563836-124D-49AD-9EE7-BB808AA2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D5"/>
    <w:pPr>
      <w:ind w:left="720"/>
      <w:contextualSpacing/>
    </w:pPr>
  </w:style>
  <w:style w:type="paragraph" w:customStyle="1" w:styleId="N01X">
    <w:name w:val="N01X"/>
    <w:basedOn w:val="Normal"/>
    <w:uiPriority w:val="99"/>
    <w:rsid w:val="00043925"/>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lang w:eastAsia="sr-Latn-ME"/>
    </w:rPr>
  </w:style>
  <w:style w:type="paragraph" w:customStyle="1" w:styleId="T30X">
    <w:name w:val="T30X"/>
    <w:basedOn w:val="Normal"/>
    <w:uiPriority w:val="99"/>
    <w:rsid w:val="00380D96"/>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eastAsia="sr-Latn-ME"/>
    </w:rPr>
  </w:style>
  <w:style w:type="paragraph" w:styleId="BalloonText">
    <w:name w:val="Balloon Text"/>
    <w:basedOn w:val="Normal"/>
    <w:link w:val="BalloonTextChar"/>
    <w:uiPriority w:val="99"/>
    <w:semiHidden/>
    <w:unhideWhenUsed/>
    <w:rsid w:val="007C7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Babovic</dc:creator>
  <cp:keywords/>
  <dc:description/>
  <cp:lastModifiedBy>Goran Babovic</cp:lastModifiedBy>
  <cp:revision>9</cp:revision>
  <cp:lastPrinted>2018-09-19T11:20:00Z</cp:lastPrinted>
  <dcterms:created xsi:type="dcterms:W3CDTF">2018-09-19T10:47:00Z</dcterms:created>
  <dcterms:modified xsi:type="dcterms:W3CDTF">2018-09-19T11:47:00Z</dcterms:modified>
</cp:coreProperties>
</file>