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B" w:rsidRDefault="002D22BB" w:rsidP="002D22BB">
      <w:proofErr w:type="spellStart"/>
      <w:r w:rsidRPr="0041757F">
        <w:rPr>
          <w:rFonts w:ascii="Bookman Old Style" w:hAnsi="Bookman Old Style"/>
          <w:b/>
          <w:sz w:val="24"/>
          <w:szCs w:val="24"/>
        </w:rPr>
        <w:t>Naziv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organizacione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jedinice</w:t>
      </w:r>
      <w:proofErr w:type="spellEnd"/>
      <w:r>
        <w:t>:</w:t>
      </w:r>
      <w:r w:rsidR="007178F5">
        <w:t xml:space="preserve"> </w:t>
      </w:r>
      <w:proofErr w:type="spellStart"/>
      <w:r w:rsidR="007178F5">
        <w:t>Sekretarijat</w:t>
      </w:r>
      <w:proofErr w:type="spellEnd"/>
      <w:r w:rsidR="007178F5">
        <w:t xml:space="preserve"> </w:t>
      </w:r>
      <w:proofErr w:type="spellStart"/>
      <w:r w:rsidR="007178F5">
        <w:t>za</w:t>
      </w:r>
      <w:proofErr w:type="spellEnd"/>
      <w:r w:rsidR="007178F5">
        <w:t xml:space="preserve"> </w:t>
      </w:r>
      <w:proofErr w:type="spellStart"/>
      <w:r w:rsidR="007178F5">
        <w:t>lokalnu</w:t>
      </w:r>
      <w:proofErr w:type="spellEnd"/>
      <w:r w:rsidR="007178F5">
        <w:t xml:space="preserve"> </w:t>
      </w:r>
      <w:proofErr w:type="spellStart"/>
      <w:r w:rsidR="007178F5">
        <w:t>samoupravu</w:t>
      </w:r>
      <w:proofErr w:type="spellEnd"/>
    </w:p>
    <w:p w:rsidR="004D5D9F" w:rsidRDefault="004D5D9F" w:rsidP="002D22BB"/>
    <w:p w:rsidR="002D22BB" w:rsidRPr="007178F5" w:rsidRDefault="00BA7E20" w:rsidP="00BA7E20">
      <w:pPr>
        <w:jc w:val="center"/>
        <w:rPr>
          <w:sz w:val="28"/>
          <w:szCs w:val="28"/>
        </w:rPr>
      </w:pPr>
      <w:r w:rsidRPr="0041757F">
        <w:rPr>
          <w:rFonts w:ascii="Bookman Old Style" w:hAnsi="Bookman Old Style"/>
          <w:b/>
          <w:sz w:val="28"/>
          <w:szCs w:val="28"/>
        </w:rPr>
        <w:t>IZVJEŠTAJ O OBAVLJENIM OBUKAMA U PERIODU</w:t>
      </w:r>
      <w:r w:rsidR="007178F5">
        <w:t xml:space="preserve"> </w:t>
      </w:r>
      <w:r w:rsidR="007178F5">
        <w:rPr>
          <w:sz w:val="28"/>
          <w:szCs w:val="28"/>
        </w:rPr>
        <w:t>01.12.2017-31.12.2017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2018"/>
        <w:gridCol w:w="1220"/>
        <w:gridCol w:w="2054"/>
        <w:gridCol w:w="1462"/>
        <w:gridCol w:w="3362"/>
        <w:gridCol w:w="2232"/>
      </w:tblGrid>
      <w:tr w:rsidR="00BA7E20" w:rsidTr="00E55C9A">
        <w:tc>
          <w:tcPr>
            <w:tcW w:w="885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proofErr w:type="spellStart"/>
            <w:r w:rsidRPr="0041757F">
              <w:rPr>
                <w:rFonts w:ascii="Bookman Old Style" w:hAnsi="Bookman Old Style"/>
                <w:b/>
              </w:rPr>
              <w:t>Redni</w:t>
            </w:r>
            <w:proofErr w:type="spellEnd"/>
          </w:p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broj</w:t>
            </w:r>
          </w:p>
        </w:tc>
        <w:tc>
          <w:tcPr>
            <w:tcW w:w="2018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TEMA OBAVLJENE OBUKE</w:t>
            </w:r>
          </w:p>
        </w:tc>
        <w:tc>
          <w:tcPr>
            <w:tcW w:w="1220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DATUM OBUKE</w:t>
            </w:r>
          </w:p>
        </w:tc>
        <w:tc>
          <w:tcPr>
            <w:tcW w:w="2054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MJESTO OBUKE</w:t>
            </w:r>
          </w:p>
        </w:tc>
        <w:tc>
          <w:tcPr>
            <w:tcW w:w="146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TRAJANJE OBUKE</w:t>
            </w:r>
          </w:p>
        </w:tc>
        <w:tc>
          <w:tcPr>
            <w:tcW w:w="336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PREDAVAČ/ORGANIZATOR</w:t>
            </w:r>
          </w:p>
        </w:tc>
        <w:tc>
          <w:tcPr>
            <w:tcW w:w="223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41757F">
              <w:rPr>
                <w:rFonts w:ascii="Bookman Old Style" w:hAnsi="Bookman Old Style"/>
                <w:b/>
              </w:rPr>
              <w:t>UČESNICI OBUKE</w:t>
            </w:r>
          </w:p>
        </w:tc>
      </w:tr>
      <w:tr w:rsidR="00E55C9A" w:rsidTr="00E55C9A">
        <w:tc>
          <w:tcPr>
            <w:tcW w:w="885" w:type="dxa"/>
          </w:tcPr>
          <w:p w:rsidR="00E55C9A" w:rsidRPr="00E55C9A" w:rsidRDefault="00E55C9A" w:rsidP="00700872">
            <w:pPr>
              <w:rPr>
                <w:rFonts w:ascii="Bookman Old Style" w:hAnsi="Bookman Old Style"/>
              </w:rPr>
            </w:pPr>
            <w:r w:rsidRPr="00E55C9A">
              <w:rPr>
                <w:rFonts w:ascii="Bookman Old Style" w:hAnsi="Bookman Old Style"/>
              </w:rPr>
              <w:t>1.</w:t>
            </w:r>
          </w:p>
        </w:tc>
        <w:tc>
          <w:tcPr>
            <w:tcW w:w="2018" w:type="dxa"/>
          </w:tcPr>
          <w:p w:rsidR="00E55C9A" w:rsidRPr="00E55C9A" w:rsidRDefault="00E55C9A" w:rsidP="00E55C9A">
            <w:pPr>
              <w:rPr>
                <w:rFonts w:cs="Times New Roman"/>
              </w:rPr>
            </w:pPr>
          </w:p>
          <w:p w:rsidR="00E55C9A" w:rsidRPr="00E55C9A" w:rsidRDefault="00E55C9A" w:rsidP="00E55C9A">
            <w:pPr>
              <w:rPr>
                <w:rFonts w:cs="Times New Roman"/>
              </w:rPr>
            </w:pPr>
          </w:p>
          <w:p w:rsidR="00E55C9A" w:rsidRPr="00E55C9A" w:rsidRDefault="00E55C9A" w:rsidP="00E55C9A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Rizici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04.12. 2017.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09:00 –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Borko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Abramović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Pr="00E55C9A" w:rsidRDefault="00E55C9A" w:rsidP="00B90614">
            <w:r>
              <w:t>2.</w:t>
            </w: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Rizici</w:t>
            </w:r>
            <w:proofErr w:type="spellEnd"/>
            <w:r w:rsidRPr="00E55C9A">
              <w:rPr>
                <w:rFonts w:cs="Times New Roman"/>
              </w:rPr>
              <w:t xml:space="preserve">, Interne </w:t>
            </w:r>
            <w:proofErr w:type="spellStart"/>
            <w:r w:rsidRPr="00E55C9A">
              <w:rPr>
                <w:rFonts w:cs="Times New Roman"/>
              </w:rPr>
              <w:t>kontrole</w:t>
            </w:r>
            <w:proofErr w:type="spellEnd"/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07.12. 2017.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spacing w:before="240"/>
              <w:rPr>
                <w:rFonts w:cs="Times New Roman"/>
              </w:rPr>
            </w:pPr>
            <w:r w:rsidRPr="00E55C9A">
              <w:rPr>
                <w:rFonts w:cs="Times New Roman"/>
              </w:rPr>
              <w:t>09:00 –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Borko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Abramović</w:t>
            </w:r>
            <w:proofErr w:type="spellEnd"/>
            <w:r w:rsidRPr="00E55C9A">
              <w:rPr>
                <w:rFonts w:cs="Times New Roman"/>
              </w:rPr>
              <w:t>,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Valentina </w:t>
            </w:r>
            <w:proofErr w:type="spellStart"/>
            <w:r w:rsidRPr="00E55C9A">
              <w:rPr>
                <w:rFonts w:cs="Times New Roman"/>
              </w:rPr>
              <w:t>Bojović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Pr="007178F5" w:rsidRDefault="00E55C9A" w:rsidP="00700872">
            <w:r>
              <w:t>3.</w:t>
            </w:r>
          </w:p>
        </w:tc>
        <w:tc>
          <w:tcPr>
            <w:tcW w:w="2018" w:type="dxa"/>
          </w:tcPr>
          <w:p w:rsidR="00E55C9A" w:rsidRPr="007178F5" w:rsidRDefault="00E55C9A" w:rsidP="00700872">
            <w:proofErr w:type="spellStart"/>
            <w:r w:rsidRPr="007178F5">
              <w:t>Strateško</w:t>
            </w:r>
            <w:proofErr w:type="spellEnd"/>
            <w:r w:rsidRPr="007178F5">
              <w:t xml:space="preserve"> </w:t>
            </w:r>
            <w:proofErr w:type="spellStart"/>
            <w:r w:rsidRPr="007178F5">
              <w:t>planiranje</w:t>
            </w:r>
            <w:proofErr w:type="spellEnd"/>
          </w:p>
        </w:tc>
        <w:tc>
          <w:tcPr>
            <w:tcW w:w="1220" w:type="dxa"/>
          </w:tcPr>
          <w:p w:rsidR="00E55C9A" w:rsidRPr="007178F5" w:rsidRDefault="00E55C9A" w:rsidP="00700872">
            <w:r w:rsidRPr="007178F5">
              <w:t>08.12.2017</w:t>
            </w:r>
          </w:p>
        </w:tc>
        <w:tc>
          <w:tcPr>
            <w:tcW w:w="2054" w:type="dxa"/>
          </w:tcPr>
          <w:p w:rsidR="00E55C9A" w:rsidRPr="007178F5" w:rsidRDefault="00E55C9A" w:rsidP="00700872">
            <w:proofErr w:type="spellStart"/>
            <w:r>
              <w:t>Tivat,multimedijalna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</w:tc>
        <w:tc>
          <w:tcPr>
            <w:tcW w:w="1462" w:type="dxa"/>
          </w:tcPr>
          <w:p w:rsidR="00E55C9A" w:rsidRPr="007178F5" w:rsidRDefault="00E55C9A" w:rsidP="00700872"/>
        </w:tc>
        <w:tc>
          <w:tcPr>
            <w:tcW w:w="3362" w:type="dxa"/>
          </w:tcPr>
          <w:p w:rsidR="00E55C9A" w:rsidRPr="007178F5" w:rsidRDefault="00320F35" w:rsidP="00700872">
            <w:r>
              <w:t>UZK</w:t>
            </w:r>
            <w:bookmarkStart w:id="0" w:name="_GoBack"/>
            <w:bookmarkEnd w:id="0"/>
          </w:p>
        </w:tc>
        <w:tc>
          <w:tcPr>
            <w:tcW w:w="2232" w:type="dxa"/>
          </w:tcPr>
          <w:p w:rsidR="00E55C9A" w:rsidRPr="007178F5" w:rsidRDefault="00E55C9A" w:rsidP="00700872">
            <w:proofErr w:type="spellStart"/>
            <w:r>
              <w:t>Nataša</w:t>
            </w:r>
            <w:proofErr w:type="spellEnd"/>
            <w:r>
              <w:t xml:space="preserve"> Lutovac, Sunčica Radović, Petar </w:t>
            </w:r>
            <w:proofErr w:type="spellStart"/>
            <w:r>
              <w:t>Vujović</w:t>
            </w:r>
            <w:proofErr w:type="spellEnd"/>
            <w:r>
              <w:t xml:space="preserve">,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  <w:r>
              <w:t xml:space="preserve">, Slobodan </w:t>
            </w:r>
            <w:proofErr w:type="spellStart"/>
            <w:r>
              <w:t>Gredo</w:t>
            </w:r>
            <w:proofErr w:type="spellEnd"/>
            <w:r>
              <w:t xml:space="preserve">, Tatjana Jelić, </w:t>
            </w:r>
            <w:r>
              <w:lastRenderedPageBreak/>
              <w:t xml:space="preserve">Igor </w:t>
            </w:r>
            <w:proofErr w:type="spellStart"/>
            <w:r>
              <w:t>Mamula</w:t>
            </w:r>
            <w:proofErr w:type="spellEnd"/>
            <w:r>
              <w:t xml:space="preserve">, Biljana </w:t>
            </w:r>
            <w:proofErr w:type="spellStart"/>
            <w:r>
              <w:t>Krivokapić</w:t>
            </w:r>
            <w:proofErr w:type="spellEnd"/>
            <w:r>
              <w:t xml:space="preserve">, </w:t>
            </w:r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  <w:r>
              <w:t xml:space="preserve">, </w:t>
            </w:r>
          </w:p>
        </w:tc>
      </w:tr>
      <w:tr w:rsidR="00E55C9A" w:rsidRPr="00E55C9A" w:rsidTr="00E55C9A">
        <w:tc>
          <w:tcPr>
            <w:tcW w:w="885" w:type="dxa"/>
          </w:tcPr>
          <w:p w:rsidR="00E55C9A" w:rsidRPr="00E55C9A" w:rsidRDefault="00E55C9A" w:rsidP="00E55C9A">
            <w:r>
              <w:lastRenderedPageBreak/>
              <w:t>4.</w:t>
            </w:r>
          </w:p>
          <w:p w:rsidR="00E55C9A" w:rsidRPr="00E55C9A" w:rsidRDefault="00E55C9A" w:rsidP="00B90614">
            <w:pPr>
              <w:jc w:val="center"/>
            </w:pP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Interne </w:t>
            </w:r>
            <w:proofErr w:type="spellStart"/>
            <w:r w:rsidRPr="00E55C9A">
              <w:rPr>
                <w:rFonts w:cs="Times New Roman"/>
              </w:rPr>
              <w:t>kontrole</w:t>
            </w:r>
            <w:proofErr w:type="spellEnd"/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11.12. 2017.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09:00 –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Valentina </w:t>
            </w:r>
            <w:proofErr w:type="spellStart"/>
            <w:r w:rsidRPr="00E55C9A">
              <w:rPr>
                <w:rFonts w:cs="Times New Roman"/>
              </w:rPr>
              <w:t>Bojović</w:t>
            </w:r>
            <w:proofErr w:type="spellEnd"/>
            <w:r w:rsidRPr="00E55C9A">
              <w:rPr>
                <w:rFonts w:cs="Times New Roman"/>
              </w:rPr>
              <w:t>,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Stoja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Roćenović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Default="00E55C9A" w:rsidP="00700872">
            <w:r>
              <w:t>5.</w:t>
            </w:r>
          </w:p>
        </w:tc>
        <w:tc>
          <w:tcPr>
            <w:tcW w:w="2018" w:type="dxa"/>
          </w:tcPr>
          <w:p w:rsidR="00E55C9A" w:rsidRDefault="00E55C9A" w:rsidP="00700872"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korespondencija</w:t>
            </w:r>
            <w:proofErr w:type="spellEnd"/>
          </w:p>
        </w:tc>
        <w:tc>
          <w:tcPr>
            <w:tcW w:w="1220" w:type="dxa"/>
          </w:tcPr>
          <w:p w:rsidR="00E55C9A" w:rsidRDefault="00E55C9A" w:rsidP="007178F5">
            <w:r>
              <w:t>13.12.2017</w:t>
            </w:r>
          </w:p>
        </w:tc>
        <w:tc>
          <w:tcPr>
            <w:tcW w:w="2054" w:type="dxa"/>
          </w:tcPr>
          <w:p w:rsidR="00E55C9A" w:rsidRDefault="00E55C9A" w:rsidP="00700872"/>
        </w:tc>
        <w:tc>
          <w:tcPr>
            <w:tcW w:w="1462" w:type="dxa"/>
          </w:tcPr>
          <w:p w:rsidR="00E55C9A" w:rsidRDefault="00E55C9A" w:rsidP="00700872"/>
        </w:tc>
        <w:tc>
          <w:tcPr>
            <w:tcW w:w="3362" w:type="dxa"/>
          </w:tcPr>
          <w:p w:rsidR="00E55C9A" w:rsidRDefault="00320F35" w:rsidP="00700872">
            <w:r>
              <w:t>UZK</w:t>
            </w:r>
          </w:p>
        </w:tc>
        <w:tc>
          <w:tcPr>
            <w:tcW w:w="2232" w:type="dxa"/>
          </w:tcPr>
          <w:p w:rsidR="00E55C9A" w:rsidRDefault="00E55C9A" w:rsidP="00700872">
            <w:r>
              <w:t xml:space="preserve">Mato </w:t>
            </w:r>
            <w:proofErr w:type="spellStart"/>
            <w:r>
              <w:t>Krstović</w:t>
            </w:r>
            <w:proofErr w:type="spellEnd"/>
            <w:r>
              <w:t xml:space="preserve">, Filip </w:t>
            </w:r>
            <w:proofErr w:type="spellStart"/>
            <w:r>
              <w:t>Latković</w:t>
            </w:r>
            <w:proofErr w:type="spellEnd"/>
            <w:r>
              <w:t xml:space="preserve">, Nikola </w:t>
            </w:r>
            <w:proofErr w:type="spellStart"/>
            <w:r>
              <w:t>Došljak</w:t>
            </w:r>
            <w:proofErr w:type="spellEnd"/>
            <w:r>
              <w:t xml:space="preserve">,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  <w:r>
              <w:t xml:space="preserve">, Sunčica Radović, </w:t>
            </w:r>
            <w:proofErr w:type="spellStart"/>
            <w:r>
              <w:t>Radmila</w:t>
            </w:r>
            <w:proofErr w:type="spellEnd"/>
            <w:r>
              <w:t xml:space="preserve"> </w:t>
            </w:r>
            <w:proofErr w:type="spellStart"/>
            <w:r>
              <w:t>Kilibarda</w:t>
            </w:r>
            <w:proofErr w:type="spellEnd"/>
            <w:r>
              <w:t xml:space="preserve">, </w:t>
            </w:r>
            <w:proofErr w:type="spellStart"/>
            <w:r>
              <w:t>Dalibor</w:t>
            </w:r>
            <w:proofErr w:type="spellEnd"/>
            <w:r>
              <w:t xml:space="preserve"> </w:t>
            </w:r>
            <w:proofErr w:type="spellStart"/>
            <w:r>
              <w:t>Dubljević</w:t>
            </w:r>
            <w:proofErr w:type="spellEnd"/>
            <w:r>
              <w:t xml:space="preserve">, Vesna Radnjić, Ivana </w:t>
            </w:r>
            <w:proofErr w:type="spellStart"/>
            <w:r>
              <w:t>Petković</w:t>
            </w:r>
            <w:proofErr w:type="spellEnd"/>
            <w:r>
              <w:t xml:space="preserve">, Tanja Kažanegra, Teodora </w:t>
            </w:r>
            <w:proofErr w:type="spellStart"/>
            <w:r>
              <w:t>Baldić</w:t>
            </w:r>
            <w:proofErr w:type="spellEnd"/>
            <w:r>
              <w:t xml:space="preserve">, Mato </w:t>
            </w:r>
            <w:proofErr w:type="spellStart"/>
            <w:r>
              <w:t>Staničić</w:t>
            </w:r>
            <w:proofErr w:type="spellEnd"/>
            <w:r>
              <w:t xml:space="preserve">, Kristina Tatar, </w:t>
            </w: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Vukajlović</w:t>
            </w:r>
            <w:proofErr w:type="spellEnd"/>
            <w:r>
              <w:t xml:space="preserve">, </w:t>
            </w:r>
            <w:proofErr w:type="spellStart"/>
            <w:r>
              <w:t>Krunić</w:t>
            </w:r>
            <w:proofErr w:type="spellEnd"/>
            <w:r>
              <w:t xml:space="preserve"> Dejan, Marina </w:t>
            </w:r>
            <w:proofErr w:type="spellStart"/>
            <w:r>
              <w:t>Vuković</w:t>
            </w:r>
            <w:proofErr w:type="spellEnd"/>
            <w:r>
              <w:t xml:space="preserve">, Branka </w:t>
            </w:r>
            <w:proofErr w:type="spellStart"/>
            <w:r>
              <w:t>Pašajlić</w:t>
            </w:r>
            <w:proofErr w:type="spellEnd"/>
            <w:r>
              <w:t xml:space="preserve">, Tanja </w:t>
            </w:r>
            <w:proofErr w:type="spellStart"/>
            <w:r>
              <w:t>Kuševija</w:t>
            </w:r>
            <w:proofErr w:type="spellEnd"/>
            <w:r>
              <w:t xml:space="preserve">, Igor </w:t>
            </w:r>
            <w:proofErr w:type="spellStart"/>
            <w:r>
              <w:t>Mamula</w:t>
            </w:r>
            <w:proofErr w:type="spellEnd"/>
            <w:r>
              <w:t xml:space="preserve">, Biljana </w:t>
            </w:r>
            <w:proofErr w:type="spellStart"/>
            <w:r>
              <w:t>Krivokapić</w:t>
            </w:r>
            <w:proofErr w:type="spellEnd"/>
            <w:r>
              <w:t xml:space="preserve">, </w:t>
            </w:r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  <w:r>
              <w:t xml:space="preserve">, Luka </w:t>
            </w:r>
            <w:proofErr w:type="spellStart"/>
            <w:r>
              <w:t>Bulatovic</w:t>
            </w:r>
            <w:proofErr w:type="spellEnd"/>
            <w:r>
              <w:t xml:space="preserve">, </w:t>
            </w:r>
            <w:proofErr w:type="spellStart"/>
            <w:r>
              <w:t>Olivera</w:t>
            </w:r>
            <w:proofErr w:type="spellEnd"/>
            <w:r>
              <w:t xml:space="preserve"> </w:t>
            </w:r>
            <w:proofErr w:type="spellStart"/>
            <w:r>
              <w:t>Zec</w:t>
            </w:r>
            <w:proofErr w:type="spellEnd"/>
            <w:r>
              <w:t>, Biljana Vlahović.</w:t>
            </w:r>
          </w:p>
        </w:tc>
      </w:tr>
      <w:tr w:rsidR="00E55C9A" w:rsidRPr="00E55C9A" w:rsidTr="00E55C9A">
        <w:tc>
          <w:tcPr>
            <w:tcW w:w="885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Upravljanje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rizikom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14.12. 2017.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09:00 –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Stoja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Roćenović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Default="00E55C9A" w:rsidP="00700872">
            <w:r>
              <w:t>7.</w:t>
            </w:r>
          </w:p>
        </w:tc>
        <w:tc>
          <w:tcPr>
            <w:tcW w:w="2018" w:type="dxa"/>
          </w:tcPr>
          <w:p w:rsidR="00E55C9A" w:rsidRDefault="00E55C9A" w:rsidP="00700872">
            <w:r>
              <w:t>Seminar “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>”</w:t>
            </w:r>
          </w:p>
        </w:tc>
        <w:tc>
          <w:tcPr>
            <w:tcW w:w="1220" w:type="dxa"/>
          </w:tcPr>
          <w:p w:rsidR="00E55C9A" w:rsidRDefault="00E55C9A" w:rsidP="007178F5">
            <w:r>
              <w:t>15.12.2017</w:t>
            </w:r>
          </w:p>
        </w:tc>
        <w:tc>
          <w:tcPr>
            <w:tcW w:w="2054" w:type="dxa"/>
          </w:tcPr>
          <w:p w:rsidR="00E55C9A" w:rsidRPr="007178F5" w:rsidRDefault="00E55C9A" w:rsidP="00EA742A">
            <w:r w:rsidRPr="007178F5">
              <w:t>Podgorica</w:t>
            </w:r>
          </w:p>
        </w:tc>
        <w:tc>
          <w:tcPr>
            <w:tcW w:w="1462" w:type="dxa"/>
          </w:tcPr>
          <w:p w:rsidR="00E55C9A" w:rsidRPr="007178F5" w:rsidRDefault="00E55C9A" w:rsidP="00EA742A">
            <w:r>
              <w:t>10.00h.-14.45h.</w:t>
            </w:r>
          </w:p>
        </w:tc>
        <w:tc>
          <w:tcPr>
            <w:tcW w:w="3362" w:type="dxa"/>
          </w:tcPr>
          <w:p w:rsidR="00E55C9A" w:rsidRPr="007178F5" w:rsidRDefault="00E55C9A" w:rsidP="00EA742A">
            <w:r>
              <w:t xml:space="preserve">Mirjana </w:t>
            </w:r>
            <w:proofErr w:type="spellStart"/>
            <w:r>
              <w:t>Vučinić</w:t>
            </w:r>
            <w:proofErr w:type="spellEnd"/>
            <w:r>
              <w:t>/</w:t>
            </w:r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kadrove</w:t>
            </w:r>
            <w:proofErr w:type="spellEnd"/>
          </w:p>
        </w:tc>
        <w:tc>
          <w:tcPr>
            <w:tcW w:w="2232" w:type="dxa"/>
          </w:tcPr>
          <w:p w:rsidR="00E55C9A" w:rsidRPr="007178F5" w:rsidRDefault="00E55C9A" w:rsidP="00EA742A">
            <w:r>
              <w:t xml:space="preserve">Milena Ćipranić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Radmila</w:t>
            </w:r>
            <w:proofErr w:type="spellEnd"/>
            <w:r>
              <w:t xml:space="preserve"> </w:t>
            </w:r>
            <w:proofErr w:type="spellStart"/>
            <w:r>
              <w:t>Lučić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  <w:r>
              <w:t>8.</w:t>
            </w: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Upravljanje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rizikom</w:t>
            </w:r>
            <w:proofErr w:type="spellEnd"/>
            <w:r w:rsidRPr="00E55C9A">
              <w:rPr>
                <w:rFonts w:cs="Times New Roman"/>
              </w:rPr>
              <w:t xml:space="preserve">  </w:t>
            </w:r>
            <w:proofErr w:type="spellStart"/>
            <w:r w:rsidRPr="00E55C9A">
              <w:rPr>
                <w:rFonts w:cs="Times New Roman"/>
              </w:rPr>
              <w:t>i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uloga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internih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18.12. 2017.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09:00 –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Stoja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Roćenović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Upravljanje</w:t>
            </w:r>
            <w:proofErr w:type="spellEnd"/>
            <w:r w:rsidRPr="00E55C9A">
              <w:rPr>
                <w:rFonts w:cs="Times New Roman"/>
              </w:rPr>
              <w:t xml:space="preserve"> IT </w:t>
            </w:r>
            <w:proofErr w:type="spellStart"/>
            <w:r w:rsidRPr="00E55C9A">
              <w:rPr>
                <w:rFonts w:cs="Times New Roman"/>
              </w:rPr>
              <w:t>rizicima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i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uloga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internih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,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Prevara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i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uloga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internih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21.12. 2017. </w:t>
            </w:r>
            <w:proofErr w:type="spellStart"/>
            <w:r w:rsidRPr="00E55C9A">
              <w:rPr>
                <w:rFonts w:cs="Times New Roman"/>
              </w:rPr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09:00 - 15:00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Marija </w:t>
            </w:r>
            <w:proofErr w:type="spellStart"/>
            <w:r w:rsidRPr="00E55C9A">
              <w:rPr>
                <w:rFonts w:cs="Times New Roman"/>
              </w:rPr>
              <w:t>Žugić</w:t>
            </w:r>
            <w:proofErr w:type="spellEnd"/>
            <w:r w:rsidRPr="00E55C9A">
              <w:rPr>
                <w:rFonts w:cs="Times New Roman"/>
              </w:rPr>
              <w:t xml:space="preserve">, 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Jelena </w:t>
            </w:r>
            <w:proofErr w:type="spellStart"/>
            <w:r w:rsidRPr="00E55C9A">
              <w:rPr>
                <w:rFonts w:cs="Times New Roman"/>
              </w:rPr>
              <w:t>Mirković</w:t>
            </w:r>
            <w:proofErr w:type="spellEnd"/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Obuka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 xml:space="preserve"> u </w:t>
            </w:r>
            <w:proofErr w:type="spellStart"/>
            <w:r w:rsidRPr="00E55C9A">
              <w:rPr>
                <w:rFonts w:cs="Times New Roman"/>
              </w:rPr>
              <w:t>javnom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sektoru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Crne</w:t>
            </w:r>
            <w:proofErr w:type="spellEnd"/>
            <w:r w:rsidRPr="00E55C9A">
              <w:rPr>
                <w:rFonts w:cs="Times New Roman"/>
              </w:rPr>
              <w:t xml:space="preserve"> Gore (</w:t>
            </w:r>
            <w:proofErr w:type="spellStart"/>
            <w:r w:rsidRPr="00E55C9A">
              <w:rPr>
                <w:rFonts w:cs="Times New Roman"/>
              </w:rPr>
              <w:t>neophodna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sticanje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nacionalnog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sertifikata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za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ovlašćenog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unutrašnjeg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revizora</w:t>
            </w:r>
            <w:proofErr w:type="spellEnd"/>
            <w:r w:rsidRPr="00E55C9A">
              <w:rPr>
                <w:rFonts w:cs="Times New Roman"/>
              </w:rPr>
              <w:t>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/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 Sunčica </w:t>
            </w:r>
            <w:proofErr w:type="spellStart"/>
            <w:r w:rsidRPr="00E55C9A">
              <w:rPr>
                <w:rFonts w:cs="Times New Roman"/>
              </w:rPr>
              <w:t>Krivokapić</w:t>
            </w:r>
            <w:proofErr w:type="spellEnd"/>
          </w:p>
        </w:tc>
      </w:tr>
      <w:tr w:rsidR="00E55C9A" w:rsidTr="00E55C9A">
        <w:tc>
          <w:tcPr>
            <w:tcW w:w="885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018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Forenzika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stečaja</w:t>
            </w:r>
            <w:proofErr w:type="spellEnd"/>
          </w:p>
        </w:tc>
        <w:tc>
          <w:tcPr>
            <w:tcW w:w="1220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23.12. 2017. </w:t>
            </w:r>
            <w:proofErr w:type="spellStart"/>
            <w:r w:rsidRPr="00E55C9A">
              <w:rPr>
                <w:rFonts w:cs="Times New Roman"/>
              </w:rPr>
              <w:lastRenderedPageBreak/>
              <w:t>godine</w:t>
            </w:r>
            <w:proofErr w:type="spellEnd"/>
          </w:p>
        </w:tc>
        <w:tc>
          <w:tcPr>
            <w:tcW w:w="2054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 Podgorica</w:t>
            </w:r>
          </w:p>
        </w:tc>
        <w:tc>
          <w:tcPr>
            <w:tcW w:w="14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>10:00 –15:00</w:t>
            </w:r>
          </w:p>
        </w:tc>
        <w:tc>
          <w:tcPr>
            <w:tcW w:w="336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proofErr w:type="spellStart"/>
            <w:r w:rsidRPr="00E55C9A">
              <w:rPr>
                <w:rFonts w:cs="Times New Roman"/>
              </w:rPr>
              <w:t>Dr.</w:t>
            </w:r>
            <w:proofErr w:type="spellEnd"/>
            <w:r w:rsidRPr="00E55C9A">
              <w:rPr>
                <w:rFonts w:cs="Times New Roman"/>
              </w:rPr>
              <w:t xml:space="preserve"> Aleksandar </w:t>
            </w:r>
            <w:proofErr w:type="spellStart"/>
            <w:r w:rsidRPr="00E55C9A">
              <w:rPr>
                <w:rFonts w:cs="Times New Roman"/>
              </w:rPr>
              <w:t>Petković</w:t>
            </w:r>
            <w:proofErr w:type="spellEnd"/>
            <w:r w:rsidRPr="00E55C9A">
              <w:rPr>
                <w:rFonts w:cs="Times New Roman"/>
              </w:rPr>
              <w:t xml:space="preserve">, </w:t>
            </w:r>
            <w:proofErr w:type="spellStart"/>
            <w:r w:rsidRPr="00E55C9A">
              <w:rPr>
                <w:rFonts w:cs="Times New Roman"/>
              </w:rPr>
              <w:t>Američka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asocijacija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ovlašćenih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finansijskih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lastRenderedPageBreak/>
              <w:t>forenzičara</w:t>
            </w:r>
            <w:proofErr w:type="spellEnd"/>
            <w:r w:rsidRPr="00E55C9A">
              <w:rPr>
                <w:rFonts w:cs="Times New Roman"/>
              </w:rPr>
              <w:t xml:space="preserve"> (CFRA)</w:t>
            </w: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E55C9A" w:rsidRPr="00E55C9A" w:rsidRDefault="00E55C9A" w:rsidP="00B90614">
            <w:pPr>
              <w:rPr>
                <w:rFonts w:cs="Times New Roman"/>
              </w:rPr>
            </w:pPr>
          </w:p>
          <w:p w:rsidR="00E55C9A" w:rsidRPr="00E55C9A" w:rsidRDefault="00E55C9A" w:rsidP="00B90614">
            <w:pPr>
              <w:rPr>
                <w:rFonts w:cs="Times New Roman"/>
              </w:rPr>
            </w:pPr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Jela</w:t>
            </w:r>
            <w:proofErr w:type="spellEnd"/>
            <w:r w:rsidRPr="00E55C9A">
              <w:rPr>
                <w:rFonts w:cs="Times New Roman"/>
              </w:rPr>
              <w:t xml:space="preserve"> </w:t>
            </w:r>
            <w:proofErr w:type="spellStart"/>
            <w:r w:rsidRPr="00E55C9A">
              <w:rPr>
                <w:rFonts w:cs="Times New Roman"/>
              </w:rPr>
              <w:t>Mrdak</w:t>
            </w:r>
            <w:proofErr w:type="spellEnd"/>
          </w:p>
        </w:tc>
      </w:tr>
    </w:tbl>
    <w:p w:rsidR="002D22BB" w:rsidRDefault="002D22BB" w:rsidP="002D22BB"/>
    <w:p w:rsidR="004D5D9F" w:rsidRPr="004D5D9F" w:rsidRDefault="004D5D9F" w:rsidP="004D5D9F">
      <w:pPr>
        <w:jc w:val="center"/>
        <w:rPr>
          <w:b/>
          <w:sz w:val="28"/>
          <w:szCs w:val="28"/>
        </w:rPr>
      </w:pPr>
    </w:p>
    <w:sectPr w:rsidR="004D5D9F" w:rsidRPr="004D5D9F" w:rsidSect="002D2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B"/>
    <w:rsid w:val="002D22BB"/>
    <w:rsid w:val="00320F35"/>
    <w:rsid w:val="0041757F"/>
    <w:rsid w:val="004D5D9F"/>
    <w:rsid w:val="006B1620"/>
    <w:rsid w:val="007178F5"/>
    <w:rsid w:val="00B10A5F"/>
    <w:rsid w:val="00B42E8D"/>
    <w:rsid w:val="00BA7E20"/>
    <w:rsid w:val="00E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F2E"/>
  <w15:docId w15:val="{4ED59ACB-1CE8-422A-8234-21D9DA8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2B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 Mrdak</dc:creator>
  <cp:lastModifiedBy>Natasa Lutovac</cp:lastModifiedBy>
  <cp:revision>5</cp:revision>
  <dcterms:created xsi:type="dcterms:W3CDTF">2017-11-20T08:38:00Z</dcterms:created>
  <dcterms:modified xsi:type="dcterms:W3CDTF">2018-01-09T07:55:00Z</dcterms:modified>
</cp:coreProperties>
</file>