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A" w:rsidRPr="00D85216" w:rsidRDefault="005A008A" w:rsidP="005A008A">
      <w:pPr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D85216">
        <w:rPr>
          <w:rFonts w:ascii="Arial" w:hAnsi="Arial" w:cs="Arial"/>
          <w:b/>
          <w:sz w:val="28"/>
          <w:szCs w:val="28"/>
          <w:lang w:val="sr-Latn-ME"/>
        </w:rPr>
        <w:t>PLAN I PROGRAM AKTIVNOSTI IZ OBLASTI PREDUZETNIŠTVA ZA 2019. GODINU</w:t>
      </w:r>
    </w:p>
    <w:p w:rsidR="005A008A" w:rsidRPr="005A008A" w:rsidRDefault="005A008A" w:rsidP="008772DC">
      <w:pPr>
        <w:jc w:val="both"/>
        <w:rPr>
          <w:rFonts w:ascii="Arial" w:hAnsi="Arial" w:cs="Arial"/>
          <w:b/>
          <w:lang w:val="sr-Latn-ME"/>
        </w:rPr>
      </w:pPr>
    </w:p>
    <w:p w:rsidR="00E425F4" w:rsidRPr="00E425F4" w:rsidRDefault="00E425F4" w:rsidP="008772DC">
      <w:pPr>
        <w:jc w:val="both"/>
        <w:rPr>
          <w:rFonts w:ascii="Arial" w:hAnsi="Arial" w:cs="Arial"/>
          <w:b/>
          <w:lang w:val="sr-Latn-ME"/>
        </w:rPr>
      </w:pPr>
    </w:p>
    <w:p w:rsidR="005A008A" w:rsidRPr="003753BE" w:rsidRDefault="005A008A" w:rsidP="008772DC">
      <w:pPr>
        <w:jc w:val="both"/>
        <w:rPr>
          <w:rFonts w:ascii="Arial" w:hAnsi="Arial" w:cs="Arial"/>
          <w:b/>
          <w:u w:val="single"/>
          <w:lang w:val="sr-Latn-ME"/>
        </w:rPr>
      </w:pPr>
      <w:r w:rsidRPr="003753BE">
        <w:rPr>
          <w:rFonts w:ascii="Arial" w:hAnsi="Arial" w:cs="Arial"/>
          <w:b/>
          <w:u w:val="single"/>
          <w:lang w:val="sr-Latn-ME"/>
        </w:rPr>
        <w:t>OBLAST SAOBRAĆAJA</w:t>
      </w:r>
    </w:p>
    <w:p w:rsidR="00C915D8" w:rsidRPr="003753BE" w:rsidRDefault="00C915D8" w:rsidP="005A0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3753BE">
        <w:rPr>
          <w:rFonts w:ascii="Arial" w:hAnsi="Arial" w:cs="Arial"/>
          <w:lang w:val="sr-Latn-ME"/>
        </w:rPr>
        <w:t>produženje licenci</w:t>
      </w:r>
      <w:r w:rsidR="008772DC" w:rsidRPr="003753BE">
        <w:rPr>
          <w:rFonts w:ascii="Arial" w:hAnsi="Arial" w:cs="Arial"/>
          <w:lang w:val="sr-Latn-ME"/>
        </w:rPr>
        <w:t xml:space="preserve"> </w:t>
      </w:r>
      <w:r w:rsidR="005A008A" w:rsidRPr="003753BE">
        <w:rPr>
          <w:rFonts w:ascii="Arial" w:hAnsi="Arial" w:cs="Arial"/>
          <w:lang w:val="sr-Latn-ME"/>
        </w:rPr>
        <w:t>u unutrašnjem lokalnom drumskom saobraćaju – auto taksi prevoz</w:t>
      </w:r>
      <w:r w:rsidRPr="003753BE">
        <w:rPr>
          <w:rFonts w:ascii="Arial" w:hAnsi="Arial" w:cs="Arial"/>
          <w:lang w:val="sr-Latn-ME"/>
        </w:rPr>
        <w:t xml:space="preserve"> koje ističu 2019.</w:t>
      </w:r>
      <w:r w:rsidR="005A008A" w:rsidRPr="003753BE">
        <w:rPr>
          <w:rFonts w:ascii="Arial" w:hAnsi="Arial" w:cs="Arial"/>
          <w:lang w:val="sr-Latn-ME"/>
        </w:rPr>
        <w:t xml:space="preserve"> godine (za 5 preduzetnika i 1 DOO)</w:t>
      </w:r>
    </w:p>
    <w:p w:rsidR="005A008A" w:rsidRPr="003753BE" w:rsidRDefault="005A008A" w:rsidP="005A0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3753BE">
        <w:rPr>
          <w:rFonts w:ascii="Arial" w:hAnsi="Arial" w:cs="Arial"/>
          <w:lang w:val="sr-Latn-ME"/>
        </w:rPr>
        <w:t>tekući poslovi iz oblasti saobraćaja u vezi sa izdavanje nove licence za javni prevoz putnika u unutrašnjem lokalnom drumskom saobraćaju – linijski gradski i prigradski prevoz putnika</w:t>
      </w:r>
    </w:p>
    <w:p w:rsidR="00C915D8" w:rsidRPr="003753BE" w:rsidRDefault="005A008A" w:rsidP="005A0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3753BE">
        <w:rPr>
          <w:rFonts w:ascii="Arial" w:hAnsi="Arial" w:cs="Arial"/>
          <w:lang w:val="sr-Latn-ME"/>
        </w:rPr>
        <w:t>t</w:t>
      </w:r>
      <w:r w:rsidR="00C915D8" w:rsidRPr="003753BE">
        <w:rPr>
          <w:rFonts w:ascii="Arial" w:hAnsi="Arial" w:cs="Arial"/>
          <w:lang w:val="sr-Latn-ME"/>
        </w:rPr>
        <w:t xml:space="preserve">ekući poslovi iz </w:t>
      </w:r>
      <w:r w:rsidRPr="003753BE">
        <w:rPr>
          <w:rFonts w:ascii="Arial" w:hAnsi="Arial" w:cs="Arial"/>
          <w:lang w:val="sr-Latn-ME"/>
        </w:rPr>
        <w:t xml:space="preserve">oblasti </w:t>
      </w:r>
      <w:r w:rsidR="00C915D8" w:rsidRPr="003753BE">
        <w:rPr>
          <w:rFonts w:ascii="Arial" w:hAnsi="Arial" w:cs="Arial"/>
          <w:lang w:val="sr-Latn-ME"/>
        </w:rPr>
        <w:t>saobraćaja koji se odnose na izdavanje izvoda lice</w:t>
      </w:r>
      <w:r w:rsidRPr="003753BE">
        <w:rPr>
          <w:rFonts w:ascii="Arial" w:hAnsi="Arial" w:cs="Arial"/>
          <w:lang w:val="sr-Latn-ME"/>
        </w:rPr>
        <w:t>n</w:t>
      </w:r>
      <w:r w:rsidR="00C915D8" w:rsidRPr="003753BE">
        <w:rPr>
          <w:rFonts w:ascii="Arial" w:hAnsi="Arial" w:cs="Arial"/>
          <w:lang w:val="sr-Latn-ME"/>
        </w:rPr>
        <w:t>ci zbog zamjene</w:t>
      </w:r>
      <w:r w:rsidRPr="003753BE">
        <w:rPr>
          <w:rFonts w:ascii="Arial" w:hAnsi="Arial" w:cs="Arial"/>
          <w:lang w:val="sr-Latn-ME"/>
        </w:rPr>
        <w:t>/dodavanje</w:t>
      </w:r>
      <w:r w:rsidR="00C915D8" w:rsidRPr="003753BE">
        <w:rPr>
          <w:rFonts w:ascii="Arial" w:hAnsi="Arial" w:cs="Arial"/>
          <w:lang w:val="sr-Latn-ME"/>
        </w:rPr>
        <w:t xml:space="preserve"> vozila</w:t>
      </w:r>
      <w:r w:rsidRPr="003753BE">
        <w:rPr>
          <w:rFonts w:ascii="Arial" w:hAnsi="Arial" w:cs="Arial"/>
          <w:lang w:val="sr-Latn-ME"/>
        </w:rPr>
        <w:t xml:space="preserve"> sa kojim se obavlja djelatnost auto-taksi prevoza ili linijskog gradskog i prigradskog prevoza, a</w:t>
      </w:r>
      <w:r w:rsidR="00C915D8" w:rsidRPr="003753BE">
        <w:rPr>
          <w:rFonts w:ascii="Arial" w:hAnsi="Arial" w:cs="Arial"/>
          <w:lang w:val="sr-Latn-ME"/>
        </w:rPr>
        <w:t xml:space="preserve"> po zahtjevu stranaka;</w:t>
      </w:r>
    </w:p>
    <w:p w:rsidR="00C915D8" w:rsidRPr="003753BE" w:rsidRDefault="00C915D8" w:rsidP="005A0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3753BE">
        <w:rPr>
          <w:rFonts w:ascii="Arial" w:hAnsi="Arial" w:cs="Arial"/>
          <w:lang w:val="sr-Latn-ME"/>
        </w:rPr>
        <w:t xml:space="preserve">tekući poslovi </w:t>
      </w:r>
      <w:r w:rsidR="005A008A" w:rsidRPr="003753BE">
        <w:rPr>
          <w:rFonts w:ascii="Arial" w:hAnsi="Arial" w:cs="Arial"/>
          <w:lang w:val="sr-Latn-ME"/>
        </w:rPr>
        <w:t xml:space="preserve">iz oblasti saobraćaja koje se odnose </w:t>
      </w:r>
      <w:r w:rsidRPr="003753BE">
        <w:rPr>
          <w:rFonts w:ascii="Arial" w:hAnsi="Arial" w:cs="Arial"/>
          <w:lang w:val="sr-Latn-ME"/>
        </w:rPr>
        <w:t>na izdavanje taksi legitimacija po zahtjevu stranaka;</w:t>
      </w:r>
    </w:p>
    <w:p w:rsidR="005A008A" w:rsidRPr="003753BE" w:rsidRDefault="005A008A" w:rsidP="005A00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3753BE">
        <w:rPr>
          <w:rFonts w:ascii="Arial" w:hAnsi="Arial" w:cs="Arial"/>
          <w:lang w:val="sr-Latn-ME"/>
        </w:rPr>
        <w:t>tekući poslovi izdavanja odobrenja za prevoz za sopstvene potrebe</w:t>
      </w:r>
    </w:p>
    <w:p w:rsidR="005A008A" w:rsidRPr="003753BE" w:rsidRDefault="00EF1548" w:rsidP="008772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753BE">
        <w:rPr>
          <w:rFonts w:ascii="Arial" w:hAnsi="Arial" w:cs="Arial"/>
          <w:lang w:val="sr-Latn-ME"/>
        </w:rPr>
        <w:t xml:space="preserve">ovjere cjenovnika postojećih auto-taksi prevoznika, a po njihovom zahtjevu </w:t>
      </w:r>
    </w:p>
    <w:p w:rsidR="00EF1548" w:rsidRDefault="00EF1548" w:rsidP="002E625F">
      <w:pPr>
        <w:pStyle w:val="ListParagraph"/>
        <w:jc w:val="both"/>
        <w:rPr>
          <w:rFonts w:ascii="Arial" w:hAnsi="Arial" w:cs="Arial"/>
          <w:lang w:val="sr-Latn-ME"/>
        </w:rPr>
      </w:pPr>
    </w:p>
    <w:p w:rsidR="00E425F4" w:rsidRPr="00EF1548" w:rsidRDefault="00E425F4" w:rsidP="002E625F">
      <w:pPr>
        <w:pStyle w:val="ListParagraph"/>
        <w:jc w:val="both"/>
        <w:rPr>
          <w:rFonts w:ascii="Arial" w:hAnsi="Arial" w:cs="Arial"/>
          <w:lang w:val="sr-Latn-ME"/>
        </w:rPr>
      </w:pPr>
    </w:p>
    <w:p w:rsidR="002E625F" w:rsidRPr="00EF1548" w:rsidRDefault="00EF1548" w:rsidP="008772DC">
      <w:pPr>
        <w:jc w:val="both"/>
        <w:rPr>
          <w:rFonts w:ascii="Arial" w:hAnsi="Arial" w:cs="Arial"/>
          <w:b/>
          <w:u w:val="single"/>
          <w:lang w:val="sr-Latn-ME"/>
        </w:rPr>
      </w:pPr>
      <w:r w:rsidRPr="00EF1548">
        <w:rPr>
          <w:rFonts w:ascii="Arial" w:hAnsi="Arial" w:cs="Arial"/>
          <w:b/>
          <w:u w:val="single"/>
          <w:lang w:val="sr-Latn-ME"/>
        </w:rPr>
        <w:t>OBLAST TURIZMA</w:t>
      </w:r>
      <w:r w:rsidR="00541698">
        <w:rPr>
          <w:rFonts w:ascii="Arial" w:hAnsi="Arial" w:cs="Arial"/>
          <w:b/>
          <w:u w:val="single"/>
          <w:lang w:val="sr-Latn-ME"/>
        </w:rPr>
        <w:t>, PREDUZETNIŠTVA</w:t>
      </w:r>
      <w:r w:rsidRPr="00EF1548">
        <w:rPr>
          <w:rFonts w:ascii="Arial" w:hAnsi="Arial" w:cs="Arial"/>
          <w:b/>
          <w:u w:val="single"/>
          <w:lang w:val="sr-Latn-ME"/>
        </w:rPr>
        <w:t xml:space="preserve"> I UGOSTITELJSTVA</w:t>
      </w:r>
    </w:p>
    <w:p w:rsidR="003753BE" w:rsidRDefault="003753BE" w:rsidP="00D33A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Izrada Strategije razvoja turizma opštine Tivat za period 2020-2024</w:t>
      </w:r>
    </w:p>
    <w:p w:rsidR="003753BE" w:rsidRDefault="003753BE" w:rsidP="00D33A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Sprovođenje programa podsticaja razvoju ženskog preduzetništva</w:t>
      </w:r>
    </w:p>
    <w:p w:rsidR="008772DC" w:rsidRDefault="008772DC" w:rsidP="00D33AD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D33ADB">
        <w:rPr>
          <w:rFonts w:ascii="Arial" w:hAnsi="Arial" w:cs="Arial"/>
          <w:lang w:val="sr-Latn-ME"/>
        </w:rPr>
        <w:t xml:space="preserve">Iz oblasti turizma i ugostiteljstva </w:t>
      </w:r>
      <w:r w:rsidR="00D33ADB" w:rsidRPr="00D33ADB">
        <w:rPr>
          <w:rFonts w:ascii="Arial" w:hAnsi="Arial" w:cs="Arial"/>
          <w:lang w:val="sr-Latn-ME"/>
        </w:rPr>
        <w:t>vršenje tekućih poslova koji se odnose na</w:t>
      </w:r>
      <w:r w:rsidRPr="00D33ADB">
        <w:rPr>
          <w:rFonts w:ascii="Arial" w:hAnsi="Arial" w:cs="Arial"/>
          <w:lang w:val="sr-Latn-ME"/>
        </w:rPr>
        <w:t xml:space="preserve"> izdavanje rješenja o obavljanju turi</w:t>
      </w:r>
      <w:r w:rsidR="00D33ADB" w:rsidRPr="00D33ADB">
        <w:rPr>
          <w:rFonts w:ascii="Arial" w:hAnsi="Arial" w:cs="Arial"/>
          <w:lang w:val="sr-Latn-ME"/>
        </w:rPr>
        <w:t>stičke</w:t>
      </w:r>
      <w:r w:rsidRPr="00D33ADB">
        <w:rPr>
          <w:rFonts w:ascii="Arial" w:hAnsi="Arial" w:cs="Arial"/>
          <w:lang w:val="sr-Latn-ME"/>
        </w:rPr>
        <w:t xml:space="preserve"> djelatnosti</w:t>
      </w:r>
      <w:r w:rsidR="00D33ADB" w:rsidRPr="00D33ADB">
        <w:rPr>
          <w:rFonts w:ascii="Arial" w:hAnsi="Arial" w:cs="Arial"/>
          <w:lang w:val="sr-Latn-ME"/>
        </w:rPr>
        <w:t xml:space="preserve"> na kupalištima, turističke usluge u nautičkom turizmu, turističkih usluga koje uključuju sportsko-rekreativne i avanturističke aktivnosti; druge turističke usluge (koje uključuju usluge iznajmljivanja vozila, iznajmljivanje ostalih prevoznih sredstava/vozila, kao i druge turističke u</w:t>
      </w:r>
      <w:r w:rsidR="00E327E4">
        <w:rPr>
          <w:rFonts w:ascii="Arial" w:hAnsi="Arial" w:cs="Arial"/>
          <w:lang w:val="sr-Latn-ME"/>
        </w:rPr>
        <w:t>sluge u kongresnom, kulturnom, w</w:t>
      </w:r>
      <w:r w:rsidR="00D33ADB" w:rsidRPr="00D33ADB">
        <w:rPr>
          <w:rFonts w:ascii="Arial" w:hAnsi="Arial" w:cs="Arial"/>
          <w:lang w:val="sr-Latn-ME"/>
        </w:rPr>
        <w:t>el</w:t>
      </w:r>
      <w:r w:rsidR="00E327E4">
        <w:rPr>
          <w:rFonts w:ascii="Arial" w:hAnsi="Arial" w:cs="Arial"/>
          <w:lang w:val="sr-Latn-ME"/>
        </w:rPr>
        <w:t>l</w:t>
      </w:r>
      <w:r w:rsidR="00D33ADB" w:rsidRPr="00D33ADB">
        <w:rPr>
          <w:rFonts w:ascii="Arial" w:hAnsi="Arial" w:cs="Arial"/>
          <w:lang w:val="sr-Latn-ME"/>
        </w:rPr>
        <w:t>nes</w:t>
      </w:r>
      <w:r w:rsidR="00E327E4">
        <w:rPr>
          <w:rFonts w:ascii="Arial" w:hAnsi="Arial" w:cs="Arial"/>
          <w:lang w:val="sr-Latn-ME"/>
        </w:rPr>
        <w:t>s</w:t>
      </w:r>
      <w:r w:rsidR="00D33ADB" w:rsidRPr="00D33ADB">
        <w:rPr>
          <w:rFonts w:ascii="Arial" w:hAnsi="Arial" w:cs="Arial"/>
          <w:lang w:val="sr-Latn-ME"/>
        </w:rPr>
        <w:t>, sportskom itd.. turizmu)</w:t>
      </w:r>
      <w:r w:rsidR="00D33ADB">
        <w:rPr>
          <w:rFonts w:ascii="Arial" w:hAnsi="Arial" w:cs="Arial"/>
          <w:lang w:val="sr-Latn-ME"/>
        </w:rPr>
        <w:t>; ugostiteljske djelatnosti (u ugostiteljskom objektu, van ugostiteljskog objekta, u pokretnom objektu, kao i na plovnim objektima</w:t>
      </w:r>
      <w:r w:rsidR="008041DF">
        <w:rPr>
          <w:rFonts w:ascii="Arial" w:hAnsi="Arial" w:cs="Arial"/>
          <w:lang w:val="sr-Latn-ME"/>
        </w:rPr>
        <w:t>, povremeno – za vrijeme manifestacija itd</w:t>
      </w:r>
      <w:r w:rsidR="00D33ADB">
        <w:rPr>
          <w:rFonts w:ascii="Arial" w:hAnsi="Arial" w:cs="Arial"/>
          <w:lang w:val="sr-Latn-ME"/>
        </w:rPr>
        <w:t>)</w:t>
      </w:r>
    </w:p>
    <w:p w:rsidR="008772DC" w:rsidRDefault="008041DF" w:rsidP="008041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bookmarkStart w:id="0" w:name="_GoBack"/>
      <w:r>
        <w:rPr>
          <w:rFonts w:ascii="Arial" w:hAnsi="Arial" w:cs="Arial"/>
          <w:lang w:val="sr-Latn-ME"/>
        </w:rPr>
        <w:t>U vezi sa ugostiteljskom djelatnošću, vezuju se i tekući poslovi utvrđivanja kategorije ugostiteljskog objekta sa komisijom za kategorizaciju ugostiteljskog objekta, a nakon toga i izdavanje rješenja o kategorizaciji odnosno rekategorizaciji ugostiteljskih objekata</w:t>
      </w:r>
    </w:p>
    <w:bookmarkEnd w:id="0"/>
    <w:p w:rsidR="008041DF" w:rsidRDefault="002E625F" w:rsidP="002E62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Kontinuirana saradnja sa </w:t>
      </w:r>
      <w:r w:rsidRPr="002E625F">
        <w:rPr>
          <w:rFonts w:ascii="Arial" w:hAnsi="Arial" w:cs="Arial"/>
          <w:lang w:val="sr-Latn-ME"/>
        </w:rPr>
        <w:t xml:space="preserve">NVO „Udruženje </w:t>
      </w:r>
      <w:r>
        <w:rPr>
          <w:rFonts w:ascii="Arial" w:hAnsi="Arial" w:cs="Arial"/>
          <w:lang w:val="sr-Latn-ME"/>
        </w:rPr>
        <w:t>ugostitelja i hotelijera Tivat“</w:t>
      </w:r>
      <w:r w:rsidRPr="002E625F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i njihovo uključivanje u pripremu organizacije i učešća</w:t>
      </w:r>
      <w:r w:rsidRPr="002E625F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na </w:t>
      </w:r>
      <w:r w:rsidRPr="002E625F">
        <w:rPr>
          <w:rFonts w:ascii="Arial" w:hAnsi="Arial" w:cs="Arial"/>
          <w:lang w:val="sr-Latn-ME"/>
        </w:rPr>
        <w:t>N</w:t>
      </w:r>
      <w:r>
        <w:rPr>
          <w:rFonts w:ascii="Arial" w:hAnsi="Arial" w:cs="Arial"/>
          <w:lang w:val="sr-Latn-ME"/>
        </w:rPr>
        <w:t>ovogodišnjoj manifestaciji</w:t>
      </w:r>
      <w:r w:rsidRPr="002E625F">
        <w:rPr>
          <w:rFonts w:ascii="Arial" w:hAnsi="Arial" w:cs="Arial"/>
          <w:lang w:val="sr-Latn-ME"/>
        </w:rPr>
        <w:t xml:space="preserve"> u Tivtu, kao i u koordinacioni odbor za pripremu i praćenje turističke sezone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registracije fizičkih i pravnih lica za pružanje usluga smještaja u domaćinstvu i seoskom domaćinstvu i upis istih u Centralni turistički registar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lastRenderedPageBreak/>
        <w:t>Poslovi registracije fizičkih i pravnih lica za pružanje usluga kampova do 15 smještajnih jedinica i upis istih u Centralni turistički registar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kategorizacije/rekategorizacije fizičkih i pravnih lica koja pružaju usluge smještaja u domaćinstvu i upis istih u Centralni turistički registar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kategorizacije/rekategorizacije ugostiteljskih objekata (restorani, gostione)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 xml:space="preserve">Poslovi utvrđivanja minimalno tehničkih uslova, koje moraju ispunjavati uređena i izgrađena kupališta 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vezani za nadzor nad radom Turističke organizacije Tivat i Brand New Tivat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Unos podataka i redovno ažuriranje Centralnog turističkog registra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statističke obrade podataka o turističkom prometu, turističkim kapacitetima i naplati taksi (boravišna taksa, članski doprinos turističkim organizacijama, turistička taksa i boravišna taksa za plovne objekte nautičkog turizma) na sedmičnom, mjesečnom i godišnjem nivou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Izrada planova i izvještaja o pripremi i realizaciji ljetnje i zimske turističke sezone</w:t>
      </w:r>
      <w:r w:rsidRPr="00E327E4">
        <w:rPr>
          <w:rFonts w:ascii="Arial" w:hAnsi="Arial" w:cs="Arial"/>
          <w:lang w:val="sr-Latn-ME"/>
        </w:rPr>
        <w:tab/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Poslovi ovjere popisa gostiju, knjige žalbi, te knjiga domaćih i stranih gostiju</w:t>
      </w:r>
    </w:p>
    <w:p w:rsid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Izrada strategije razvoja turizma na teritoriji opštine Tivat za period 2020-2024.godine</w:t>
      </w:r>
    </w:p>
    <w:p w:rsidR="00226F65" w:rsidRDefault="00226F65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Učestvovanje u radu Idbora za pripremu i praćenje turističke sezone</w:t>
      </w:r>
    </w:p>
    <w:p w:rsidR="00541698" w:rsidRDefault="00541698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Učestvovanje sa Turističkom organizac</w:t>
      </w:r>
      <w:r w:rsidR="00D85216">
        <w:rPr>
          <w:rFonts w:ascii="Arial" w:hAnsi="Arial" w:cs="Arial"/>
          <w:lang w:val="sr-Latn-ME"/>
        </w:rPr>
        <w:t>ijom Tivta na regionalnim i među</w:t>
      </w:r>
      <w:r>
        <w:rPr>
          <w:rFonts w:ascii="Arial" w:hAnsi="Arial" w:cs="Arial"/>
          <w:lang w:val="sr-Latn-ME"/>
        </w:rPr>
        <w:t>narodnim sajmovima</w:t>
      </w:r>
    </w:p>
    <w:p w:rsidR="00226F65" w:rsidRDefault="00226F65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Pojačana sardnja sa Upravom za inspekcijske poslove opštine Tivat</w:t>
      </w:r>
    </w:p>
    <w:p w:rsidR="00541698" w:rsidRDefault="00541698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Saradnja sa inostranim Ambasadama i partnerima u cilju promovisanja turističke ponude Tivta</w:t>
      </w:r>
    </w:p>
    <w:p w:rsidR="00541698" w:rsidRDefault="00541698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Izrada 3D video prikaza najatra</w:t>
      </w:r>
      <w:r w:rsidR="00D85216">
        <w:rPr>
          <w:rFonts w:ascii="Arial" w:hAnsi="Arial" w:cs="Arial"/>
          <w:lang w:val="sr-Latn-ME"/>
        </w:rPr>
        <w:t>k</w:t>
      </w:r>
      <w:r>
        <w:rPr>
          <w:rFonts w:ascii="Arial" w:hAnsi="Arial" w:cs="Arial"/>
          <w:lang w:val="sr-Latn-ME"/>
        </w:rPr>
        <w:t>tivnijih lokacija za investiranje i promovisanje istih na ino sajmovima</w:t>
      </w:r>
    </w:p>
    <w:p w:rsidR="00E327E4" w:rsidRPr="00E327E4" w:rsidRDefault="00E327E4" w:rsidP="00E327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Latn-ME"/>
        </w:rPr>
      </w:pPr>
      <w:r w:rsidRPr="00E327E4">
        <w:rPr>
          <w:rFonts w:ascii="Arial" w:hAnsi="Arial" w:cs="Arial"/>
          <w:lang w:val="sr-Latn-ME"/>
        </w:rPr>
        <w:t>Ostali tekući poslovi iz oblasti turizma</w:t>
      </w:r>
    </w:p>
    <w:p w:rsidR="00E327E4" w:rsidRDefault="00E327E4" w:rsidP="00E327E4">
      <w:pPr>
        <w:pStyle w:val="ListParagraph"/>
        <w:jc w:val="both"/>
        <w:rPr>
          <w:rFonts w:ascii="Arial" w:hAnsi="Arial" w:cs="Arial"/>
          <w:lang w:val="sr-Latn-ME"/>
        </w:rPr>
      </w:pPr>
    </w:p>
    <w:p w:rsidR="002E625F" w:rsidRPr="002E625F" w:rsidRDefault="002E625F" w:rsidP="002E625F">
      <w:pPr>
        <w:pStyle w:val="ListParagraph"/>
        <w:jc w:val="both"/>
        <w:rPr>
          <w:rFonts w:ascii="Arial" w:hAnsi="Arial" w:cs="Arial"/>
          <w:lang w:val="sr-Latn-ME"/>
        </w:rPr>
      </w:pPr>
    </w:p>
    <w:p w:rsidR="008772DC" w:rsidRPr="00466076" w:rsidRDefault="00EF1548" w:rsidP="008772DC">
      <w:pPr>
        <w:jc w:val="both"/>
        <w:rPr>
          <w:rFonts w:ascii="Arial" w:hAnsi="Arial" w:cs="Arial"/>
          <w:u w:val="single"/>
          <w:lang w:val="sr-Latn-ME"/>
        </w:rPr>
      </w:pPr>
      <w:r w:rsidRPr="00466076">
        <w:rPr>
          <w:rFonts w:ascii="Arial" w:hAnsi="Arial" w:cs="Arial"/>
          <w:b/>
          <w:u w:val="single"/>
          <w:lang w:val="sr-Latn-ME"/>
        </w:rPr>
        <w:t>OBLAST TRGOVINE I ZANATSTVA</w:t>
      </w:r>
    </w:p>
    <w:p w:rsidR="00466076" w:rsidRPr="00E425F4" w:rsidRDefault="00EF1548" w:rsidP="00466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 w:rsidRPr="00EF1548">
        <w:rPr>
          <w:rFonts w:ascii="Arial" w:hAnsi="Arial" w:cs="Arial"/>
          <w:lang w:val="sr-Latn-ME"/>
        </w:rPr>
        <w:t>Redovno vođenje registra prijava trgovine i zanatstva</w:t>
      </w:r>
    </w:p>
    <w:p w:rsidR="00226F65" w:rsidRDefault="00226F65" w:rsidP="00466076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466076" w:rsidRDefault="00466076" w:rsidP="00466076">
      <w:pPr>
        <w:jc w:val="both"/>
        <w:rPr>
          <w:rFonts w:ascii="Arial" w:hAnsi="Arial" w:cs="Arial"/>
          <w:b/>
          <w:u w:val="single"/>
          <w:lang w:val="sr-Latn-ME"/>
        </w:rPr>
      </w:pPr>
      <w:r w:rsidRPr="00466076">
        <w:rPr>
          <w:rFonts w:ascii="Arial" w:hAnsi="Arial" w:cs="Arial"/>
          <w:b/>
          <w:u w:val="single"/>
          <w:lang w:val="sr-Latn-ME"/>
        </w:rPr>
        <w:t>OBLAST UNAPRIJEĐENJA POSLOVNOG AMBIJENTA</w:t>
      </w:r>
    </w:p>
    <w:p w:rsidR="003753BE" w:rsidRDefault="003753BE" w:rsidP="003753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Prikupljanje neophodne dokumentacije za potrebe sprovođenja BFC sertifikacije ( dobijanej sertifikata za dobro poslovno okruženje)</w:t>
      </w:r>
    </w:p>
    <w:p w:rsidR="003753BE" w:rsidRDefault="003753BE" w:rsidP="003753BE">
      <w:pPr>
        <w:pStyle w:val="ListParagraph"/>
        <w:jc w:val="both"/>
        <w:rPr>
          <w:rFonts w:ascii="Arial" w:hAnsi="Arial" w:cs="Arial"/>
          <w:lang w:val="hr-HR"/>
        </w:rPr>
      </w:pPr>
    </w:p>
    <w:p w:rsidR="00466076" w:rsidRPr="00466076" w:rsidRDefault="00466076" w:rsidP="00466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466076">
        <w:rPr>
          <w:rFonts w:ascii="Arial" w:hAnsi="Arial" w:cs="Arial"/>
          <w:lang w:val="hr-HR"/>
        </w:rPr>
        <w:t>Razvija</w:t>
      </w:r>
      <w:r>
        <w:rPr>
          <w:rFonts w:ascii="Arial" w:hAnsi="Arial" w:cs="Arial"/>
          <w:lang w:val="hr-HR"/>
        </w:rPr>
        <w:t>nje dalje saradnje</w:t>
      </w:r>
      <w:r w:rsidRPr="00466076">
        <w:rPr>
          <w:rFonts w:ascii="Arial" w:hAnsi="Arial" w:cs="Arial"/>
          <w:lang w:val="hr-HR"/>
        </w:rPr>
        <w:t xml:space="preserve"> sa Udruženjem </w:t>
      </w:r>
      <w:r>
        <w:rPr>
          <w:rFonts w:ascii="Arial" w:hAnsi="Arial" w:cs="Arial"/>
          <w:lang w:val="hr-HR"/>
        </w:rPr>
        <w:t>ugostitelja i hotelijera, Udruženjem taks</w:t>
      </w:r>
      <w:r w:rsidRPr="00466076">
        <w:rPr>
          <w:rFonts w:ascii="Arial" w:hAnsi="Arial" w:cs="Arial"/>
          <w:lang w:val="hr-HR"/>
        </w:rPr>
        <w:t>ista, nezaposlenim licima sa Biroa rada itd. kroz organizaciju obuka, okruglih stolova i otvorenih diskusija sa idejom transparentnog isticanja barijera u poslovanju i iznalaženjem načina za njihovo prevazilaženje.</w:t>
      </w:r>
    </w:p>
    <w:p w:rsidR="00466076" w:rsidRDefault="007456FA" w:rsidP="004660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Rad na što većoj transparentnosti i dostupnosti nadležnog organa u pružanju informacija</w:t>
      </w:r>
      <w:r w:rsidR="00466076" w:rsidRPr="00466076">
        <w:rPr>
          <w:rFonts w:ascii="Arial" w:hAnsi="Arial" w:cs="Arial"/>
          <w:lang w:val="hr-HR"/>
        </w:rPr>
        <w:t xml:space="preserve"> privrednicima u vezi sa poslovanjem preduzeća, od samog formiranja i registracije, pa do pribavljanja svih neophodnih odobrenja, prijava, registracija kako kod nadležnog </w:t>
      </w:r>
      <w:r w:rsidR="00466076" w:rsidRPr="00466076">
        <w:rPr>
          <w:rFonts w:ascii="Arial" w:hAnsi="Arial" w:cs="Arial"/>
          <w:lang w:val="hr-HR"/>
        </w:rPr>
        <w:lastRenderedPageBreak/>
        <w:t>organa (iz domena djelatnosti za koje smo nadležni), tako i iz domena nadležnosti ostalih institucija.</w:t>
      </w:r>
    </w:p>
    <w:p w:rsidR="00E425F4" w:rsidRDefault="007456FA" w:rsidP="00E425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Kontinuirana saradnja sa Osnovnom školom „Drago Milović“ u Tivtu u cilju nastavka stimulacije preduzetničke aktivnosti kod učenika – mladih preduzetnika, nakon opremanja preduzetničke učionice koja služi</w:t>
      </w:r>
      <w:r w:rsidRPr="007456FA">
        <w:rPr>
          <w:rFonts w:ascii="Arial" w:hAnsi="Arial" w:cs="Arial"/>
          <w:lang w:val="hr-HR"/>
        </w:rPr>
        <w:t xml:space="preserve"> za sprovođenje raznih preduzetničkih a</w:t>
      </w:r>
      <w:r>
        <w:rPr>
          <w:rFonts w:ascii="Arial" w:hAnsi="Arial" w:cs="Arial"/>
          <w:lang w:val="hr-HR"/>
        </w:rPr>
        <w:t>ktivnosti i dodatnu edukaciju iz oblasti preduzetništva</w:t>
      </w:r>
      <w:r w:rsidR="00E425F4">
        <w:rPr>
          <w:rFonts w:ascii="Arial" w:hAnsi="Arial" w:cs="Arial"/>
          <w:lang w:val="hr-HR"/>
        </w:rPr>
        <w:t>.</w:t>
      </w:r>
    </w:p>
    <w:p w:rsidR="00E327E4" w:rsidRDefault="00E327E4" w:rsidP="00E425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Pripremanje predloga Odluke o kriterijumu, načinu i postupku raspodjele sredstava za podršku ženskom preduzetništvi, raspisivanje javnog konkursa, utvrđovanje rang liste i raspodjela bespovratnih sredstava</w:t>
      </w:r>
    </w:p>
    <w:p w:rsidR="00E327E4" w:rsidRDefault="00E327E4" w:rsidP="00E425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Održavanje tematskih radionica </w:t>
      </w:r>
      <w:r w:rsidR="009B4C3D">
        <w:rPr>
          <w:rFonts w:ascii="Arial" w:hAnsi="Arial" w:cs="Arial"/>
          <w:lang w:val="hr-HR"/>
        </w:rPr>
        <w:t>za privrednike i ugostitelje u zavisnosti od potreba i interesovanja</w:t>
      </w:r>
    </w:p>
    <w:p w:rsidR="009B4C3D" w:rsidRDefault="009B4C3D" w:rsidP="00E425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Organizacija posjete zainteresovanih privrednih subjekata sa područja opštine Tivat Šangaju</w:t>
      </w:r>
      <w:r w:rsidR="00D85216">
        <w:rPr>
          <w:rFonts w:ascii="Arial" w:hAnsi="Arial" w:cs="Arial"/>
          <w:lang w:val="hr-HR"/>
        </w:rPr>
        <w:t xml:space="preserve"> </w:t>
      </w:r>
    </w:p>
    <w:p w:rsidR="00BF63E0" w:rsidRDefault="00BF63E0" w:rsidP="00E425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Ostali poslovi iz domena nadležnosti</w:t>
      </w:r>
    </w:p>
    <w:p w:rsidR="00E327E4" w:rsidRDefault="00E327E4" w:rsidP="00E520D8">
      <w:pPr>
        <w:pStyle w:val="ListParagraph"/>
        <w:jc w:val="both"/>
        <w:rPr>
          <w:rFonts w:ascii="Arial" w:hAnsi="Arial" w:cs="Arial"/>
          <w:lang w:val="hr-HR"/>
        </w:rPr>
      </w:pPr>
    </w:p>
    <w:p w:rsidR="00D85216" w:rsidRPr="00E520D8" w:rsidRDefault="00D85216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  <w:r w:rsidRPr="00E520D8">
        <w:rPr>
          <w:rFonts w:ascii="Arial" w:hAnsi="Arial" w:cs="Arial"/>
          <w:b/>
          <w:u w:val="single"/>
          <w:lang w:val="sr-Latn-ME"/>
        </w:rPr>
        <w:t>OBLAST POLJOPRIVREDE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D85216">
        <w:rPr>
          <w:rFonts w:ascii="Arial" w:hAnsi="Arial" w:cs="Arial"/>
          <w:noProof/>
          <w:lang w:val="sl-SI"/>
        </w:rPr>
        <w:t>izdavanje uvjerenja, dono</w:t>
      </w:r>
      <w:r w:rsidRPr="00D85216">
        <w:rPr>
          <w:rFonts w:ascii="Arial" w:hAnsi="Arial" w:cs="Arial"/>
          <w:noProof/>
          <w:lang w:val="sr-Latn-CS"/>
        </w:rPr>
        <w:t xml:space="preserve">šenje </w:t>
      </w:r>
      <w:r w:rsidRPr="00D85216">
        <w:rPr>
          <w:rFonts w:ascii="Arial" w:hAnsi="Arial" w:cs="Arial"/>
          <w:noProof/>
          <w:lang w:val="sl-SI"/>
        </w:rPr>
        <w:t>rješenja,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D85216">
        <w:rPr>
          <w:rFonts w:ascii="Arial" w:hAnsi="Arial" w:cs="Arial"/>
          <w:noProof/>
          <w:lang w:val="sl-SI"/>
        </w:rPr>
        <w:t>vršenje prenesenih poslova iz nadležnosti Ministarstva poljoprivrede i ruralnog razvoja,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D85216">
        <w:rPr>
          <w:rFonts w:ascii="Arial" w:hAnsi="Arial" w:cs="Arial"/>
          <w:noProof/>
          <w:lang w:val="sl-SI"/>
        </w:rPr>
        <w:t>nadzor i sprovođenje  agrotehničkih mjera za školske maslinjake,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D85216">
        <w:rPr>
          <w:rFonts w:ascii="Arial" w:hAnsi="Arial" w:cs="Arial"/>
          <w:noProof/>
          <w:lang w:val="sl-SI"/>
        </w:rPr>
        <w:t>saradnja sa maslinarskim , pčelarskim i lovačkim  udruženjima vezana za unapređenje u ovim oblastima,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>sprovođenje</w:t>
      </w:r>
      <w:r w:rsidRPr="00D85216">
        <w:rPr>
          <w:rFonts w:ascii="Arial" w:hAnsi="Arial" w:cs="Arial"/>
          <w:noProof/>
          <w:lang w:val="sl-SI"/>
        </w:rPr>
        <w:t xml:space="preserve"> aktivnosti oko realizacije Strategije ruralnog razvoja, Programa podsticajnih mjera u poljoprivredi  za 2019.godinu i mjera Agrobudžeta Crne Gore,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D85216">
        <w:rPr>
          <w:rFonts w:ascii="Arial" w:hAnsi="Arial" w:cs="Arial"/>
          <w:noProof/>
          <w:lang w:val="sl-SI"/>
        </w:rPr>
        <w:t>sprovodjenje odredjenih aktivnosti i obaveza koje proizilaze iz Lokalnog plana zaštite životne sredine, Lokalnog akcionog plana za biodiverzitet i Strateškog plana opštine.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r-Latn-CS"/>
        </w:rPr>
      </w:pPr>
      <w:r w:rsidRPr="00D85216">
        <w:rPr>
          <w:rFonts w:ascii="Arial" w:hAnsi="Arial" w:cs="Arial"/>
          <w:noProof/>
          <w:lang w:val="sl-SI"/>
        </w:rPr>
        <w:t xml:space="preserve">koordinacija sprovođenja fitosanitarnih mjera </w:t>
      </w:r>
      <w:r w:rsidRPr="00D85216">
        <w:rPr>
          <w:rFonts w:ascii="Arial" w:hAnsi="Arial" w:cs="Arial"/>
          <w:noProof/>
          <w:lang w:val="sr-Latn-CS"/>
        </w:rPr>
        <w:t>u cilju spriječavanja širenja i suzbijanja crvenog palminog surlaša</w:t>
      </w:r>
    </w:p>
    <w:p w:rsidR="00D85216" w:rsidRP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or</w:t>
      </w:r>
      <w:r w:rsidRPr="00D85216">
        <w:rPr>
          <w:rFonts w:ascii="Arial" w:hAnsi="Arial" w:cs="Arial"/>
          <w:noProof/>
          <w:lang w:val="sr-Latn-CS"/>
        </w:rPr>
        <w:t>g</w:t>
      </w:r>
      <w:r>
        <w:rPr>
          <w:rFonts w:ascii="Arial" w:hAnsi="Arial" w:cs="Arial"/>
          <w:noProof/>
          <w:lang w:val="sr-Latn-CS"/>
        </w:rPr>
        <w:t>a</w:t>
      </w:r>
      <w:r w:rsidRPr="00D85216">
        <w:rPr>
          <w:rFonts w:ascii="Arial" w:hAnsi="Arial" w:cs="Arial"/>
          <w:noProof/>
          <w:lang w:val="sr-Latn-CS"/>
        </w:rPr>
        <w:t>nizacija manifestacije „ Čuvanje genetskih resursa Crne Gore“ zajedno sa kompanijom Luštica Development</w:t>
      </w:r>
    </w:p>
    <w:p w:rsid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r-Latn-CS"/>
        </w:rPr>
      </w:pPr>
      <w:r w:rsidRPr="00D85216">
        <w:rPr>
          <w:rFonts w:ascii="Arial" w:hAnsi="Arial" w:cs="Arial"/>
          <w:noProof/>
          <w:lang w:val="sr-Latn-CS"/>
        </w:rPr>
        <w:t>organizacija tematskih radionica u cilju edukacije i usavršavan</w:t>
      </w:r>
      <w:r>
        <w:rPr>
          <w:rFonts w:ascii="Arial" w:hAnsi="Arial" w:cs="Arial"/>
          <w:noProof/>
          <w:lang w:val="sr-Latn-CS"/>
        </w:rPr>
        <w:t>j</w:t>
      </w:r>
      <w:r w:rsidRPr="00D85216">
        <w:rPr>
          <w:rFonts w:ascii="Arial" w:hAnsi="Arial" w:cs="Arial"/>
          <w:noProof/>
          <w:lang w:val="sr-Latn-CS"/>
        </w:rPr>
        <w:t>a poljoprivrednih proizvođača</w:t>
      </w:r>
    </w:p>
    <w:p w:rsidR="00D85216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unapređenje saradnje između poljoprivrednih proizvođača i </w:t>
      </w:r>
      <w:r w:rsidR="00E520D8">
        <w:rPr>
          <w:rFonts w:ascii="Arial" w:hAnsi="Arial" w:cs="Arial"/>
          <w:noProof/>
          <w:lang w:val="sr-Latn-CS"/>
        </w:rPr>
        <w:t>strateških investitora na području opštine Tivat</w:t>
      </w:r>
    </w:p>
    <w:p w:rsidR="00BF63E0" w:rsidRPr="00D85216" w:rsidRDefault="00BF63E0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ostali poslovi iz domena nadležnosti</w:t>
      </w:r>
    </w:p>
    <w:p w:rsidR="00D85216" w:rsidRDefault="00D85216" w:rsidP="00E520D8">
      <w:pPr>
        <w:jc w:val="both"/>
        <w:rPr>
          <w:rFonts w:eastAsia="Times New Roman"/>
          <w:b/>
          <w:noProof/>
          <w:lang w:val="sl-SI"/>
        </w:rPr>
      </w:pPr>
    </w:p>
    <w:p w:rsidR="00E520D8" w:rsidRPr="00E520D8" w:rsidRDefault="00E520D8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  <w:r w:rsidRPr="00E520D8">
        <w:rPr>
          <w:rFonts w:ascii="Arial" w:hAnsi="Arial" w:cs="Arial"/>
          <w:b/>
          <w:u w:val="single"/>
          <w:lang w:val="sr-Latn-ME"/>
        </w:rPr>
        <w:t>OBLAST VODOPRIVREDE</w:t>
      </w:r>
    </w:p>
    <w:p w:rsidR="00D85216" w:rsidRPr="00E520D8" w:rsidRDefault="00D85216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 w:rsidRPr="00E520D8">
        <w:rPr>
          <w:rFonts w:ascii="Arial" w:hAnsi="Arial" w:cs="Arial"/>
          <w:noProof/>
          <w:lang w:val="sl-SI"/>
        </w:rPr>
        <w:t>donošenje rješenja o utvrđivanju vodnih  uslova, saglasnosti i dozvola,</w:t>
      </w:r>
    </w:p>
    <w:p w:rsidR="00D85216" w:rsidRPr="00E520D8" w:rsidRDefault="00E520D8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>a</w:t>
      </w:r>
      <w:r w:rsidR="00D85216" w:rsidRPr="00E520D8">
        <w:rPr>
          <w:rFonts w:ascii="Arial" w:hAnsi="Arial" w:cs="Arial"/>
          <w:noProof/>
          <w:lang w:val="sl-SI"/>
        </w:rPr>
        <w:t>žuriranje Registra voda od lokalnog značaja</w:t>
      </w:r>
    </w:p>
    <w:p w:rsidR="00D85216" w:rsidRPr="00E520D8" w:rsidRDefault="00E520D8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>a</w:t>
      </w:r>
      <w:r w:rsidR="00D85216" w:rsidRPr="00E520D8">
        <w:rPr>
          <w:rFonts w:ascii="Arial" w:hAnsi="Arial" w:cs="Arial"/>
          <w:noProof/>
          <w:lang w:val="sl-SI"/>
        </w:rPr>
        <w:t>provođenje mjera zaštite o</w:t>
      </w:r>
      <w:r>
        <w:rPr>
          <w:rFonts w:ascii="Arial" w:hAnsi="Arial" w:cs="Arial"/>
          <w:noProof/>
          <w:lang w:val="sl-SI"/>
        </w:rPr>
        <w:t>d štetnog dejstva voda i erozija</w:t>
      </w:r>
    </w:p>
    <w:p w:rsidR="00D85216" w:rsidRPr="00E520D8" w:rsidRDefault="00E520D8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>o</w:t>
      </w:r>
      <w:r w:rsidR="00D85216" w:rsidRPr="00E520D8">
        <w:rPr>
          <w:rFonts w:ascii="Arial" w:hAnsi="Arial" w:cs="Arial"/>
          <w:noProof/>
          <w:lang w:val="sl-SI"/>
        </w:rPr>
        <w:t>braditi Odluku o izgradnji korišćenju, održavanju i upravljanju objektima vodosnabdjevanja od lokalnog značaja na području opštine Tivat, za Skupštinu Opštine.</w:t>
      </w:r>
    </w:p>
    <w:p w:rsidR="00D85216" w:rsidRPr="00E520D8" w:rsidRDefault="00E520D8" w:rsidP="00E520D8">
      <w:pPr>
        <w:pStyle w:val="NoSpacing"/>
        <w:numPr>
          <w:ilvl w:val="0"/>
          <w:numId w:val="2"/>
        </w:numPr>
        <w:jc w:val="both"/>
        <w:rPr>
          <w:rFonts w:ascii="Arial" w:hAnsi="Arial" w:cs="Arial"/>
          <w:noProof/>
          <w:lang w:val="sl-SI"/>
        </w:rPr>
      </w:pPr>
      <w:r>
        <w:rPr>
          <w:rFonts w:ascii="Arial" w:hAnsi="Arial" w:cs="Arial"/>
          <w:noProof/>
          <w:lang w:val="sl-SI"/>
        </w:rPr>
        <w:t>o</w:t>
      </w:r>
      <w:r w:rsidR="00D85216" w:rsidRPr="00E520D8">
        <w:rPr>
          <w:rFonts w:ascii="Arial" w:hAnsi="Arial" w:cs="Arial"/>
          <w:noProof/>
          <w:lang w:val="sl-SI"/>
        </w:rPr>
        <w:t>braditi Odluku o odovđenju i prečišćavanju otpadnih voda na području opštine Tivat, za Skupštinu Opštine. Ova Odluku obraditi u saradnji sa Sekretarijatom za stambeno komunalne poslove.</w:t>
      </w:r>
    </w:p>
    <w:p w:rsidR="008772DC" w:rsidRDefault="008772DC">
      <w:pPr>
        <w:rPr>
          <w:lang w:val="sr-Latn-ME"/>
        </w:rPr>
      </w:pP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  <w:r>
        <w:rPr>
          <w:rFonts w:ascii="Arial" w:hAnsi="Arial" w:cs="Arial"/>
          <w:b/>
          <w:u w:val="single"/>
          <w:lang w:val="sr-Latn-ME"/>
        </w:rPr>
        <w:t>MEĐUNARODNI PROJEKTI</w:t>
      </w:r>
    </w:p>
    <w:p w:rsid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3753BE" w:rsidRDefault="003753BE" w:rsidP="00B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Izrada Strategije komunikacije za pristupanje EU na lokalnom nivou</w:t>
      </w:r>
    </w:p>
    <w:p w:rsidR="00BF63E0" w:rsidRPr="00BF63E0" w:rsidRDefault="00BF63E0" w:rsidP="00B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F63E0">
        <w:rPr>
          <w:rFonts w:ascii="Arial" w:hAnsi="Arial" w:cs="Arial"/>
        </w:rPr>
        <w:t>nastavak</w:t>
      </w:r>
      <w:r>
        <w:rPr>
          <w:rFonts w:ascii="Arial" w:hAnsi="Arial" w:cs="Arial"/>
        </w:rPr>
        <w:t xml:space="preserve"> implemetacije</w:t>
      </w:r>
      <w:r w:rsidRPr="00BF63E0">
        <w:rPr>
          <w:rFonts w:ascii="Arial" w:hAnsi="Arial" w:cs="Arial"/>
        </w:rPr>
        <w:t xml:space="preserve"> projekata odobrenih za finansiranje od strane EU. Tokom 2109.  godine obavljaće se aktivnosti implemetacije 2 projekta. </w:t>
      </w:r>
    </w:p>
    <w:p w:rsidR="00BF63E0" w:rsidRPr="00BF63E0" w:rsidRDefault="00BF63E0" w:rsidP="00B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Praćenej stausa </w:t>
      </w:r>
      <w:r w:rsidRPr="00BF63E0">
        <w:rPr>
          <w:rFonts w:ascii="Arial" w:hAnsi="Arial" w:cs="Arial"/>
        </w:rPr>
        <w:t>projek</w:t>
      </w:r>
      <w:r>
        <w:rPr>
          <w:rFonts w:ascii="Arial" w:hAnsi="Arial" w:cs="Arial"/>
        </w:rPr>
        <w:t>ata apliciranih</w:t>
      </w:r>
      <w:r w:rsidRPr="00BF63E0">
        <w:rPr>
          <w:rFonts w:ascii="Arial" w:hAnsi="Arial" w:cs="Arial"/>
        </w:rPr>
        <w:t xml:space="preserve"> tokom 2018. godine </w:t>
      </w:r>
      <w:r>
        <w:rPr>
          <w:rFonts w:ascii="Arial" w:hAnsi="Arial" w:cs="Arial"/>
        </w:rPr>
        <w:t xml:space="preserve">: </w:t>
      </w:r>
      <w:r w:rsidRPr="00BF63E0">
        <w:rPr>
          <w:rFonts w:ascii="Arial" w:hAnsi="Arial" w:cs="Arial"/>
        </w:rPr>
        <w:t xml:space="preserve"> 3 projektna predloga u okviru Drugog transnacionalnog pro</w:t>
      </w:r>
      <w:r>
        <w:rPr>
          <w:rFonts w:ascii="Arial" w:hAnsi="Arial" w:cs="Arial"/>
        </w:rPr>
        <w:t xml:space="preserve">grama Interreg ADRION, kao i </w:t>
      </w:r>
      <w:r w:rsidRPr="00BF63E0">
        <w:rPr>
          <w:rFonts w:ascii="Arial" w:hAnsi="Arial" w:cs="Arial"/>
        </w:rPr>
        <w:t>11 projektnih predloga u okviru Drugog trilateralnog poziva Hrvatska-Bosna i Hercegovina-Crna Gora. Rezultati podnešenih aplikacija i početak implementacije projekata odobrenih za finansiranje u okviru navedenih Programa se očekuje tokom 2019. godine.</w:t>
      </w:r>
    </w:p>
    <w:p w:rsidR="00BF63E0" w:rsidRPr="00BF63E0" w:rsidRDefault="00BF63E0" w:rsidP="00B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F63E0">
        <w:rPr>
          <w:rFonts w:ascii="Arial" w:hAnsi="Arial" w:cs="Arial"/>
        </w:rPr>
        <w:t>adi na aplikacijama otvorenih poziva za dostavljanje projektnih predloga u okviru prekograničnih i transnacionalnih programa Evropske unije. Pored apliciranja u okviru Drugog bilateralnog programa saradnje Bosna i Hercegovina-Crna Gora, planirnirano je i apliciranje projektnih projedloga u okviru Drugog trilateralnog poziva IPA programa prekogranične saradnje  Italija-Albanija- Crna Gora i Trećeg poziva za dostavljanje predloga projekata u okviru Interreg Dunavskog transnacionalnog programa, čije se objavljivanje očekuje u 2019. godini.</w:t>
      </w:r>
    </w:p>
    <w:p w:rsidR="00BF63E0" w:rsidRPr="00BF63E0" w:rsidRDefault="00BF63E0" w:rsidP="00B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obavljanje</w:t>
      </w:r>
      <w:r w:rsidRPr="00BF63E0">
        <w:rPr>
          <w:rFonts w:ascii="Arial" w:hAnsi="Arial" w:cs="Arial"/>
        </w:rPr>
        <w:t xml:space="preserve"> redovn</w:t>
      </w:r>
      <w:r>
        <w:rPr>
          <w:rFonts w:ascii="Arial" w:hAnsi="Arial" w:cs="Arial"/>
        </w:rPr>
        <w:t>ih</w:t>
      </w:r>
      <w:r w:rsidRPr="00BF63E0">
        <w:rPr>
          <w:rFonts w:ascii="Arial" w:hAnsi="Arial" w:cs="Arial"/>
        </w:rPr>
        <w:t xml:space="preserve"> aktivnosti iz domena nadležnosti:  prikupljana ideja, prijedloga analiziranja i praćenja problema u svim oblastima iz nadležnosti Opštine radi predlaganja njhovog rješavanja kroz projekte; obavljanja poslova konsultovanja sa nadležnim tijelima, stručnim službama, organima lokalne i državne uprave, ministarstvima i drugim organizacijama radi blagovremenog dobijanja svih neophodnih informacija, uputstava u procesu pisanja, apliciranja i sprovođenja projekata; učestvovanja na info danima, radionicama, studijskim putovanjima, seminarima, obukama iz oblasti projekata; formiranja i ažuriranja baze podataka sa svim projektima u kojima Opština Tivat učestvuje.</w:t>
      </w:r>
    </w:p>
    <w:p w:rsidR="00BF63E0" w:rsidRPr="00BF63E0" w:rsidRDefault="00BF63E0" w:rsidP="00BF63E0">
      <w:pPr>
        <w:pStyle w:val="ListParagraph"/>
        <w:ind w:hanging="720"/>
        <w:jc w:val="both"/>
        <w:rPr>
          <w:rFonts w:ascii="Arial" w:hAnsi="Arial" w:cs="Arial"/>
          <w:b/>
          <w:u w:val="single"/>
          <w:lang w:val="sr-Latn-ME"/>
        </w:rPr>
      </w:pPr>
    </w:p>
    <w:p w:rsidR="00BF63E0" w:rsidRPr="00E60535" w:rsidRDefault="00BF63E0">
      <w:pPr>
        <w:rPr>
          <w:lang w:val="sr-Latn-ME"/>
        </w:rPr>
      </w:pPr>
    </w:p>
    <w:sectPr w:rsidR="00BF63E0" w:rsidRPr="00E605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04" w:rsidRDefault="00F80A04" w:rsidP="00196586">
      <w:pPr>
        <w:spacing w:after="0" w:line="240" w:lineRule="auto"/>
      </w:pPr>
      <w:r>
        <w:separator/>
      </w:r>
    </w:p>
  </w:endnote>
  <w:endnote w:type="continuationSeparator" w:id="0">
    <w:p w:rsidR="00F80A04" w:rsidRDefault="00F80A04" w:rsidP="001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586" w:rsidRDefault="001965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586" w:rsidRDefault="00196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04" w:rsidRDefault="00F80A04" w:rsidP="00196586">
      <w:pPr>
        <w:spacing w:after="0" w:line="240" w:lineRule="auto"/>
      </w:pPr>
      <w:r>
        <w:separator/>
      </w:r>
    </w:p>
  </w:footnote>
  <w:footnote w:type="continuationSeparator" w:id="0">
    <w:p w:rsidR="00F80A04" w:rsidRDefault="00F80A04" w:rsidP="0019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E26"/>
    <w:multiLevelType w:val="hybridMultilevel"/>
    <w:tmpl w:val="5554E516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B55"/>
    <w:multiLevelType w:val="hybridMultilevel"/>
    <w:tmpl w:val="2882709C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5CC9"/>
    <w:multiLevelType w:val="hybridMultilevel"/>
    <w:tmpl w:val="A3265CCE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5"/>
    <w:rsid w:val="000266B1"/>
    <w:rsid w:val="00196586"/>
    <w:rsid w:val="00226F65"/>
    <w:rsid w:val="002E625F"/>
    <w:rsid w:val="003753BE"/>
    <w:rsid w:val="00404DA3"/>
    <w:rsid w:val="00466076"/>
    <w:rsid w:val="00541698"/>
    <w:rsid w:val="005A008A"/>
    <w:rsid w:val="007456FA"/>
    <w:rsid w:val="007A6E99"/>
    <w:rsid w:val="008041DF"/>
    <w:rsid w:val="008772DC"/>
    <w:rsid w:val="009B4C3D"/>
    <w:rsid w:val="00A25843"/>
    <w:rsid w:val="00BF63E0"/>
    <w:rsid w:val="00C915D8"/>
    <w:rsid w:val="00D33ADB"/>
    <w:rsid w:val="00D85216"/>
    <w:rsid w:val="00DC0D59"/>
    <w:rsid w:val="00E327E4"/>
    <w:rsid w:val="00E425F4"/>
    <w:rsid w:val="00E520D8"/>
    <w:rsid w:val="00E60535"/>
    <w:rsid w:val="00EF1548"/>
    <w:rsid w:val="00F60F6B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8A"/>
    <w:pPr>
      <w:ind w:left="720"/>
      <w:contextualSpacing/>
    </w:pPr>
  </w:style>
  <w:style w:type="paragraph" w:styleId="NoSpacing">
    <w:name w:val="No Spacing"/>
    <w:uiPriority w:val="1"/>
    <w:qFormat/>
    <w:rsid w:val="00D852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86"/>
  </w:style>
  <w:style w:type="paragraph" w:styleId="Footer">
    <w:name w:val="footer"/>
    <w:basedOn w:val="Normal"/>
    <w:link w:val="FooterChar"/>
    <w:uiPriority w:val="99"/>
    <w:unhideWhenUsed/>
    <w:rsid w:val="0019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86"/>
  </w:style>
  <w:style w:type="paragraph" w:styleId="BalloonText">
    <w:name w:val="Balloon Text"/>
    <w:basedOn w:val="Normal"/>
    <w:link w:val="BalloonTextChar"/>
    <w:uiPriority w:val="99"/>
    <w:semiHidden/>
    <w:unhideWhenUsed/>
    <w:rsid w:val="001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08A"/>
    <w:pPr>
      <w:ind w:left="720"/>
      <w:contextualSpacing/>
    </w:pPr>
  </w:style>
  <w:style w:type="paragraph" w:styleId="NoSpacing">
    <w:name w:val="No Spacing"/>
    <w:uiPriority w:val="1"/>
    <w:qFormat/>
    <w:rsid w:val="00D852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86"/>
  </w:style>
  <w:style w:type="paragraph" w:styleId="Footer">
    <w:name w:val="footer"/>
    <w:basedOn w:val="Normal"/>
    <w:link w:val="FooterChar"/>
    <w:uiPriority w:val="99"/>
    <w:unhideWhenUsed/>
    <w:rsid w:val="0019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86"/>
  </w:style>
  <w:style w:type="paragraph" w:styleId="BalloonText">
    <w:name w:val="Balloon Text"/>
    <w:basedOn w:val="Normal"/>
    <w:link w:val="BalloonTextChar"/>
    <w:uiPriority w:val="99"/>
    <w:semiHidden/>
    <w:unhideWhenUsed/>
    <w:rsid w:val="0019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Petkovic</dc:creator>
  <cp:lastModifiedBy>Petar Vujovic</cp:lastModifiedBy>
  <cp:revision>2</cp:revision>
  <cp:lastPrinted>2019-04-17T12:05:00Z</cp:lastPrinted>
  <dcterms:created xsi:type="dcterms:W3CDTF">2019-04-17T12:12:00Z</dcterms:created>
  <dcterms:modified xsi:type="dcterms:W3CDTF">2019-04-17T12:12:00Z</dcterms:modified>
</cp:coreProperties>
</file>