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7" w:rsidRPr="009F0B6F" w:rsidRDefault="006D6617" w:rsidP="009F0B6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65661B" w:rsidRPr="009F0B6F" w:rsidRDefault="0065661B" w:rsidP="00C4457A">
      <w:pPr>
        <w:spacing w:after="0"/>
        <w:jc w:val="both"/>
        <w:rPr>
          <w:rFonts w:ascii="Arial" w:hAnsi="Arial" w:cs="Arial"/>
          <w:strike/>
          <w:color w:val="FF0000"/>
          <w:sz w:val="24"/>
          <w:szCs w:val="24"/>
          <w:highlight w:val="yellow"/>
          <w:lang w:val="sr-Latn-ME"/>
        </w:rPr>
      </w:pPr>
      <w:r w:rsidRPr="009F0B6F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9F0B6F">
        <w:rPr>
          <w:rFonts w:ascii="Arial" w:hAnsi="Arial" w:cs="Arial"/>
          <w:sz w:val="24"/>
          <w:szCs w:val="24"/>
        </w:rPr>
        <w:t>osnovu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člana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9F0B6F">
        <w:rPr>
          <w:rFonts w:ascii="Arial" w:hAnsi="Arial" w:cs="Arial"/>
          <w:sz w:val="24"/>
          <w:szCs w:val="24"/>
        </w:rPr>
        <w:t>stav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032167" w:rsidRPr="009F0B6F">
        <w:rPr>
          <w:rFonts w:ascii="Arial" w:hAnsi="Arial" w:cs="Arial"/>
          <w:sz w:val="24"/>
          <w:szCs w:val="24"/>
        </w:rPr>
        <w:t>alineja</w:t>
      </w:r>
      <w:proofErr w:type="spellEnd"/>
      <w:r w:rsidR="00032167" w:rsidRPr="009F0B6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9F0B6F">
        <w:rPr>
          <w:rFonts w:ascii="Arial" w:hAnsi="Arial" w:cs="Arial"/>
          <w:sz w:val="24"/>
          <w:szCs w:val="24"/>
        </w:rPr>
        <w:t>Zakona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0B6F">
        <w:rPr>
          <w:rFonts w:ascii="Arial" w:hAnsi="Arial" w:cs="Arial"/>
          <w:sz w:val="24"/>
          <w:szCs w:val="24"/>
        </w:rPr>
        <w:t>komunalnim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djelatnostima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r w:rsidRPr="009F0B6F">
        <w:rPr>
          <w:rFonts w:ascii="Arial" w:hAnsi="Arial" w:cs="Arial"/>
          <w:i/>
          <w:sz w:val="24"/>
          <w:szCs w:val="24"/>
        </w:rPr>
        <w:t>("Sl. list Crne Gore", br. 55/</w:t>
      </w:r>
      <w:r w:rsidR="00CB0ABF">
        <w:rPr>
          <w:rFonts w:ascii="Arial" w:hAnsi="Arial" w:cs="Arial"/>
          <w:i/>
          <w:sz w:val="24"/>
          <w:szCs w:val="24"/>
        </w:rPr>
        <w:t>16,74/16 i</w:t>
      </w:r>
      <w:r w:rsidR="007F0355" w:rsidRPr="009F0B6F">
        <w:rPr>
          <w:rFonts w:ascii="Arial" w:hAnsi="Arial" w:cs="Arial"/>
          <w:i/>
          <w:sz w:val="24"/>
          <w:szCs w:val="24"/>
        </w:rPr>
        <w:t xml:space="preserve"> 02/18)</w:t>
      </w:r>
      <w:r w:rsidR="007F0355" w:rsidRPr="009F0B6F">
        <w:rPr>
          <w:rFonts w:ascii="Arial" w:hAnsi="Arial" w:cs="Arial"/>
          <w:sz w:val="24"/>
          <w:szCs w:val="24"/>
        </w:rPr>
        <w:t>,</w:t>
      </w:r>
      <w:r w:rsidR="00032167"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355" w:rsidRPr="009F0B6F">
        <w:rPr>
          <w:rFonts w:ascii="Arial" w:hAnsi="Arial" w:cs="Arial"/>
          <w:sz w:val="24"/>
          <w:szCs w:val="24"/>
        </w:rPr>
        <w:t>člana</w:t>
      </w:r>
      <w:proofErr w:type="spellEnd"/>
      <w:r w:rsidR="007F0355" w:rsidRPr="009F0B6F">
        <w:rPr>
          <w:rFonts w:ascii="Arial" w:hAnsi="Arial" w:cs="Arial"/>
          <w:sz w:val="24"/>
          <w:szCs w:val="24"/>
        </w:rPr>
        <w:t xml:space="preserve"> 35</w:t>
      </w:r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B87" w:rsidRPr="009F0B6F">
        <w:rPr>
          <w:rFonts w:ascii="Arial" w:hAnsi="Arial" w:cs="Arial"/>
          <w:sz w:val="24"/>
          <w:szCs w:val="24"/>
        </w:rPr>
        <w:t>stav</w:t>
      </w:r>
      <w:proofErr w:type="spellEnd"/>
      <w:r w:rsidR="007C2B87" w:rsidRPr="009F0B6F">
        <w:rPr>
          <w:rFonts w:ascii="Arial" w:hAnsi="Arial" w:cs="Arial"/>
          <w:sz w:val="24"/>
          <w:szCs w:val="24"/>
        </w:rPr>
        <w:t xml:space="preserve"> 1</w:t>
      </w:r>
      <w:r w:rsidR="00032167"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F23" w:rsidRPr="009F0B6F">
        <w:rPr>
          <w:rFonts w:ascii="Arial" w:hAnsi="Arial" w:cs="Arial"/>
          <w:sz w:val="24"/>
          <w:szCs w:val="24"/>
        </w:rPr>
        <w:t>alineja</w:t>
      </w:r>
      <w:proofErr w:type="spellEnd"/>
      <w:r w:rsidR="00CA2F23" w:rsidRPr="009F0B6F">
        <w:rPr>
          <w:rFonts w:ascii="Arial" w:hAnsi="Arial" w:cs="Arial"/>
          <w:sz w:val="24"/>
          <w:szCs w:val="24"/>
        </w:rPr>
        <w:t xml:space="preserve"> 2 u </w:t>
      </w:r>
      <w:proofErr w:type="spellStart"/>
      <w:r w:rsidR="00CA2F23" w:rsidRPr="009F0B6F">
        <w:rPr>
          <w:rFonts w:ascii="Arial" w:hAnsi="Arial" w:cs="Arial"/>
          <w:sz w:val="24"/>
          <w:szCs w:val="24"/>
        </w:rPr>
        <w:t>vezi</w:t>
      </w:r>
      <w:proofErr w:type="spellEnd"/>
      <w:r w:rsidR="00CA2F23"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F23" w:rsidRPr="009F0B6F">
        <w:rPr>
          <w:rFonts w:ascii="Arial" w:hAnsi="Arial" w:cs="Arial"/>
          <w:sz w:val="24"/>
          <w:szCs w:val="24"/>
        </w:rPr>
        <w:t>sa</w:t>
      </w:r>
      <w:proofErr w:type="spellEnd"/>
      <w:r w:rsidR="00CA2F23"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F23" w:rsidRPr="009F0B6F">
        <w:rPr>
          <w:rFonts w:ascii="Arial" w:hAnsi="Arial" w:cs="Arial"/>
          <w:sz w:val="24"/>
          <w:szCs w:val="24"/>
        </w:rPr>
        <w:t>članom</w:t>
      </w:r>
      <w:proofErr w:type="spellEnd"/>
      <w:r w:rsidR="00032167" w:rsidRPr="009F0B6F">
        <w:rPr>
          <w:rFonts w:ascii="Arial" w:hAnsi="Arial" w:cs="Arial"/>
          <w:sz w:val="24"/>
          <w:szCs w:val="24"/>
        </w:rPr>
        <w:t xml:space="preserve"> </w:t>
      </w:r>
      <w:r w:rsidR="00CA2F23" w:rsidRPr="009F0B6F">
        <w:rPr>
          <w:rFonts w:ascii="Arial" w:hAnsi="Arial" w:cs="Arial"/>
          <w:sz w:val="24"/>
          <w:szCs w:val="24"/>
        </w:rPr>
        <w:t xml:space="preserve">14 </w:t>
      </w:r>
      <w:proofErr w:type="spellStart"/>
      <w:r w:rsidR="00CA2F23" w:rsidRPr="009F0B6F">
        <w:rPr>
          <w:rFonts w:ascii="Arial" w:hAnsi="Arial" w:cs="Arial"/>
          <w:sz w:val="24"/>
          <w:szCs w:val="24"/>
        </w:rPr>
        <w:t>stav</w:t>
      </w:r>
      <w:proofErr w:type="spellEnd"/>
      <w:r w:rsidR="00CA2F23" w:rsidRPr="009F0B6F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CA2F23" w:rsidRPr="009F0B6F">
        <w:rPr>
          <w:rFonts w:ascii="Arial" w:hAnsi="Arial" w:cs="Arial"/>
          <w:sz w:val="24"/>
          <w:szCs w:val="24"/>
        </w:rPr>
        <w:t>alineja</w:t>
      </w:r>
      <w:proofErr w:type="spellEnd"/>
      <w:r w:rsidR="00CA2F23" w:rsidRPr="009F0B6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9F0B6F">
        <w:rPr>
          <w:rFonts w:ascii="Arial" w:hAnsi="Arial" w:cs="Arial"/>
          <w:sz w:val="24"/>
          <w:szCs w:val="24"/>
        </w:rPr>
        <w:t>Statuta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opštine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Tivat </w:t>
      </w:r>
      <w:r w:rsidRPr="009F0B6F">
        <w:rPr>
          <w:rFonts w:ascii="Arial" w:hAnsi="Arial" w:cs="Arial"/>
          <w:i/>
          <w:sz w:val="24"/>
          <w:szCs w:val="24"/>
        </w:rPr>
        <w:t xml:space="preserve">("Sl. list </w:t>
      </w:r>
      <w:proofErr w:type="spellStart"/>
      <w:r w:rsidRPr="009F0B6F">
        <w:rPr>
          <w:rFonts w:ascii="Arial" w:hAnsi="Arial" w:cs="Arial"/>
          <w:i/>
          <w:sz w:val="24"/>
          <w:szCs w:val="24"/>
        </w:rPr>
        <w:t>Crne</w:t>
      </w:r>
      <w:proofErr w:type="spellEnd"/>
      <w:r w:rsidRPr="009F0B6F">
        <w:rPr>
          <w:rFonts w:ascii="Arial" w:hAnsi="Arial" w:cs="Arial"/>
          <w:i/>
          <w:sz w:val="24"/>
          <w:szCs w:val="24"/>
        </w:rPr>
        <w:t xml:space="preserve"> Gore-</w:t>
      </w:r>
      <w:proofErr w:type="spellStart"/>
      <w:r w:rsidRPr="009F0B6F">
        <w:rPr>
          <w:rFonts w:ascii="Arial" w:hAnsi="Arial" w:cs="Arial"/>
          <w:i/>
          <w:sz w:val="24"/>
          <w:szCs w:val="24"/>
        </w:rPr>
        <w:t>opštinski</w:t>
      </w:r>
      <w:proofErr w:type="spellEnd"/>
      <w:r w:rsidRPr="009F0B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F0355" w:rsidRPr="009F0B6F">
        <w:rPr>
          <w:rFonts w:ascii="Arial" w:hAnsi="Arial" w:cs="Arial"/>
          <w:i/>
          <w:sz w:val="24"/>
          <w:szCs w:val="24"/>
        </w:rPr>
        <w:t>propisi</w:t>
      </w:r>
      <w:proofErr w:type="spellEnd"/>
      <w:r w:rsidR="007F0355" w:rsidRPr="009F0B6F">
        <w:rPr>
          <w:rFonts w:ascii="Arial" w:hAnsi="Arial" w:cs="Arial"/>
          <w:i/>
          <w:sz w:val="24"/>
          <w:szCs w:val="24"/>
        </w:rPr>
        <w:t>", br. 24/18)</w:t>
      </w:r>
      <w:r w:rsidR="007F0355" w:rsidRPr="009F0B6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F0355" w:rsidRPr="009F0B6F">
        <w:rPr>
          <w:rFonts w:ascii="Arial" w:hAnsi="Arial" w:cs="Arial"/>
          <w:sz w:val="24"/>
          <w:szCs w:val="24"/>
        </w:rPr>
        <w:t>člana</w:t>
      </w:r>
      <w:proofErr w:type="spellEnd"/>
      <w:r w:rsidR="007F0355" w:rsidRPr="009F0B6F">
        <w:rPr>
          <w:rFonts w:ascii="Arial" w:hAnsi="Arial" w:cs="Arial"/>
          <w:sz w:val="24"/>
          <w:szCs w:val="24"/>
        </w:rPr>
        <w:t xml:space="preserve"> 2</w:t>
      </w:r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Odluke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0B6F">
        <w:rPr>
          <w:rFonts w:ascii="Arial" w:hAnsi="Arial" w:cs="Arial"/>
          <w:sz w:val="24"/>
          <w:szCs w:val="24"/>
        </w:rPr>
        <w:t>javnim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parkiralištima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na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odručju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opštine</w:t>
      </w:r>
      <w:proofErr w:type="spellEnd"/>
      <w:r w:rsidR="00032167" w:rsidRPr="009F0B6F">
        <w:rPr>
          <w:rFonts w:ascii="Arial" w:hAnsi="Arial" w:cs="Arial"/>
          <w:sz w:val="24"/>
          <w:szCs w:val="24"/>
        </w:rPr>
        <w:t xml:space="preserve"> </w:t>
      </w:r>
      <w:r w:rsidRPr="009F0B6F">
        <w:rPr>
          <w:rFonts w:ascii="Arial" w:hAnsi="Arial" w:cs="Arial"/>
          <w:sz w:val="24"/>
          <w:szCs w:val="24"/>
        </w:rPr>
        <w:t xml:space="preserve">Tivat </w:t>
      </w:r>
      <w:r w:rsidRPr="009F0B6F">
        <w:rPr>
          <w:rFonts w:ascii="Arial" w:hAnsi="Arial" w:cs="Arial"/>
          <w:i/>
          <w:sz w:val="24"/>
          <w:szCs w:val="24"/>
        </w:rPr>
        <w:t>("Sl. list Crne Gore" br. 26/14,15/</w:t>
      </w:r>
      <w:proofErr w:type="gramStart"/>
      <w:r w:rsidRPr="009F0B6F">
        <w:rPr>
          <w:rFonts w:ascii="Arial" w:hAnsi="Arial" w:cs="Arial"/>
          <w:i/>
          <w:sz w:val="24"/>
          <w:szCs w:val="24"/>
        </w:rPr>
        <w:t>15 ,</w:t>
      </w:r>
      <w:proofErr w:type="gramEnd"/>
      <w:r w:rsidRPr="009F0B6F">
        <w:rPr>
          <w:rFonts w:ascii="Arial" w:hAnsi="Arial" w:cs="Arial"/>
          <w:i/>
          <w:sz w:val="24"/>
          <w:szCs w:val="24"/>
        </w:rPr>
        <w:t xml:space="preserve"> 28/16</w:t>
      </w:r>
      <w:r w:rsidR="007F5200" w:rsidRPr="009F0B6F">
        <w:rPr>
          <w:rFonts w:ascii="Arial" w:hAnsi="Arial" w:cs="Arial"/>
          <w:i/>
          <w:sz w:val="24"/>
          <w:szCs w:val="24"/>
        </w:rPr>
        <w:t xml:space="preserve"> </w:t>
      </w:r>
      <w:r w:rsidRPr="009F0B6F">
        <w:rPr>
          <w:rFonts w:ascii="Arial" w:hAnsi="Arial" w:cs="Arial"/>
          <w:i/>
          <w:sz w:val="24"/>
          <w:szCs w:val="24"/>
        </w:rPr>
        <w:t>i 25/19)</w:t>
      </w:r>
      <w:r w:rsidRPr="009F0B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0B6F">
        <w:rPr>
          <w:rFonts w:ascii="Arial" w:hAnsi="Arial" w:cs="Arial"/>
          <w:sz w:val="24"/>
          <w:szCs w:val="24"/>
        </w:rPr>
        <w:t>Skupština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opštine</w:t>
      </w:r>
      <w:proofErr w:type="spellEnd"/>
      <w:r w:rsidR="00032167" w:rsidRPr="009F0B6F">
        <w:rPr>
          <w:rFonts w:ascii="Arial" w:hAnsi="Arial" w:cs="Arial"/>
          <w:sz w:val="24"/>
          <w:szCs w:val="24"/>
        </w:rPr>
        <w:t xml:space="preserve"> </w:t>
      </w:r>
      <w:r w:rsidRPr="009F0B6F">
        <w:rPr>
          <w:rFonts w:ascii="Arial" w:hAnsi="Arial" w:cs="Arial"/>
          <w:sz w:val="24"/>
          <w:szCs w:val="24"/>
        </w:rPr>
        <w:t xml:space="preserve">Tivat, </w:t>
      </w:r>
      <w:proofErr w:type="spellStart"/>
      <w:r w:rsidRPr="009F0B6F">
        <w:rPr>
          <w:rFonts w:ascii="Arial" w:hAnsi="Arial" w:cs="Arial"/>
          <w:sz w:val="24"/>
          <w:szCs w:val="24"/>
        </w:rPr>
        <w:t>na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sjednici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B6F">
        <w:rPr>
          <w:rFonts w:ascii="Arial" w:hAnsi="Arial" w:cs="Arial"/>
          <w:sz w:val="24"/>
          <w:szCs w:val="24"/>
        </w:rPr>
        <w:t>održanoj</w:t>
      </w:r>
      <w:proofErr w:type="spellEnd"/>
      <w:r w:rsidRPr="009F0B6F">
        <w:rPr>
          <w:rFonts w:ascii="Arial" w:hAnsi="Arial" w:cs="Arial"/>
          <w:sz w:val="24"/>
          <w:szCs w:val="24"/>
        </w:rPr>
        <w:t xml:space="preserve"> dana  </w:t>
      </w:r>
      <w:r w:rsidR="008A2AF2">
        <w:rPr>
          <w:rFonts w:ascii="Arial" w:hAnsi="Arial" w:cs="Arial"/>
          <w:sz w:val="24"/>
          <w:szCs w:val="24"/>
        </w:rPr>
        <w:t>20.08.</w:t>
      </w:r>
      <w:r w:rsidRPr="009F0B6F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Pr="009F0B6F">
        <w:rPr>
          <w:rFonts w:ascii="Arial" w:hAnsi="Arial" w:cs="Arial"/>
          <w:sz w:val="24"/>
          <w:szCs w:val="24"/>
        </w:rPr>
        <w:t>godin</w:t>
      </w:r>
      <w:r w:rsidR="009127C9" w:rsidRPr="009F0B6F">
        <w:rPr>
          <w:rFonts w:ascii="Arial" w:hAnsi="Arial" w:cs="Arial"/>
          <w:sz w:val="24"/>
          <w:szCs w:val="24"/>
        </w:rPr>
        <w:t>e</w:t>
      </w:r>
      <w:proofErr w:type="spellEnd"/>
      <w:r w:rsidR="00032167" w:rsidRPr="009F0B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0355" w:rsidRPr="009F0B6F">
        <w:rPr>
          <w:rFonts w:ascii="Arial" w:hAnsi="Arial" w:cs="Arial"/>
          <w:sz w:val="24"/>
          <w:szCs w:val="24"/>
        </w:rPr>
        <w:t>donosi</w:t>
      </w:r>
      <w:proofErr w:type="spellEnd"/>
    </w:p>
    <w:p w:rsidR="00032167" w:rsidRPr="009F0B6F" w:rsidRDefault="00032167" w:rsidP="00E643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6D6617" w:rsidRPr="009F0B6F" w:rsidRDefault="006D6617" w:rsidP="00E643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b/>
          <w:sz w:val="24"/>
          <w:szCs w:val="24"/>
          <w:lang w:val="sr-Latn-ME"/>
        </w:rPr>
        <w:t>O D L U K U</w:t>
      </w:r>
    </w:p>
    <w:p w:rsidR="006D6617" w:rsidRPr="009F0B6F" w:rsidRDefault="00252464" w:rsidP="00184A9B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b/>
          <w:sz w:val="24"/>
          <w:szCs w:val="24"/>
          <w:lang w:val="sr-Latn-ME"/>
        </w:rPr>
        <w:t>o</w:t>
      </w:r>
      <w:r w:rsidR="006D6617" w:rsidRPr="009F0B6F">
        <w:rPr>
          <w:rFonts w:ascii="Arial" w:hAnsi="Arial" w:cs="Arial"/>
          <w:b/>
          <w:sz w:val="24"/>
          <w:szCs w:val="24"/>
          <w:lang w:val="sr-Latn-ME"/>
        </w:rPr>
        <w:t xml:space="preserve"> izmjeni </w:t>
      </w:r>
      <w:r w:rsidR="00184A9B" w:rsidRPr="009F0B6F">
        <w:rPr>
          <w:rFonts w:ascii="Arial" w:hAnsi="Arial" w:cs="Arial"/>
          <w:b/>
          <w:sz w:val="24"/>
          <w:szCs w:val="24"/>
          <w:lang w:val="sr-Latn-ME"/>
        </w:rPr>
        <w:t>i</w:t>
      </w:r>
      <w:r w:rsidR="006D6617" w:rsidRPr="009F0B6F">
        <w:rPr>
          <w:rFonts w:ascii="Arial" w:hAnsi="Arial" w:cs="Arial"/>
          <w:b/>
          <w:sz w:val="24"/>
          <w:szCs w:val="24"/>
          <w:lang w:val="sr-Latn-ME"/>
        </w:rPr>
        <w:t xml:space="preserve"> dopuni Odluke o </w:t>
      </w:r>
      <w:r w:rsidR="00E6434F" w:rsidRPr="009F0B6F">
        <w:rPr>
          <w:rFonts w:ascii="Arial" w:hAnsi="Arial" w:cs="Arial"/>
          <w:b/>
          <w:sz w:val="24"/>
          <w:szCs w:val="24"/>
          <w:lang w:val="sr-Latn-ME"/>
        </w:rPr>
        <w:t>povjeravanju upravljanja javnim prostorom za parkiranje vozila Društvu sa ograničenom od</w:t>
      </w:r>
      <w:r w:rsidR="0065661B" w:rsidRPr="009F0B6F">
        <w:rPr>
          <w:rFonts w:ascii="Arial" w:hAnsi="Arial" w:cs="Arial"/>
          <w:b/>
          <w:sz w:val="24"/>
          <w:szCs w:val="24"/>
          <w:lang w:val="sr-Latn-ME"/>
        </w:rPr>
        <w:t>govornošću “Parking servis</w:t>
      </w:r>
      <w:r w:rsidR="00E6434F" w:rsidRPr="009F0B6F">
        <w:rPr>
          <w:rFonts w:ascii="Arial" w:hAnsi="Arial" w:cs="Arial"/>
          <w:b/>
          <w:sz w:val="24"/>
          <w:szCs w:val="24"/>
          <w:lang w:val="sr-Latn-ME"/>
        </w:rPr>
        <w:t>”</w:t>
      </w:r>
      <w:r w:rsidR="005A2EDE" w:rsidRPr="009F0B6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65661B" w:rsidRPr="009F0B6F">
        <w:rPr>
          <w:rFonts w:ascii="Arial" w:hAnsi="Arial" w:cs="Arial"/>
          <w:b/>
          <w:sz w:val="24"/>
          <w:szCs w:val="24"/>
          <w:lang w:val="sr-Latn-ME"/>
        </w:rPr>
        <w:t>Tivat</w:t>
      </w:r>
    </w:p>
    <w:p w:rsidR="00032167" w:rsidRPr="009F0B6F" w:rsidRDefault="00032167" w:rsidP="00C4457A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4457A" w:rsidRPr="009F0B6F" w:rsidRDefault="00032167" w:rsidP="00E639AD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b/>
          <w:sz w:val="24"/>
          <w:szCs w:val="24"/>
          <w:lang w:val="sr-Latn-ME"/>
        </w:rPr>
        <w:t>Č</w:t>
      </w:r>
      <w:r w:rsidR="006D6617" w:rsidRPr="009F0B6F">
        <w:rPr>
          <w:rFonts w:ascii="Arial" w:hAnsi="Arial" w:cs="Arial"/>
          <w:b/>
          <w:sz w:val="24"/>
          <w:szCs w:val="24"/>
          <w:lang w:val="sr-Latn-ME"/>
        </w:rPr>
        <w:t>lan 1</w:t>
      </w:r>
    </w:p>
    <w:p w:rsidR="006D6617" w:rsidRPr="009F0B6F" w:rsidRDefault="006D6617" w:rsidP="00252464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 Odluci o </w:t>
      </w:r>
      <w:r w:rsidR="00E6434F" w:rsidRPr="009F0B6F">
        <w:rPr>
          <w:rFonts w:ascii="Arial" w:hAnsi="Arial" w:cs="Arial"/>
          <w:sz w:val="24"/>
          <w:szCs w:val="24"/>
          <w:lang w:val="sr-Latn-ME"/>
        </w:rPr>
        <w:t>povjeravanju upravljanja javnim prostorom za parkiranje vozila Društvu sa ograničenom od</w:t>
      </w:r>
      <w:r w:rsidR="0065661B" w:rsidRPr="009F0B6F">
        <w:rPr>
          <w:rFonts w:ascii="Arial" w:hAnsi="Arial" w:cs="Arial"/>
          <w:sz w:val="24"/>
          <w:szCs w:val="24"/>
          <w:lang w:val="sr-Latn-ME"/>
        </w:rPr>
        <w:t>govornošću “Parking servis</w:t>
      </w:r>
      <w:r w:rsidR="00E6434F" w:rsidRPr="009F0B6F">
        <w:rPr>
          <w:rFonts w:ascii="Arial" w:hAnsi="Arial" w:cs="Arial"/>
          <w:sz w:val="24"/>
          <w:szCs w:val="24"/>
          <w:lang w:val="sr-Latn-ME"/>
        </w:rPr>
        <w:t>”</w:t>
      </w:r>
      <w:r w:rsidR="003D6DD6"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5661B" w:rsidRPr="009F0B6F">
        <w:rPr>
          <w:rFonts w:ascii="Arial" w:hAnsi="Arial" w:cs="Arial"/>
          <w:sz w:val="24"/>
          <w:szCs w:val="24"/>
          <w:lang w:val="sr-Latn-ME"/>
        </w:rPr>
        <w:t xml:space="preserve">Tivat </w:t>
      </w:r>
      <w:r w:rsidRPr="009F0B6F">
        <w:rPr>
          <w:rFonts w:ascii="Arial" w:hAnsi="Arial" w:cs="Arial"/>
          <w:i/>
          <w:sz w:val="24"/>
          <w:szCs w:val="24"/>
          <w:lang w:val="sr-Latn-ME"/>
        </w:rPr>
        <w:t xml:space="preserve">(Sl.list Crne Gore –opštinski propisi br. </w:t>
      </w:r>
      <w:r w:rsidR="00A3561E">
        <w:rPr>
          <w:rFonts w:ascii="Arial" w:hAnsi="Arial" w:cs="Arial"/>
          <w:i/>
          <w:sz w:val="24"/>
          <w:szCs w:val="24"/>
          <w:lang w:val="sr-Latn-ME"/>
        </w:rPr>
        <w:t>28/17, 43/17, 55/17 i 44/18</w:t>
      </w:r>
      <w:r w:rsidRPr="009F0B6F">
        <w:rPr>
          <w:rFonts w:ascii="Arial" w:hAnsi="Arial" w:cs="Arial"/>
          <w:i/>
          <w:sz w:val="24"/>
          <w:szCs w:val="24"/>
          <w:lang w:val="sr-Latn-ME"/>
        </w:rPr>
        <w:t>)</w:t>
      </w:r>
      <w:r w:rsidR="003D6DD6" w:rsidRPr="009F0B6F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9F0B6F">
        <w:rPr>
          <w:rFonts w:ascii="Arial" w:hAnsi="Arial" w:cs="Arial"/>
          <w:sz w:val="24"/>
          <w:szCs w:val="24"/>
          <w:lang w:val="sr-Latn-ME"/>
        </w:rPr>
        <w:t>član 1</w:t>
      </w:r>
      <w:r w:rsidR="00E6434F" w:rsidRPr="009F0B6F">
        <w:rPr>
          <w:rFonts w:ascii="Arial" w:hAnsi="Arial" w:cs="Arial"/>
          <w:sz w:val="24"/>
          <w:szCs w:val="24"/>
          <w:lang w:val="sr-Latn-ME"/>
        </w:rPr>
        <w:t xml:space="preserve"> stav 1, tačke 1 i 2 mijenjaju se i glase:</w:t>
      </w:r>
    </w:p>
    <w:p w:rsidR="00E6434F" w:rsidRPr="009F0B6F" w:rsidRDefault="00E6434F" w:rsidP="00252464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6434F" w:rsidRPr="009F0B6F" w:rsidRDefault="00E6434F" w:rsidP="00450028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b/>
          <w:sz w:val="24"/>
          <w:szCs w:val="24"/>
          <w:lang w:val="sr-Latn-ME"/>
        </w:rPr>
        <w:t>Ulično parkiranje  (crvena zona):</w:t>
      </w:r>
    </w:p>
    <w:p w:rsidR="00E6434F" w:rsidRPr="009F0B6F" w:rsidRDefault="000A4F0D" w:rsidP="0036622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Ul.Luke Tomanovića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18 parking mjesta</w:t>
      </w:r>
    </w:p>
    <w:p w:rsidR="00E6434F" w:rsidRPr="009F0B6F" w:rsidRDefault="000A4F0D" w:rsidP="0036622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Ul.Njegoševa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31 parking mjesto</w:t>
      </w:r>
    </w:p>
    <w:p w:rsidR="007C2B87" w:rsidRPr="009F0B6F" w:rsidRDefault="000A4F0D" w:rsidP="0036622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Ul.Palih Boraca – </w:t>
      </w:r>
      <w:r w:rsidR="000561C4" w:rsidRPr="009F0B6F">
        <w:rPr>
          <w:rFonts w:ascii="Arial" w:hAnsi="Arial" w:cs="Arial"/>
          <w:b/>
          <w:sz w:val="24"/>
          <w:szCs w:val="24"/>
          <w:lang w:val="sr-Latn-ME"/>
        </w:rPr>
        <w:t>25</w:t>
      </w:r>
      <w:r w:rsidR="00E6434F" w:rsidRPr="009F0B6F">
        <w:rPr>
          <w:rFonts w:ascii="Arial" w:hAnsi="Arial" w:cs="Arial"/>
          <w:b/>
          <w:sz w:val="24"/>
          <w:szCs w:val="24"/>
          <w:lang w:val="sr-Latn-ME"/>
        </w:rPr>
        <w:t xml:space="preserve"> parking mjesta</w:t>
      </w:r>
      <w:r w:rsidRPr="009F0B6F">
        <w:rPr>
          <w:rFonts w:ascii="Arial" w:hAnsi="Arial" w:cs="Arial"/>
          <w:sz w:val="24"/>
          <w:szCs w:val="24"/>
          <w:lang w:val="sr-Latn-ME"/>
        </w:rPr>
        <w:t xml:space="preserve"> za automobile</w:t>
      </w:r>
      <w:r w:rsidR="000561C4"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60313" w:rsidRPr="009F0B6F">
        <w:rPr>
          <w:rFonts w:ascii="Arial" w:hAnsi="Arial" w:cs="Arial"/>
          <w:sz w:val="24"/>
          <w:szCs w:val="24"/>
          <w:lang w:val="sr-Latn-ME"/>
        </w:rPr>
        <w:t xml:space="preserve">i </w:t>
      </w:r>
      <w:r w:rsidR="003761C4" w:rsidRPr="009F0B6F">
        <w:rPr>
          <w:rFonts w:ascii="Arial" w:hAnsi="Arial" w:cs="Arial"/>
          <w:b/>
          <w:sz w:val="24"/>
          <w:szCs w:val="24"/>
          <w:lang w:val="sr-Latn-ME"/>
        </w:rPr>
        <w:t>8 parking mjesta za motocikla</w:t>
      </w:r>
      <w:r w:rsidR="00F60313"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561C4" w:rsidRPr="009F0B6F">
        <w:rPr>
          <w:rFonts w:ascii="Arial" w:hAnsi="Arial" w:cs="Arial"/>
          <w:sz w:val="24"/>
          <w:szCs w:val="24"/>
          <w:lang w:val="sr-Latn-ME"/>
        </w:rPr>
        <w:t xml:space="preserve">od </w:t>
      </w:r>
      <w:r w:rsidR="00F60313" w:rsidRPr="009F0B6F">
        <w:rPr>
          <w:rFonts w:ascii="Arial" w:hAnsi="Arial" w:cs="Arial"/>
          <w:sz w:val="24"/>
          <w:szCs w:val="24"/>
          <w:lang w:val="sr-Latn-ME"/>
        </w:rPr>
        <w:t xml:space="preserve">raskrsnice sa ulicom </w:t>
      </w:r>
      <w:r w:rsidR="000561C4" w:rsidRPr="009F0B6F">
        <w:rPr>
          <w:rFonts w:ascii="Arial" w:hAnsi="Arial" w:cs="Arial"/>
          <w:sz w:val="24"/>
          <w:szCs w:val="24"/>
          <w:lang w:val="sr-Latn-ME"/>
        </w:rPr>
        <w:t>Karpošk</w:t>
      </w:r>
      <w:r w:rsidR="00F60313" w:rsidRPr="009F0B6F">
        <w:rPr>
          <w:rFonts w:ascii="Arial" w:hAnsi="Arial" w:cs="Arial"/>
          <w:sz w:val="24"/>
          <w:szCs w:val="24"/>
          <w:lang w:val="sr-Latn-ME"/>
        </w:rPr>
        <w:t>a</w:t>
      </w:r>
      <w:r w:rsidR="000561C4" w:rsidRPr="009F0B6F">
        <w:rPr>
          <w:rFonts w:ascii="Arial" w:hAnsi="Arial" w:cs="Arial"/>
          <w:sz w:val="24"/>
          <w:szCs w:val="24"/>
          <w:lang w:val="sr-Latn-ME"/>
        </w:rPr>
        <w:t xml:space="preserve"> do šetališta Maršala Tita </w:t>
      </w:r>
      <w:r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E6434F" w:rsidRPr="009F0B6F" w:rsidRDefault="000A4F0D" w:rsidP="0036622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Ul. Sremsko Karlovačka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40 parking mjesta</w:t>
      </w:r>
    </w:p>
    <w:p w:rsidR="00E6434F" w:rsidRPr="009F0B6F" w:rsidRDefault="00E6434F" w:rsidP="0036622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>Ul.</w:t>
      </w:r>
      <w:r w:rsidR="003761C4"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9F0B6F">
        <w:rPr>
          <w:rFonts w:ascii="Arial" w:hAnsi="Arial" w:cs="Arial"/>
          <w:sz w:val="24"/>
          <w:szCs w:val="24"/>
          <w:lang w:val="sr-Latn-ME"/>
        </w:rPr>
        <w:t>II Dalmatinske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 xml:space="preserve">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1</w:t>
      </w:r>
      <w:r w:rsidR="000A4F0D" w:rsidRPr="009F0B6F">
        <w:rPr>
          <w:rFonts w:ascii="Arial" w:hAnsi="Arial" w:cs="Arial"/>
          <w:b/>
          <w:sz w:val="24"/>
          <w:szCs w:val="24"/>
          <w:lang w:val="sr-Latn-ME"/>
        </w:rPr>
        <w:t>1 parking mjesta</w:t>
      </w:r>
    </w:p>
    <w:p w:rsidR="000A4F0D" w:rsidRPr="009F0B6F" w:rsidRDefault="009F0B6F" w:rsidP="0036622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Ul.</w:t>
      </w:r>
      <w:r w:rsidR="004457A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 xml:space="preserve">Arsenalska – </w:t>
      </w:r>
      <w:r w:rsidR="000A4F0D" w:rsidRPr="009F0B6F">
        <w:rPr>
          <w:rFonts w:ascii="Arial" w:hAnsi="Arial" w:cs="Arial"/>
          <w:b/>
          <w:sz w:val="24"/>
          <w:szCs w:val="24"/>
          <w:lang w:val="sr-Latn-ME"/>
        </w:rPr>
        <w:t>3 parking mjesta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 xml:space="preserve"> za automobile i </w:t>
      </w:r>
      <w:r w:rsidR="000A4F0D" w:rsidRPr="009F0B6F">
        <w:rPr>
          <w:rFonts w:ascii="Arial" w:hAnsi="Arial" w:cs="Arial"/>
          <w:b/>
          <w:sz w:val="24"/>
          <w:szCs w:val="24"/>
          <w:lang w:val="sr-Latn-ME"/>
        </w:rPr>
        <w:t>10 parking mjesta za motocikle</w:t>
      </w:r>
    </w:p>
    <w:p w:rsidR="004150A8" w:rsidRPr="009F0B6F" w:rsidRDefault="009F0B6F" w:rsidP="00366225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Ul.</w:t>
      </w:r>
      <w:r w:rsidR="004457AE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150A8" w:rsidRPr="009F0B6F">
        <w:rPr>
          <w:rFonts w:ascii="Arial" w:hAnsi="Arial" w:cs="Arial"/>
          <w:sz w:val="24"/>
          <w:szCs w:val="24"/>
          <w:lang w:val="sr-Latn-ME"/>
        </w:rPr>
        <w:t xml:space="preserve">21. Novembra – </w:t>
      </w:r>
      <w:r w:rsidR="000561C4" w:rsidRPr="009F0B6F">
        <w:rPr>
          <w:rFonts w:ascii="Arial" w:hAnsi="Arial" w:cs="Arial"/>
          <w:b/>
          <w:sz w:val="24"/>
          <w:szCs w:val="24"/>
          <w:lang w:val="sr-Latn-ME"/>
        </w:rPr>
        <w:t>20</w:t>
      </w:r>
      <w:r w:rsidR="004150A8" w:rsidRPr="009F0B6F">
        <w:rPr>
          <w:rFonts w:ascii="Arial" w:hAnsi="Arial" w:cs="Arial"/>
          <w:b/>
          <w:sz w:val="24"/>
          <w:szCs w:val="24"/>
          <w:lang w:val="sr-Latn-ME"/>
        </w:rPr>
        <w:t xml:space="preserve"> parking mjesta</w:t>
      </w:r>
      <w:r w:rsidR="000561C4" w:rsidRPr="009F0B6F">
        <w:rPr>
          <w:rFonts w:ascii="Arial" w:hAnsi="Arial" w:cs="Arial"/>
          <w:sz w:val="24"/>
          <w:szCs w:val="24"/>
          <w:lang w:val="sr-Latn-ME"/>
        </w:rPr>
        <w:t xml:space="preserve"> od raskrsnice sa ulicom Njegoševom do raskrsnice sa ulicom Karpoška</w:t>
      </w:r>
    </w:p>
    <w:p w:rsidR="00E6434F" w:rsidRPr="009F0B6F" w:rsidRDefault="00E6434F" w:rsidP="00E6434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6434F" w:rsidRPr="009F0B6F" w:rsidRDefault="00E6434F" w:rsidP="00450028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b/>
          <w:sz w:val="24"/>
          <w:szCs w:val="24"/>
          <w:lang w:val="sr-Latn-ME"/>
        </w:rPr>
        <w:t>Ulično parkiranje</w:t>
      </w:r>
      <w:r w:rsidR="000A4F0D" w:rsidRPr="009F0B6F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0561C4" w:rsidRPr="009F0B6F">
        <w:rPr>
          <w:rFonts w:ascii="Arial" w:hAnsi="Arial" w:cs="Arial"/>
          <w:b/>
          <w:sz w:val="24"/>
          <w:szCs w:val="24"/>
          <w:lang w:val="sr-Latn-ME"/>
        </w:rPr>
        <w:t>(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žuta zona):</w:t>
      </w:r>
    </w:p>
    <w:p w:rsidR="00E6434F" w:rsidRPr="009F0B6F" w:rsidRDefault="000A4F0D" w:rsidP="003662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Ul.Karpoška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27 parking mjesta</w:t>
      </w:r>
    </w:p>
    <w:p w:rsidR="00E6434F" w:rsidRPr="009F0B6F" w:rsidRDefault="000A4F0D" w:rsidP="003662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Ul.Kalimanjska – </w:t>
      </w:r>
      <w:r w:rsidR="00E6434F" w:rsidRPr="009F0B6F">
        <w:rPr>
          <w:rFonts w:ascii="Arial" w:hAnsi="Arial" w:cs="Arial"/>
          <w:b/>
          <w:sz w:val="24"/>
          <w:szCs w:val="24"/>
          <w:lang w:val="sr-Latn-ME"/>
        </w:rPr>
        <w:t>2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7 parking mjesta</w:t>
      </w:r>
    </w:p>
    <w:p w:rsidR="005B69A8" w:rsidRPr="009F0B6F" w:rsidRDefault="005B69A8" w:rsidP="003662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Ul. Prevlačka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5 parking mjesta</w:t>
      </w:r>
    </w:p>
    <w:p w:rsidR="000561C4" w:rsidRPr="009F0B6F" w:rsidRDefault="000561C4" w:rsidP="003662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Ul. Palih Boraca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8 parking mjesta</w:t>
      </w:r>
      <w:r w:rsidRPr="009F0B6F">
        <w:rPr>
          <w:rFonts w:ascii="Arial" w:hAnsi="Arial" w:cs="Arial"/>
          <w:sz w:val="24"/>
          <w:szCs w:val="24"/>
          <w:lang w:val="sr-Latn-ME"/>
        </w:rPr>
        <w:t xml:space="preserve"> od magistrale do ulice Karpoške</w:t>
      </w:r>
    </w:p>
    <w:p w:rsidR="000561C4" w:rsidRPr="00662706" w:rsidRDefault="000561C4" w:rsidP="003662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trike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Ul. 21. Novembra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6 parking mjesta</w:t>
      </w:r>
      <w:r w:rsidRPr="009F0B6F">
        <w:rPr>
          <w:rFonts w:ascii="Arial" w:hAnsi="Arial" w:cs="Arial"/>
          <w:sz w:val="24"/>
          <w:szCs w:val="24"/>
          <w:lang w:val="sr-Latn-ME"/>
        </w:rPr>
        <w:t xml:space="preserve"> od </w:t>
      </w:r>
      <w:r w:rsidR="008068F7" w:rsidRPr="009F0B6F">
        <w:rPr>
          <w:rFonts w:ascii="Arial" w:hAnsi="Arial" w:cs="Arial"/>
          <w:sz w:val="24"/>
          <w:szCs w:val="24"/>
          <w:lang w:val="sr-Latn-ME"/>
        </w:rPr>
        <w:t xml:space="preserve">raskrsnice sa </w:t>
      </w:r>
      <w:r w:rsidRPr="009F0B6F">
        <w:rPr>
          <w:rFonts w:ascii="Arial" w:hAnsi="Arial" w:cs="Arial"/>
          <w:sz w:val="24"/>
          <w:szCs w:val="24"/>
          <w:lang w:val="sr-Latn-ME"/>
        </w:rPr>
        <w:t>ulic</w:t>
      </w:r>
      <w:r w:rsidR="008068F7" w:rsidRPr="009F0B6F">
        <w:rPr>
          <w:rFonts w:ascii="Arial" w:hAnsi="Arial" w:cs="Arial"/>
          <w:sz w:val="24"/>
          <w:szCs w:val="24"/>
          <w:lang w:val="sr-Latn-ME"/>
        </w:rPr>
        <w:t>om</w:t>
      </w:r>
      <w:r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068F7" w:rsidRPr="009F0B6F">
        <w:rPr>
          <w:rFonts w:ascii="Arial" w:hAnsi="Arial" w:cs="Arial"/>
          <w:sz w:val="24"/>
          <w:szCs w:val="24"/>
          <w:lang w:val="sr-Latn-ME"/>
        </w:rPr>
        <w:t>Karpoška do r</w:t>
      </w:r>
      <w:r w:rsidR="005B69A8" w:rsidRPr="009F0B6F">
        <w:rPr>
          <w:rFonts w:ascii="Arial" w:hAnsi="Arial" w:cs="Arial"/>
          <w:sz w:val="24"/>
          <w:szCs w:val="24"/>
          <w:lang w:val="sr-Latn-ME"/>
        </w:rPr>
        <w:t>askrsnice sa ulicom Kalimanjska</w:t>
      </w:r>
    </w:p>
    <w:p w:rsidR="00662706" w:rsidRPr="009F0B6F" w:rsidRDefault="00662706" w:rsidP="003662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trike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Šetalište Iva Vizina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8 parking mjesta</w:t>
      </w:r>
    </w:p>
    <w:p w:rsidR="00E6434F" w:rsidRPr="009F0B6F" w:rsidRDefault="00366225" w:rsidP="003662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>U</w:t>
      </w:r>
      <w:r w:rsidR="00E6434F" w:rsidRPr="009F0B6F">
        <w:rPr>
          <w:rFonts w:ascii="Arial" w:hAnsi="Arial" w:cs="Arial"/>
          <w:sz w:val="24"/>
          <w:szCs w:val="24"/>
          <w:lang w:val="sr-Latn-ME"/>
        </w:rPr>
        <w:t xml:space="preserve">  obuhvatu prostora  oivičenog ulic</w:t>
      </w:r>
      <w:r w:rsidR="00214FC7" w:rsidRPr="009F0B6F">
        <w:rPr>
          <w:rFonts w:ascii="Arial" w:hAnsi="Arial" w:cs="Arial"/>
          <w:sz w:val="24"/>
          <w:szCs w:val="24"/>
          <w:lang w:val="sr-Latn-ME"/>
        </w:rPr>
        <w:t xml:space="preserve">ama Luke Tomanovića, Njegoševe, </w:t>
      </w:r>
      <w:r w:rsidR="007C2B87" w:rsidRPr="009F0B6F">
        <w:rPr>
          <w:rFonts w:ascii="Arial" w:hAnsi="Arial" w:cs="Arial"/>
          <w:sz w:val="24"/>
          <w:szCs w:val="24"/>
          <w:lang w:val="sr-Latn-ME"/>
        </w:rPr>
        <w:t xml:space="preserve">Palih Boraca i  </w:t>
      </w:r>
      <w:r w:rsidRPr="009F0B6F">
        <w:rPr>
          <w:rFonts w:ascii="Arial" w:hAnsi="Arial" w:cs="Arial"/>
          <w:sz w:val="24"/>
          <w:szCs w:val="24"/>
          <w:lang w:val="sr-Latn-ME"/>
        </w:rPr>
        <w:t xml:space="preserve">II </w:t>
      </w:r>
      <w:r w:rsidR="00E6434F" w:rsidRPr="009F0B6F">
        <w:rPr>
          <w:rFonts w:ascii="Arial" w:hAnsi="Arial" w:cs="Arial"/>
          <w:sz w:val="24"/>
          <w:szCs w:val="24"/>
          <w:lang w:val="sr-Latn-ME"/>
        </w:rPr>
        <w:t>Dalmatinske</w:t>
      </w:r>
      <w:r w:rsidR="00214FC7"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 xml:space="preserve">– </w:t>
      </w:r>
      <w:r w:rsidR="000A4F0D" w:rsidRPr="009F0B6F">
        <w:rPr>
          <w:rFonts w:ascii="Arial" w:hAnsi="Arial" w:cs="Arial"/>
          <w:b/>
          <w:sz w:val="24"/>
          <w:szCs w:val="24"/>
          <w:lang w:val="sr-Latn-ME"/>
        </w:rPr>
        <w:t>104 parking mjesta</w:t>
      </w:r>
    </w:p>
    <w:p w:rsidR="00E6434F" w:rsidRPr="009F0B6F" w:rsidRDefault="00366225" w:rsidP="003662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>U</w:t>
      </w:r>
      <w:r w:rsidR="007C2B87" w:rsidRPr="009F0B6F">
        <w:rPr>
          <w:rFonts w:ascii="Arial" w:hAnsi="Arial" w:cs="Arial"/>
          <w:sz w:val="24"/>
          <w:szCs w:val="24"/>
          <w:lang w:val="sr-Latn-ME"/>
        </w:rPr>
        <w:t xml:space="preserve"> obu</w:t>
      </w:r>
      <w:r w:rsidR="00E6434F" w:rsidRPr="009F0B6F">
        <w:rPr>
          <w:rFonts w:ascii="Arial" w:hAnsi="Arial" w:cs="Arial"/>
          <w:sz w:val="24"/>
          <w:szCs w:val="24"/>
          <w:lang w:val="sr-Latn-ME"/>
        </w:rPr>
        <w:t>hvatu prostora o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>ivičenog ulicama II Dalmatinske</w:t>
      </w:r>
      <w:r w:rsidR="00E6434F" w:rsidRPr="009F0B6F">
        <w:rPr>
          <w:rFonts w:ascii="Arial" w:hAnsi="Arial" w:cs="Arial"/>
          <w:sz w:val="24"/>
          <w:szCs w:val="24"/>
          <w:lang w:val="sr-Latn-ME"/>
        </w:rPr>
        <w:t>,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C2B87" w:rsidRPr="009F0B6F">
        <w:rPr>
          <w:rFonts w:ascii="Arial" w:hAnsi="Arial" w:cs="Arial"/>
          <w:sz w:val="24"/>
          <w:szCs w:val="24"/>
          <w:lang w:val="sr-Latn-ME"/>
        </w:rPr>
        <w:t>Palih Boraca i m</w:t>
      </w:r>
      <w:r w:rsidR="00E6434F" w:rsidRPr="009F0B6F">
        <w:rPr>
          <w:rFonts w:ascii="Arial" w:hAnsi="Arial" w:cs="Arial"/>
          <w:sz w:val="24"/>
          <w:szCs w:val="24"/>
          <w:lang w:val="sr-Latn-ME"/>
        </w:rPr>
        <w:t xml:space="preserve">agistrale 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 xml:space="preserve">– </w:t>
      </w:r>
      <w:r w:rsidR="000A4F0D" w:rsidRPr="009F0B6F">
        <w:rPr>
          <w:rFonts w:ascii="Arial" w:hAnsi="Arial" w:cs="Arial"/>
          <w:b/>
          <w:sz w:val="24"/>
          <w:szCs w:val="24"/>
          <w:lang w:val="sr-Latn-ME"/>
        </w:rPr>
        <w:t>94 parking mjesta</w:t>
      </w:r>
    </w:p>
    <w:p w:rsidR="00E6434F" w:rsidRPr="009F0B6F" w:rsidRDefault="00E6434F" w:rsidP="00366225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lastRenderedPageBreak/>
        <w:t>u obuhvatu prostora oivičenog ulicama  21.Novembar,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9F0B6F">
        <w:rPr>
          <w:rFonts w:ascii="Arial" w:hAnsi="Arial" w:cs="Arial"/>
          <w:sz w:val="24"/>
          <w:szCs w:val="24"/>
          <w:lang w:val="sr-Latn-ME"/>
        </w:rPr>
        <w:t>II Dalmatinske,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14FC7" w:rsidRPr="009F0B6F">
        <w:rPr>
          <w:rFonts w:ascii="Arial" w:hAnsi="Arial" w:cs="Arial"/>
          <w:sz w:val="24"/>
          <w:szCs w:val="24"/>
          <w:lang w:val="sr-Latn-ME"/>
        </w:rPr>
        <w:t xml:space="preserve">Palih Boraca </w:t>
      </w:r>
      <w:r w:rsidRPr="009F0B6F">
        <w:rPr>
          <w:rFonts w:ascii="Arial" w:hAnsi="Arial" w:cs="Arial"/>
          <w:sz w:val="24"/>
          <w:szCs w:val="24"/>
          <w:lang w:val="sr-Latn-ME"/>
        </w:rPr>
        <w:t>i</w:t>
      </w:r>
      <w:r w:rsidR="00214FC7" w:rsidRPr="009F0B6F">
        <w:rPr>
          <w:rFonts w:ascii="Arial" w:hAnsi="Arial" w:cs="Arial"/>
          <w:sz w:val="24"/>
          <w:szCs w:val="24"/>
          <w:lang w:val="sr-Latn-ME"/>
        </w:rPr>
        <w:t>Njegoševe</w:t>
      </w:r>
      <w:r w:rsidR="000A4F0D" w:rsidRPr="009F0B6F">
        <w:rPr>
          <w:rFonts w:ascii="Arial" w:hAnsi="Arial" w:cs="Arial"/>
          <w:sz w:val="24"/>
          <w:szCs w:val="24"/>
          <w:lang w:val="sr-Latn-ME"/>
        </w:rPr>
        <w:t xml:space="preserve">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8</w:t>
      </w:r>
      <w:r w:rsidR="000A4F0D" w:rsidRPr="009F0B6F">
        <w:rPr>
          <w:rFonts w:ascii="Arial" w:hAnsi="Arial" w:cs="Arial"/>
          <w:b/>
          <w:sz w:val="24"/>
          <w:szCs w:val="24"/>
          <w:lang w:val="sr-Latn-ME"/>
        </w:rPr>
        <w:t>1 parking mjesto</w:t>
      </w:r>
    </w:p>
    <w:p w:rsidR="00032167" w:rsidRPr="00662706" w:rsidRDefault="005B69A8" w:rsidP="0066270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 xml:space="preserve">U obuhvatu prostora oivičenog ulicama Prevlačka, Istarska, magistrala i Luke Tomanovića – </w:t>
      </w:r>
      <w:r w:rsidRPr="009F0B6F">
        <w:rPr>
          <w:rFonts w:ascii="Arial" w:hAnsi="Arial" w:cs="Arial"/>
          <w:b/>
          <w:sz w:val="24"/>
          <w:szCs w:val="24"/>
          <w:lang w:val="sr-Latn-ME"/>
        </w:rPr>
        <w:t>26 parking mjesta</w:t>
      </w:r>
    </w:p>
    <w:p w:rsidR="00032167" w:rsidRPr="009F0B6F" w:rsidRDefault="00032167" w:rsidP="00032167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639AD" w:rsidRPr="009F0B6F" w:rsidRDefault="00032167" w:rsidP="00E639AD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9F0B6F">
        <w:rPr>
          <w:rFonts w:ascii="Arial" w:hAnsi="Arial" w:cs="Arial"/>
          <w:b/>
          <w:sz w:val="24"/>
          <w:szCs w:val="24"/>
          <w:lang w:val="sr-Latn-ME"/>
        </w:rPr>
        <w:t>Č</w:t>
      </w:r>
      <w:r w:rsidR="00E639AD" w:rsidRPr="009F0B6F">
        <w:rPr>
          <w:rFonts w:ascii="Arial" w:hAnsi="Arial" w:cs="Arial"/>
          <w:b/>
          <w:sz w:val="24"/>
          <w:szCs w:val="24"/>
          <w:lang w:val="sr-Latn-ME"/>
        </w:rPr>
        <w:t xml:space="preserve">lan </w:t>
      </w:r>
      <w:r w:rsidR="004150A8" w:rsidRPr="009F0B6F">
        <w:rPr>
          <w:rFonts w:ascii="Arial" w:hAnsi="Arial" w:cs="Arial"/>
          <w:b/>
          <w:sz w:val="24"/>
          <w:szCs w:val="24"/>
          <w:lang w:val="sr-Latn-ME"/>
        </w:rPr>
        <w:t>2</w:t>
      </w:r>
    </w:p>
    <w:p w:rsidR="00BD1EF2" w:rsidRPr="009F0B6F" w:rsidRDefault="00E639AD" w:rsidP="00E639AD">
      <w:pPr>
        <w:pStyle w:val="T30X"/>
        <w:ind w:firstLine="0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>Ova odluka stupa na snagu osmog dana od dana objavljivanja u "Službenom listu C</w:t>
      </w:r>
      <w:r w:rsidR="009127C9" w:rsidRPr="009F0B6F">
        <w:rPr>
          <w:rFonts w:ascii="Arial" w:hAnsi="Arial" w:cs="Arial"/>
          <w:sz w:val="24"/>
          <w:szCs w:val="24"/>
          <w:lang w:val="sr-Latn-ME"/>
        </w:rPr>
        <w:t xml:space="preserve">rne </w:t>
      </w:r>
      <w:r w:rsidRPr="009F0B6F">
        <w:rPr>
          <w:rFonts w:ascii="Arial" w:hAnsi="Arial" w:cs="Arial"/>
          <w:sz w:val="24"/>
          <w:szCs w:val="24"/>
          <w:lang w:val="sr-Latn-ME"/>
        </w:rPr>
        <w:t>G</w:t>
      </w:r>
      <w:r w:rsidR="009127C9" w:rsidRPr="009F0B6F">
        <w:rPr>
          <w:rFonts w:ascii="Arial" w:hAnsi="Arial" w:cs="Arial"/>
          <w:sz w:val="24"/>
          <w:szCs w:val="24"/>
          <w:lang w:val="sr-Latn-ME"/>
        </w:rPr>
        <w:t>ore</w:t>
      </w:r>
      <w:r w:rsidRPr="009F0B6F">
        <w:rPr>
          <w:rFonts w:ascii="Arial" w:hAnsi="Arial" w:cs="Arial"/>
          <w:sz w:val="24"/>
          <w:szCs w:val="24"/>
          <w:lang w:val="sr-Latn-ME"/>
        </w:rPr>
        <w:t xml:space="preserve"> - opštinski propisi".</w:t>
      </w:r>
    </w:p>
    <w:p w:rsidR="00874A29" w:rsidRDefault="00874A29" w:rsidP="00E639AD">
      <w:pPr>
        <w:pStyle w:val="N01Z"/>
        <w:jc w:val="left"/>
        <w:rPr>
          <w:rFonts w:ascii="Arial" w:hAnsi="Arial" w:cs="Arial"/>
          <w:sz w:val="24"/>
          <w:szCs w:val="24"/>
          <w:lang w:val="sr-Latn-ME"/>
        </w:rPr>
      </w:pPr>
    </w:p>
    <w:p w:rsidR="00874A29" w:rsidRDefault="00874A29" w:rsidP="00E639AD">
      <w:pPr>
        <w:pStyle w:val="N01Z"/>
        <w:jc w:val="left"/>
        <w:rPr>
          <w:rFonts w:ascii="Arial" w:hAnsi="Arial" w:cs="Arial"/>
          <w:sz w:val="24"/>
          <w:szCs w:val="24"/>
          <w:lang w:val="sr-Latn-ME"/>
        </w:rPr>
      </w:pPr>
    </w:p>
    <w:p w:rsidR="00E639AD" w:rsidRPr="00874A29" w:rsidRDefault="00E639AD" w:rsidP="00E639AD">
      <w:pPr>
        <w:pStyle w:val="N01Z"/>
        <w:jc w:val="left"/>
        <w:rPr>
          <w:rFonts w:ascii="Arial" w:hAnsi="Arial" w:cs="Arial"/>
          <w:b w:val="0"/>
          <w:sz w:val="24"/>
          <w:szCs w:val="24"/>
          <w:lang w:val="sr-Latn-ME"/>
        </w:rPr>
      </w:pPr>
      <w:r w:rsidRPr="00874A29">
        <w:rPr>
          <w:rFonts w:ascii="Arial" w:hAnsi="Arial" w:cs="Arial"/>
          <w:b w:val="0"/>
          <w:sz w:val="24"/>
          <w:szCs w:val="24"/>
          <w:lang w:val="sr-Latn-ME"/>
        </w:rPr>
        <w:t xml:space="preserve">Broj: </w:t>
      </w:r>
      <w:r w:rsidR="00874A29" w:rsidRPr="00874A29">
        <w:rPr>
          <w:rFonts w:ascii="Arial" w:hAnsi="Arial" w:cs="Arial"/>
          <w:b w:val="0"/>
          <w:sz w:val="24"/>
          <w:szCs w:val="24"/>
          <w:lang w:val="sr-Latn-ME"/>
        </w:rPr>
        <w:t>0304-030-214</w:t>
      </w:r>
    </w:p>
    <w:p w:rsidR="00E639AD" w:rsidRPr="00874A29" w:rsidRDefault="00E639AD" w:rsidP="00E639AD">
      <w:pPr>
        <w:pStyle w:val="N01Z"/>
        <w:jc w:val="left"/>
        <w:rPr>
          <w:rFonts w:ascii="Arial" w:hAnsi="Arial" w:cs="Arial"/>
          <w:b w:val="0"/>
          <w:sz w:val="24"/>
          <w:szCs w:val="24"/>
          <w:lang w:val="sr-Latn-ME"/>
        </w:rPr>
      </w:pPr>
      <w:r w:rsidRPr="00874A29">
        <w:rPr>
          <w:rFonts w:ascii="Arial" w:hAnsi="Arial" w:cs="Arial"/>
          <w:b w:val="0"/>
          <w:sz w:val="24"/>
          <w:szCs w:val="24"/>
          <w:lang w:val="sr-Latn-ME"/>
        </w:rPr>
        <w:t>Tivat,</w:t>
      </w:r>
      <w:r w:rsidR="00214FC7" w:rsidRPr="00874A29">
        <w:rPr>
          <w:rFonts w:ascii="Arial" w:hAnsi="Arial" w:cs="Arial"/>
          <w:b w:val="0"/>
          <w:sz w:val="24"/>
          <w:szCs w:val="24"/>
          <w:lang w:val="sr-Latn-ME"/>
        </w:rPr>
        <w:t xml:space="preserve"> </w:t>
      </w:r>
      <w:r w:rsidR="008A2AF2" w:rsidRPr="00874A29">
        <w:rPr>
          <w:rFonts w:ascii="Arial" w:hAnsi="Arial" w:cs="Arial"/>
          <w:b w:val="0"/>
          <w:sz w:val="24"/>
          <w:szCs w:val="24"/>
          <w:lang w:val="sr-Latn-ME"/>
        </w:rPr>
        <w:t>20.08.</w:t>
      </w:r>
      <w:r w:rsidRPr="00874A29">
        <w:rPr>
          <w:rFonts w:ascii="Arial" w:hAnsi="Arial" w:cs="Arial"/>
          <w:b w:val="0"/>
          <w:sz w:val="24"/>
          <w:szCs w:val="24"/>
          <w:lang w:val="sr-Latn-ME"/>
        </w:rPr>
        <w:t>2019</w:t>
      </w:r>
      <w:r w:rsidR="00214FC7" w:rsidRPr="00874A29">
        <w:rPr>
          <w:rFonts w:ascii="Arial" w:hAnsi="Arial" w:cs="Arial"/>
          <w:b w:val="0"/>
          <w:sz w:val="24"/>
          <w:szCs w:val="24"/>
          <w:lang w:val="sr-Latn-ME"/>
        </w:rPr>
        <w:t>.</w:t>
      </w:r>
      <w:r w:rsidRPr="00874A29">
        <w:rPr>
          <w:rFonts w:ascii="Arial" w:hAnsi="Arial" w:cs="Arial"/>
          <w:b w:val="0"/>
          <w:sz w:val="24"/>
          <w:szCs w:val="24"/>
          <w:lang w:val="sr-Latn-ME"/>
        </w:rPr>
        <w:t xml:space="preserve"> godine</w:t>
      </w:r>
    </w:p>
    <w:p w:rsidR="00874A29" w:rsidRDefault="00874A29" w:rsidP="00E639AD">
      <w:pPr>
        <w:pStyle w:val="N01Z"/>
        <w:rPr>
          <w:rFonts w:ascii="Arial" w:hAnsi="Arial" w:cs="Arial"/>
          <w:sz w:val="24"/>
          <w:szCs w:val="24"/>
          <w:lang w:val="sr-Latn-ME"/>
        </w:rPr>
      </w:pPr>
    </w:p>
    <w:p w:rsidR="00E639AD" w:rsidRPr="009F0B6F" w:rsidRDefault="00E639AD" w:rsidP="00E639AD">
      <w:pPr>
        <w:pStyle w:val="N01Z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E639AD" w:rsidRPr="009F0B6F" w:rsidRDefault="00E639AD" w:rsidP="00E639AD">
      <w:pPr>
        <w:pStyle w:val="N01Z"/>
        <w:rPr>
          <w:rFonts w:ascii="Arial" w:hAnsi="Arial" w:cs="Arial"/>
          <w:sz w:val="24"/>
          <w:szCs w:val="24"/>
          <w:lang w:val="sr-Latn-ME"/>
        </w:rPr>
      </w:pPr>
      <w:r w:rsidRPr="009F0B6F">
        <w:rPr>
          <w:rFonts w:ascii="Arial" w:hAnsi="Arial" w:cs="Arial"/>
          <w:sz w:val="24"/>
          <w:szCs w:val="24"/>
          <w:lang w:val="sr-Latn-ME"/>
        </w:rPr>
        <w:t>Predsjednik</w:t>
      </w:r>
    </w:p>
    <w:p w:rsidR="0065661B" w:rsidRPr="009F0B6F" w:rsidRDefault="000616E7" w:rsidP="00214FC7">
      <w:pPr>
        <w:pStyle w:val="N01Z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bookmarkStart w:id="0" w:name="_GoBack"/>
      <w:bookmarkEnd w:id="0"/>
    </w:p>
    <w:p w:rsidR="0065661B" w:rsidRPr="009F0B6F" w:rsidRDefault="0065661B" w:rsidP="00E639AD">
      <w:pPr>
        <w:pStyle w:val="N01Z"/>
        <w:rPr>
          <w:rFonts w:ascii="Arial" w:hAnsi="Arial" w:cs="Arial"/>
          <w:sz w:val="24"/>
          <w:szCs w:val="24"/>
          <w:lang w:val="sr-Latn-ME"/>
        </w:rPr>
      </w:pPr>
    </w:p>
    <w:p w:rsidR="00A27780" w:rsidRPr="003A0A78" w:rsidRDefault="00A27780" w:rsidP="003A0A78">
      <w:pPr>
        <w:spacing w:after="0"/>
        <w:rPr>
          <w:rFonts w:ascii="Arial" w:hAnsi="Arial" w:cs="Arial"/>
          <w:lang w:val="sr-Latn-ME"/>
        </w:rPr>
      </w:pPr>
    </w:p>
    <w:sectPr w:rsidR="00A27780" w:rsidRPr="003A0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FE8"/>
    <w:multiLevelType w:val="hybridMultilevel"/>
    <w:tmpl w:val="B546C7C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EBB"/>
    <w:multiLevelType w:val="hybridMultilevel"/>
    <w:tmpl w:val="869208AC"/>
    <w:lvl w:ilvl="0" w:tplc="0CE04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0EB"/>
    <w:multiLevelType w:val="hybridMultilevel"/>
    <w:tmpl w:val="C2E45AC2"/>
    <w:lvl w:ilvl="0" w:tplc="AB3A4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2F5A"/>
    <w:multiLevelType w:val="hybridMultilevel"/>
    <w:tmpl w:val="8990D2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E485C"/>
    <w:multiLevelType w:val="hybridMultilevel"/>
    <w:tmpl w:val="4C3AB8E6"/>
    <w:lvl w:ilvl="0" w:tplc="89D40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D8"/>
    <w:rsid w:val="00017276"/>
    <w:rsid w:val="00032167"/>
    <w:rsid w:val="000561C4"/>
    <w:rsid w:val="000616E7"/>
    <w:rsid w:val="00092803"/>
    <w:rsid w:val="000A4F0D"/>
    <w:rsid w:val="000C22A9"/>
    <w:rsid w:val="000C3F8E"/>
    <w:rsid w:val="00115322"/>
    <w:rsid w:val="0014512F"/>
    <w:rsid w:val="00184A9B"/>
    <w:rsid w:val="00191816"/>
    <w:rsid w:val="001A33BD"/>
    <w:rsid w:val="001B12C5"/>
    <w:rsid w:val="001B19F3"/>
    <w:rsid w:val="001C4D64"/>
    <w:rsid w:val="001F0450"/>
    <w:rsid w:val="001F699F"/>
    <w:rsid w:val="00214FC7"/>
    <w:rsid w:val="00252464"/>
    <w:rsid w:val="00260CAF"/>
    <w:rsid w:val="002755D6"/>
    <w:rsid w:val="002C3DAD"/>
    <w:rsid w:val="002E347B"/>
    <w:rsid w:val="00331B14"/>
    <w:rsid w:val="00366225"/>
    <w:rsid w:val="003761C4"/>
    <w:rsid w:val="003A0A78"/>
    <w:rsid w:val="003B18D0"/>
    <w:rsid w:val="003D6DD6"/>
    <w:rsid w:val="003D7481"/>
    <w:rsid w:val="004150A8"/>
    <w:rsid w:val="004457AE"/>
    <w:rsid w:val="00450028"/>
    <w:rsid w:val="004F47D2"/>
    <w:rsid w:val="00525D9B"/>
    <w:rsid w:val="00573D5C"/>
    <w:rsid w:val="005A2EDE"/>
    <w:rsid w:val="005B4508"/>
    <w:rsid w:val="005B5FC3"/>
    <w:rsid w:val="005B69A8"/>
    <w:rsid w:val="005D60A0"/>
    <w:rsid w:val="0063591C"/>
    <w:rsid w:val="00636F01"/>
    <w:rsid w:val="0065661B"/>
    <w:rsid w:val="00662706"/>
    <w:rsid w:val="006C118F"/>
    <w:rsid w:val="006D2528"/>
    <w:rsid w:val="006D6617"/>
    <w:rsid w:val="00700A6B"/>
    <w:rsid w:val="00704F54"/>
    <w:rsid w:val="007B60D8"/>
    <w:rsid w:val="007C2B87"/>
    <w:rsid w:val="007F0355"/>
    <w:rsid w:val="007F5200"/>
    <w:rsid w:val="008068F7"/>
    <w:rsid w:val="00833BEA"/>
    <w:rsid w:val="00857099"/>
    <w:rsid w:val="00860799"/>
    <w:rsid w:val="00874A29"/>
    <w:rsid w:val="00887916"/>
    <w:rsid w:val="008A2AF2"/>
    <w:rsid w:val="008B598B"/>
    <w:rsid w:val="008C0806"/>
    <w:rsid w:val="008D6FCD"/>
    <w:rsid w:val="009127C9"/>
    <w:rsid w:val="009F0B6F"/>
    <w:rsid w:val="00A256DC"/>
    <w:rsid w:val="00A27780"/>
    <w:rsid w:val="00A3561E"/>
    <w:rsid w:val="00A77EF1"/>
    <w:rsid w:val="00B040DB"/>
    <w:rsid w:val="00BC61B1"/>
    <w:rsid w:val="00BD1EF2"/>
    <w:rsid w:val="00C4457A"/>
    <w:rsid w:val="00C55286"/>
    <w:rsid w:val="00C95415"/>
    <w:rsid w:val="00CA2F23"/>
    <w:rsid w:val="00CB0067"/>
    <w:rsid w:val="00CB0ABF"/>
    <w:rsid w:val="00CD0429"/>
    <w:rsid w:val="00D01770"/>
    <w:rsid w:val="00D02105"/>
    <w:rsid w:val="00D62342"/>
    <w:rsid w:val="00DA4714"/>
    <w:rsid w:val="00DF1180"/>
    <w:rsid w:val="00E020E6"/>
    <w:rsid w:val="00E058BC"/>
    <w:rsid w:val="00E377ED"/>
    <w:rsid w:val="00E639AD"/>
    <w:rsid w:val="00E6434F"/>
    <w:rsid w:val="00E743A2"/>
    <w:rsid w:val="00EB1707"/>
    <w:rsid w:val="00ED7955"/>
    <w:rsid w:val="00EE110D"/>
    <w:rsid w:val="00F211D6"/>
    <w:rsid w:val="00F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1100"/>
  <w15:docId w15:val="{0ECC161F-B57F-4EB1-A4D5-1D90D0A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A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3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33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2A9"/>
    <w:rPr>
      <w:b/>
      <w:bCs/>
      <w:sz w:val="20"/>
      <w:szCs w:val="20"/>
    </w:rPr>
  </w:style>
  <w:style w:type="paragraph" w:customStyle="1" w:styleId="N01Z">
    <w:name w:val="N01Z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RS" w:eastAsia="sr-Latn-RS"/>
    </w:rPr>
  </w:style>
  <w:style w:type="paragraph" w:customStyle="1" w:styleId="T30X">
    <w:name w:val="T30X"/>
    <w:basedOn w:val="Normal"/>
    <w:uiPriority w:val="99"/>
    <w:rsid w:val="00E639A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FFEF-AD15-4D71-920B-CAC101C7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Goran Babovic</cp:lastModifiedBy>
  <cp:revision>5</cp:revision>
  <cp:lastPrinted>2019-08-21T11:18:00Z</cp:lastPrinted>
  <dcterms:created xsi:type="dcterms:W3CDTF">2019-08-21T07:19:00Z</dcterms:created>
  <dcterms:modified xsi:type="dcterms:W3CDTF">2019-08-21T11:18:00Z</dcterms:modified>
</cp:coreProperties>
</file>