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AC" w:rsidRDefault="008465AC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6E5DE4">
        <w:rPr>
          <w:rFonts w:ascii="Tahoma" w:hAnsi="Tahoma" w:cs="Tahoma"/>
          <w:b/>
          <w:sz w:val="22"/>
          <w:szCs w:val="22"/>
          <w:lang w:val="sr-Latn-CS"/>
        </w:rPr>
        <w:t>0301-030-</w:t>
      </w:r>
      <w:r w:rsidR="004864B0">
        <w:rPr>
          <w:rFonts w:ascii="Tahoma" w:hAnsi="Tahoma" w:cs="Tahoma"/>
          <w:b/>
          <w:sz w:val="22"/>
          <w:szCs w:val="22"/>
          <w:lang w:val="sr-Latn-CS"/>
        </w:rPr>
        <w:t>4/3</w:t>
      </w:r>
    </w:p>
    <w:p w:rsidR="000F688F" w:rsidRDefault="001310F9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Tivat, </w:t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  <w:t>07.06.</w:t>
      </w:r>
      <w:r w:rsidR="00202531">
        <w:rPr>
          <w:rFonts w:ascii="Tahoma" w:hAnsi="Tahoma" w:cs="Tahoma"/>
          <w:b/>
          <w:sz w:val="22"/>
          <w:szCs w:val="22"/>
          <w:lang w:val="sr-Latn-CS"/>
        </w:rPr>
        <w:t>2019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.godine</w:t>
      </w:r>
    </w:p>
    <w:p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1700BE" w:rsidP="00250E62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250E62">
        <w:rPr>
          <w:rFonts w:ascii="Tahoma" w:hAnsi="Tahoma" w:cs="Tahoma"/>
          <w:sz w:val="22"/>
          <w:szCs w:val="22"/>
          <w:lang w:val="sr-Latn-CS"/>
        </w:rPr>
        <w:t xml:space="preserve"> 67 Poslovnika o radu Skupštine  opštine Tivat („Službeni list CG-opštinski propisi“ br. 37/18),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645CDE" w:rsidRDefault="00645CDE" w:rsidP="00436BA5">
      <w:pPr>
        <w:rPr>
          <w:rFonts w:ascii="Tahoma" w:hAnsi="Tahoma" w:cs="Tahoma"/>
          <w:b/>
          <w:lang w:val="sr-Latn-CS"/>
        </w:rPr>
      </w:pP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>X</w:t>
      </w:r>
      <w:r w:rsidR="00D036E8">
        <w:rPr>
          <w:rFonts w:ascii="Tahoma" w:hAnsi="Tahoma" w:cs="Tahoma"/>
          <w:b/>
          <w:lang w:val="sr-Latn-CS"/>
        </w:rPr>
        <w:t>IX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1310F9" w:rsidRPr="001310F9">
        <w:rPr>
          <w:rFonts w:ascii="Tahoma" w:hAnsi="Tahoma" w:cs="Tahoma"/>
          <w:b/>
          <w:sz w:val="22"/>
          <w:szCs w:val="22"/>
          <w:lang w:val="sr-Latn-CS"/>
        </w:rPr>
        <w:t>18.06.</w:t>
      </w:r>
      <w:r w:rsidR="00202531">
        <w:rPr>
          <w:rFonts w:ascii="Tahoma" w:hAnsi="Tahoma" w:cs="Tahoma"/>
          <w:b/>
          <w:sz w:val="22"/>
          <w:szCs w:val="22"/>
          <w:lang w:val="sr-Latn-CS"/>
        </w:rPr>
        <w:t>2019</w:t>
      </w:r>
      <w:r w:rsidR="00F829AE">
        <w:rPr>
          <w:rFonts w:ascii="Tahoma" w:hAnsi="Tahoma" w:cs="Tahoma"/>
          <w:sz w:val="22"/>
          <w:szCs w:val="22"/>
          <w:lang w:val="sr-Latn-CS"/>
        </w:rPr>
        <w:t xml:space="preserve">. 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1310F9">
        <w:rPr>
          <w:rFonts w:ascii="Tahoma" w:hAnsi="Tahoma" w:cs="Tahoma"/>
          <w:b/>
          <w:sz w:val="22"/>
          <w:szCs w:val="22"/>
          <w:lang w:val="sr-Latn-CS"/>
        </w:rPr>
        <w:t xml:space="preserve">10 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 xml:space="preserve"> č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 u skupštinskoj sali opštine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0F688F">
        <w:rPr>
          <w:rFonts w:ascii="Tahoma" w:hAnsi="Tahoma" w:cs="Tahoma"/>
          <w:sz w:val="22"/>
          <w:szCs w:val="22"/>
          <w:lang w:val="sr-Latn-CS"/>
        </w:rPr>
        <w:t>X</w:t>
      </w:r>
      <w:r w:rsidR="0073053D">
        <w:rPr>
          <w:rFonts w:ascii="Tahoma" w:hAnsi="Tahoma" w:cs="Tahoma"/>
          <w:sz w:val="22"/>
          <w:szCs w:val="22"/>
          <w:lang w:val="sr-Latn-CS"/>
        </w:rPr>
        <w:t>X</w:t>
      </w:r>
      <w:r w:rsidR="00CE20BF">
        <w:rPr>
          <w:rFonts w:ascii="Tahoma" w:hAnsi="Tahoma" w:cs="Tahoma"/>
          <w:sz w:val="22"/>
          <w:szCs w:val="22"/>
          <w:lang w:val="sr-Latn-CS"/>
        </w:rPr>
        <w:t>V</w:t>
      </w:r>
      <w:r w:rsidR="00202531">
        <w:rPr>
          <w:rFonts w:ascii="Tahoma" w:hAnsi="Tahoma" w:cs="Tahoma"/>
          <w:sz w:val="22"/>
          <w:szCs w:val="22"/>
          <w:lang w:val="sr-Latn-CS"/>
        </w:rPr>
        <w:t>I</w:t>
      </w:r>
      <w:r w:rsidR="006E02EE">
        <w:rPr>
          <w:rFonts w:ascii="Tahoma" w:hAnsi="Tahoma" w:cs="Tahoma"/>
          <w:sz w:val="22"/>
          <w:szCs w:val="22"/>
          <w:lang w:val="sr-Latn-CS"/>
        </w:rPr>
        <w:t>I</w:t>
      </w:r>
      <w:r w:rsidR="00525945">
        <w:rPr>
          <w:rFonts w:ascii="Tahoma" w:hAnsi="Tahoma" w:cs="Tahoma"/>
          <w:sz w:val="22"/>
          <w:szCs w:val="22"/>
          <w:lang w:val="sr-Latn-CS"/>
        </w:rPr>
        <w:t>I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0F688F" w:rsidRDefault="000F688F" w:rsidP="000F688F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D8129C" w:rsidRDefault="00525945" w:rsidP="00D8129C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završnom računu budžeta opštine Tivat za 2018. </w:t>
      </w:r>
      <w:r w:rsidR="00011D38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  <w:r w:rsidR="00604FD6">
        <w:rPr>
          <w:rFonts w:ascii="Tahoma" w:hAnsi="Tahoma" w:cs="Tahoma"/>
          <w:sz w:val="22"/>
          <w:szCs w:val="22"/>
          <w:lang w:val="sr-Latn-CS"/>
        </w:rPr>
        <w:t xml:space="preserve"> sa izvještajem nezavisnog revizora</w:t>
      </w:r>
    </w:p>
    <w:p w:rsidR="00D8129C" w:rsidRDefault="00D8129C" w:rsidP="00D8129C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dopuni Odluke o prirezu porezu na dohodak fizičkih lica</w:t>
      </w:r>
    </w:p>
    <w:p w:rsidR="00D8129C" w:rsidRPr="00D8129C" w:rsidRDefault="00D8129C" w:rsidP="00D8129C">
      <w:pPr>
        <w:pStyle w:val="ListParagraph"/>
        <w:numPr>
          <w:ilvl w:val="0"/>
          <w:numId w:val="11"/>
        </w:numPr>
        <w:tabs>
          <w:tab w:val="left" w:pos="2760"/>
        </w:tabs>
        <w:outlineLvl w:val="0"/>
        <w:rPr>
          <w:rFonts w:ascii="Tahoma" w:hAnsi="Tahoma" w:cs="Tahoma"/>
          <w:sz w:val="22"/>
          <w:szCs w:val="22"/>
          <w:lang w:val="sr-Latn-CS" w:eastAsia="sr-Latn-CS"/>
        </w:rPr>
      </w:pPr>
      <w:r>
        <w:rPr>
          <w:rFonts w:ascii="Tahoma" w:hAnsi="Tahoma" w:cs="Tahoma"/>
          <w:sz w:val="22"/>
          <w:szCs w:val="22"/>
          <w:lang w:val="sr-Latn-CS" w:eastAsia="sr-Latn-CS"/>
        </w:rPr>
        <w:t xml:space="preserve">Predlog Odluke </w:t>
      </w:r>
      <w:r w:rsidRPr="00D8129C">
        <w:rPr>
          <w:rFonts w:ascii="Tahoma" w:hAnsi="Tahoma" w:cs="Tahoma"/>
          <w:sz w:val="22"/>
          <w:szCs w:val="22"/>
          <w:lang w:val="sr-Latn-CS" w:eastAsia="sr-Latn-CS"/>
        </w:rPr>
        <w:t>o izmjeni i dopuni Odluke o visini, načinu obračunavanja i plaćanja članskog doprinosa Turističkoj organizaciji Tivta</w:t>
      </w:r>
    </w:p>
    <w:p w:rsidR="00011D38" w:rsidRDefault="00011D38" w:rsidP="00525945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primjeni Plana privremenih objekata</w:t>
      </w:r>
    </w:p>
    <w:p w:rsidR="00E55515" w:rsidRDefault="00E55515" w:rsidP="00557EEB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dopuni Odluke o kućnom redu u stambenim zgradama</w:t>
      </w:r>
    </w:p>
    <w:p w:rsidR="00D8129C" w:rsidRDefault="00D8129C" w:rsidP="00557EEB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</w:t>
      </w:r>
      <w:r w:rsidR="00604FD6">
        <w:rPr>
          <w:rFonts w:ascii="Tahoma" w:hAnsi="Tahoma" w:cs="Tahoma"/>
          <w:sz w:val="22"/>
          <w:szCs w:val="22"/>
          <w:lang w:val="sr-Latn-CS"/>
        </w:rPr>
        <w:t xml:space="preserve"> i dopuni </w:t>
      </w:r>
      <w:r>
        <w:rPr>
          <w:rFonts w:ascii="Tahoma" w:hAnsi="Tahoma" w:cs="Tahoma"/>
          <w:sz w:val="22"/>
          <w:szCs w:val="22"/>
          <w:lang w:val="sr-Latn-CS"/>
        </w:rPr>
        <w:t xml:space="preserve"> Odluke</w:t>
      </w:r>
      <w:r w:rsidR="00604FD6">
        <w:rPr>
          <w:rFonts w:ascii="Tahoma" w:hAnsi="Tahoma" w:cs="Tahoma"/>
          <w:sz w:val="22"/>
          <w:szCs w:val="22"/>
          <w:lang w:val="sr-Latn-CS"/>
        </w:rPr>
        <w:t xml:space="preserve"> o javnim parkiralištima na području opštine Tivat</w:t>
      </w:r>
    </w:p>
    <w:p w:rsidR="00E55515" w:rsidRDefault="00E55515" w:rsidP="00E55515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osnivanju JU „Dnevni centar za djecu i </w:t>
      </w:r>
      <w:r w:rsidR="00C05AA5">
        <w:rPr>
          <w:rFonts w:ascii="Tahoma" w:hAnsi="Tahoma" w:cs="Tahoma"/>
          <w:sz w:val="22"/>
          <w:szCs w:val="22"/>
          <w:lang w:val="sr-Latn-CS"/>
        </w:rPr>
        <w:t>mlade</w:t>
      </w:r>
      <w:r>
        <w:rPr>
          <w:rFonts w:ascii="Tahoma" w:hAnsi="Tahoma" w:cs="Tahoma"/>
          <w:sz w:val="22"/>
          <w:szCs w:val="22"/>
          <w:lang w:val="sr-Latn-CS"/>
        </w:rPr>
        <w:t xml:space="preserve"> sa smetnjama</w:t>
      </w:r>
      <w:r w:rsidR="00D8129C">
        <w:rPr>
          <w:rFonts w:ascii="Tahoma" w:hAnsi="Tahoma" w:cs="Tahoma"/>
          <w:sz w:val="22"/>
          <w:szCs w:val="22"/>
          <w:lang w:val="sr-Latn-CS"/>
        </w:rPr>
        <w:t xml:space="preserve"> i teškoćama</w:t>
      </w:r>
      <w:r>
        <w:rPr>
          <w:rFonts w:ascii="Tahoma" w:hAnsi="Tahoma" w:cs="Tahoma"/>
          <w:sz w:val="22"/>
          <w:szCs w:val="22"/>
          <w:lang w:val="sr-Latn-CS"/>
        </w:rPr>
        <w:t xml:space="preserve"> u razvoju </w:t>
      </w:r>
      <w:r w:rsidR="00D8129C">
        <w:rPr>
          <w:rFonts w:ascii="Tahoma" w:hAnsi="Tahoma" w:cs="Tahoma"/>
          <w:sz w:val="22"/>
          <w:szCs w:val="22"/>
          <w:lang w:val="sr-Latn-CS"/>
        </w:rPr>
        <w:t>-</w:t>
      </w:r>
      <w:r>
        <w:rPr>
          <w:rFonts w:ascii="Tahoma" w:hAnsi="Tahoma" w:cs="Tahoma"/>
          <w:sz w:val="22"/>
          <w:szCs w:val="22"/>
          <w:lang w:val="sr-Latn-CS"/>
        </w:rPr>
        <w:t>Tivat“</w:t>
      </w:r>
      <w:r w:rsidRPr="00E55515"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E55515" w:rsidRDefault="00E55515" w:rsidP="00E55515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vršioca dužnosti direktora</w:t>
      </w:r>
      <w:r w:rsidR="00D8129C">
        <w:rPr>
          <w:rFonts w:ascii="Tahoma" w:hAnsi="Tahoma" w:cs="Tahoma"/>
          <w:sz w:val="22"/>
          <w:szCs w:val="22"/>
          <w:lang w:val="sr-Latn-CS"/>
        </w:rPr>
        <w:t>/ce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436BA5">
        <w:rPr>
          <w:rFonts w:ascii="Tahoma" w:hAnsi="Tahoma" w:cs="Tahoma"/>
          <w:sz w:val="22"/>
          <w:szCs w:val="22"/>
          <w:lang w:val="sr-Latn-CS"/>
        </w:rPr>
        <w:t xml:space="preserve">JU „Dnevni centar za djecu i </w:t>
      </w:r>
      <w:r w:rsidR="00C05AA5">
        <w:rPr>
          <w:rFonts w:ascii="Tahoma" w:hAnsi="Tahoma" w:cs="Tahoma"/>
          <w:sz w:val="22"/>
          <w:szCs w:val="22"/>
          <w:lang w:val="sr-Latn-CS"/>
        </w:rPr>
        <w:t>mlade</w:t>
      </w:r>
      <w:r w:rsidR="00436BA5">
        <w:rPr>
          <w:rFonts w:ascii="Tahoma" w:hAnsi="Tahoma" w:cs="Tahoma"/>
          <w:sz w:val="22"/>
          <w:szCs w:val="22"/>
          <w:lang w:val="sr-Latn-CS"/>
        </w:rPr>
        <w:t xml:space="preserve"> sa smetnjama</w:t>
      </w:r>
      <w:r w:rsidR="00D8129C">
        <w:rPr>
          <w:rFonts w:ascii="Tahoma" w:hAnsi="Tahoma" w:cs="Tahoma"/>
          <w:sz w:val="22"/>
          <w:szCs w:val="22"/>
          <w:lang w:val="sr-Latn-CS"/>
        </w:rPr>
        <w:t xml:space="preserve"> i teškoćama</w:t>
      </w:r>
      <w:r w:rsidR="00436BA5">
        <w:rPr>
          <w:rFonts w:ascii="Tahoma" w:hAnsi="Tahoma" w:cs="Tahoma"/>
          <w:sz w:val="22"/>
          <w:szCs w:val="22"/>
          <w:lang w:val="sr-Latn-CS"/>
        </w:rPr>
        <w:t xml:space="preserve"> u razvoju u opštini Tivat“</w:t>
      </w:r>
    </w:p>
    <w:p w:rsidR="00D8129C" w:rsidRDefault="00D8129C" w:rsidP="00604FD6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imenovanju privremenog Upravnog odbora JU „Dnevni centar za djecu i </w:t>
      </w:r>
      <w:r w:rsidR="00C05AA5">
        <w:rPr>
          <w:rFonts w:ascii="Tahoma" w:hAnsi="Tahoma" w:cs="Tahoma"/>
          <w:sz w:val="22"/>
          <w:szCs w:val="22"/>
          <w:lang w:val="sr-Latn-CS"/>
        </w:rPr>
        <w:t xml:space="preserve">mlade 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sr-Latn-CS"/>
        </w:rPr>
        <w:t>sa smetnjama i teškoćama u razvoju u opštini Tivat“</w:t>
      </w:r>
    </w:p>
    <w:p w:rsidR="00D8129C" w:rsidRDefault="00604FD6" w:rsidP="00E55515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D8129C">
        <w:rPr>
          <w:rFonts w:ascii="Tahoma" w:hAnsi="Tahoma" w:cs="Tahoma"/>
          <w:sz w:val="22"/>
          <w:szCs w:val="22"/>
          <w:lang w:val="sr-Latn-CS"/>
        </w:rPr>
        <w:t>Strategij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D8129C">
        <w:rPr>
          <w:rFonts w:ascii="Tahoma" w:hAnsi="Tahoma" w:cs="Tahoma"/>
          <w:sz w:val="22"/>
          <w:szCs w:val="22"/>
          <w:lang w:val="sr-Latn-CS"/>
        </w:rPr>
        <w:t xml:space="preserve"> razvoja sporta opštine Tivat do 2021 godine</w:t>
      </w:r>
    </w:p>
    <w:p w:rsidR="00D8129C" w:rsidRDefault="00D8129C" w:rsidP="00E55515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Programa podizanja spomen obilježja u opštini Tivat za 2019. godinu</w:t>
      </w:r>
    </w:p>
    <w:p w:rsidR="001C72CD" w:rsidRPr="001C72CD" w:rsidRDefault="001C72CD" w:rsidP="001C72CD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Statut Turističke organizacije Tivat</w:t>
      </w:r>
    </w:p>
    <w:p w:rsidR="00D036E8" w:rsidRDefault="00E007CF" w:rsidP="00557EEB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DOO „Vod</w:t>
      </w:r>
      <w:r w:rsidR="0082270D">
        <w:rPr>
          <w:rFonts w:ascii="Tahoma" w:hAnsi="Tahoma" w:cs="Tahoma"/>
          <w:sz w:val="22"/>
          <w:szCs w:val="22"/>
          <w:lang w:val="sr-Latn-CS"/>
        </w:rPr>
        <w:t>ovod i kanalizacija“ Tivat</w:t>
      </w:r>
      <w:r w:rsidR="008645DA">
        <w:rPr>
          <w:rFonts w:ascii="Tahoma" w:hAnsi="Tahoma" w:cs="Tahoma"/>
          <w:sz w:val="22"/>
          <w:szCs w:val="22"/>
          <w:lang w:val="sr-Latn-CS"/>
        </w:rPr>
        <w:t xml:space="preserve"> i izvještajem revizora</w:t>
      </w:r>
      <w:r w:rsidR="0082270D">
        <w:rPr>
          <w:rFonts w:ascii="Tahoma" w:hAnsi="Tahoma" w:cs="Tahoma"/>
          <w:sz w:val="22"/>
          <w:szCs w:val="22"/>
          <w:lang w:val="sr-Latn-CS"/>
        </w:rPr>
        <w:t xml:space="preserve"> za 2018. </w:t>
      </w:r>
      <w:r w:rsidR="00011D38">
        <w:rPr>
          <w:rFonts w:ascii="Tahoma" w:hAnsi="Tahoma" w:cs="Tahoma"/>
          <w:sz w:val="22"/>
          <w:szCs w:val="22"/>
          <w:lang w:val="sr-Latn-CS"/>
        </w:rPr>
        <w:t>g</w:t>
      </w:r>
      <w:r w:rsidR="0082270D">
        <w:rPr>
          <w:rFonts w:ascii="Tahoma" w:hAnsi="Tahoma" w:cs="Tahoma"/>
          <w:sz w:val="22"/>
          <w:szCs w:val="22"/>
          <w:lang w:val="sr-Latn-CS"/>
        </w:rPr>
        <w:t>odinu</w:t>
      </w:r>
    </w:p>
    <w:p w:rsidR="001C72CD" w:rsidRDefault="001C72CD" w:rsidP="00557EEB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raspodjeli dobiti </w:t>
      </w:r>
      <w:r w:rsidR="00011D38">
        <w:rPr>
          <w:rFonts w:ascii="Tahoma" w:hAnsi="Tahoma" w:cs="Tahoma"/>
          <w:sz w:val="22"/>
          <w:szCs w:val="22"/>
          <w:lang w:val="sr-Latn-CS"/>
        </w:rPr>
        <w:t>DOO „Vodovod i kanalizacija“ Tivat</w:t>
      </w:r>
    </w:p>
    <w:p w:rsidR="00C858B4" w:rsidRDefault="0082270D" w:rsidP="008645DA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o radu sa finansijskim izvještajem </w:t>
      </w:r>
      <w:r w:rsidR="008645DA">
        <w:rPr>
          <w:rFonts w:ascii="Tahoma" w:hAnsi="Tahoma" w:cs="Tahoma"/>
          <w:sz w:val="22"/>
          <w:szCs w:val="22"/>
          <w:lang w:val="sr-Latn-CS"/>
        </w:rPr>
        <w:t xml:space="preserve">DOO „Komunalno“ Tivat i izvještajem revizora za 2018. </w:t>
      </w:r>
      <w:r w:rsidR="00011D38">
        <w:rPr>
          <w:rFonts w:ascii="Tahoma" w:hAnsi="Tahoma" w:cs="Tahoma"/>
          <w:sz w:val="22"/>
          <w:szCs w:val="22"/>
          <w:lang w:val="sr-Latn-CS"/>
        </w:rPr>
        <w:t>g</w:t>
      </w:r>
      <w:r w:rsidR="008645DA">
        <w:rPr>
          <w:rFonts w:ascii="Tahoma" w:hAnsi="Tahoma" w:cs="Tahoma"/>
          <w:sz w:val="22"/>
          <w:szCs w:val="22"/>
          <w:lang w:val="sr-Latn-CS"/>
        </w:rPr>
        <w:t>odinu</w:t>
      </w:r>
    </w:p>
    <w:p w:rsidR="00011D38" w:rsidRPr="00011D38" w:rsidRDefault="00011D38" w:rsidP="00011D38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raspodjeli dobiti </w:t>
      </w:r>
      <w:r w:rsidR="00E53F0A">
        <w:rPr>
          <w:rFonts w:ascii="Tahoma" w:hAnsi="Tahoma" w:cs="Tahoma"/>
          <w:sz w:val="22"/>
          <w:szCs w:val="22"/>
          <w:lang w:val="sr-Latn-CS"/>
        </w:rPr>
        <w:t>-</w:t>
      </w:r>
      <w:r>
        <w:rPr>
          <w:rFonts w:ascii="Tahoma" w:hAnsi="Tahoma" w:cs="Tahoma"/>
          <w:sz w:val="22"/>
          <w:szCs w:val="22"/>
          <w:lang w:val="sr-Latn-CS"/>
        </w:rPr>
        <w:t>DOO „Komunalno“ Tivat</w:t>
      </w:r>
    </w:p>
    <w:p w:rsidR="00564239" w:rsidRDefault="00564239" w:rsidP="00564239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JU „Centar za kulturu“ Tivat i za 2018. godinu</w:t>
      </w:r>
    </w:p>
    <w:p w:rsidR="00564239" w:rsidRDefault="00564239" w:rsidP="00564239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 finansijskim izvještajem JU „Muzej i galerija“ Tivat za 2018. godinu</w:t>
      </w:r>
    </w:p>
    <w:p w:rsidR="00564239" w:rsidRDefault="00564239" w:rsidP="00564239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o radu sa finansijskim izvještajem JU „Sportska dvorana“ Tivat za 2018. </w:t>
      </w:r>
      <w:r w:rsidR="00CC5694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E55515" w:rsidRDefault="00E55515" w:rsidP="00E55515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Fakulteta za mediteranske poslovne studije Tivat za 2018. godinu</w:t>
      </w:r>
    </w:p>
    <w:p w:rsidR="00E55515" w:rsidRDefault="00E55515" w:rsidP="00E55515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o radu sa finansijskim izvještajem i izvještajem revizora „Vodacom“ DOO Tivat za 2018. </w:t>
      </w:r>
      <w:r w:rsidR="001C72CD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D8129C" w:rsidRDefault="00D8129C" w:rsidP="00D8129C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realizaciji sredst</w:t>
      </w:r>
      <w:r w:rsidR="00604FD6">
        <w:rPr>
          <w:rFonts w:ascii="Tahoma" w:hAnsi="Tahoma" w:cs="Tahoma"/>
          <w:sz w:val="22"/>
          <w:szCs w:val="22"/>
          <w:lang w:val="sr-Latn-CS"/>
        </w:rPr>
        <w:t>ava opredijeljenih za projekte n</w:t>
      </w:r>
      <w:r>
        <w:rPr>
          <w:rFonts w:ascii="Tahoma" w:hAnsi="Tahoma" w:cs="Tahoma"/>
          <w:sz w:val="22"/>
          <w:szCs w:val="22"/>
          <w:lang w:val="sr-Latn-CS"/>
        </w:rPr>
        <w:t>evladinih organizacija za 2018 godinu</w:t>
      </w:r>
    </w:p>
    <w:p w:rsidR="001C72CD" w:rsidRDefault="001C72CD" w:rsidP="00E55515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izvršnog direktora Društva sa ograničenom odgovornošću za odvođenje i prečišćavanje otpadnih voda za opštine Kotor i Tivat</w:t>
      </w:r>
    </w:p>
    <w:p w:rsidR="00F219B5" w:rsidRDefault="00F219B5" w:rsidP="00604FD6">
      <w:pPr>
        <w:pStyle w:val="ListParagraph"/>
        <w:ind w:left="644"/>
        <w:rPr>
          <w:rFonts w:ascii="Tahoma" w:hAnsi="Tahoma" w:cs="Tahoma"/>
          <w:sz w:val="22"/>
          <w:szCs w:val="22"/>
          <w:lang w:val="sr-Latn-CS"/>
        </w:rPr>
      </w:pPr>
    </w:p>
    <w:p w:rsidR="008645DA" w:rsidRDefault="008645DA" w:rsidP="008645DA">
      <w:pPr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436BA5">
      <w:pPr>
        <w:rPr>
          <w:rFonts w:ascii="Tahoma" w:hAnsi="Tahoma" w:cs="Tahoma"/>
          <w:sz w:val="22"/>
          <w:szCs w:val="22"/>
          <w:lang w:val="sr-Latn-CS"/>
        </w:rPr>
      </w:pPr>
    </w:p>
    <w:p w:rsidR="00213D43" w:rsidRDefault="00213D43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213D43" w:rsidRDefault="00213D43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A974B8" w:rsidRPr="00923CC9" w:rsidRDefault="00A974B8" w:rsidP="00513031">
      <w:pPr>
        <w:tabs>
          <w:tab w:val="left" w:pos="9180"/>
        </w:tabs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 w:rsidR="00436BA5">
        <w:rPr>
          <w:rFonts w:ascii="Tahoma" w:hAnsi="Tahoma" w:cs="Tahoma"/>
          <w:sz w:val="22"/>
          <w:szCs w:val="22"/>
          <w:lang w:val="sr-Latn-CS"/>
        </w:rPr>
        <w:t xml:space="preserve">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Ivan Novosel, s.r.   </w:t>
      </w:r>
      <w:r w:rsidR="008F1CEF"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</w:t>
      </w:r>
      <w:r w:rsidR="009A3252"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</w:t>
      </w:r>
    </w:p>
    <w:sectPr w:rsidR="00A974B8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641C23"/>
    <w:multiLevelType w:val="hybridMultilevel"/>
    <w:tmpl w:val="8B5230E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1D38"/>
    <w:rsid w:val="0001401C"/>
    <w:rsid w:val="000278AE"/>
    <w:rsid w:val="000B0D1D"/>
    <w:rsid w:val="000C117A"/>
    <w:rsid w:val="000C288E"/>
    <w:rsid w:val="000E5D84"/>
    <w:rsid w:val="000F5C3E"/>
    <w:rsid w:val="000F688F"/>
    <w:rsid w:val="00110B38"/>
    <w:rsid w:val="00117B75"/>
    <w:rsid w:val="001310F9"/>
    <w:rsid w:val="001316B0"/>
    <w:rsid w:val="00134ADE"/>
    <w:rsid w:val="00134DA6"/>
    <w:rsid w:val="0014473B"/>
    <w:rsid w:val="001700BE"/>
    <w:rsid w:val="00190105"/>
    <w:rsid w:val="00192EEA"/>
    <w:rsid w:val="001A5593"/>
    <w:rsid w:val="001C72CD"/>
    <w:rsid w:val="001E773F"/>
    <w:rsid w:val="00202531"/>
    <w:rsid w:val="00205210"/>
    <w:rsid w:val="0020666B"/>
    <w:rsid w:val="00213D43"/>
    <w:rsid w:val="00232BBD"/>
    <w:rsid w:val="002455D7"/>
    <w:rsid w:val="00250E62"/>
    <w:rsid w:val="00284601"/>
    <w:rsid w:val="0029122D"/>
    <w:rsid w:val="0029382F"/>
    <w:rsid w:val="002A4FF3"/>
    <w:rsid w:val="002B01F5"/>
    <w:rsid w:val="002B4FEA"/>
    <w:rsid w:val="002D0D9A"/>
    <w:rsid w:val="002E293E"/>
    <w:rsid w:val="00305873"/>
    <w:rsid w:val="00315C83"/>
    <w:rsid w:val="00324992"/>
    <w:rsid w:val="00330A58"/>
    <w:rsid w:val="00335BA9"/>
    <w:rsid w:val="00347674"/>
    <w:rsid w:val="003600C8"/>
    <w:rsid w:val="00375FEC"/>
    <w:rsid w:val="003829B6"/>
    <w:rsid w:val="00385756"/>
    <w:rsid w:val="003929FB"/>
    <w:rsid w:val="003A2A9F"/>
    <w:rsid w:val="003C0AED"/>
    <w:rsid w:val="003D18C8"/>
    <w:rsid w:val="003D2754"/>
    <w:rsid w:val="003D328F"/>
    <w:rsid w:val="003D51F4"/>
    <w:rsid w:val="003E1269"/>
    <w:rsid w:val="003F3204"/>
    <w:rsid w:val="003F6E49"/>
    <w:rsid w:val="00436BA5"/>
    <w:rsid w:val="004533E8"/>
    <w:rsid w:val="00454CAA"/>
    <w:rsid w:val="00471CF1"/>
    <w:rsid w:val="00485209"/>
    <w:rsid w:val="004864B0"/>
    <w:rsid w:val="004D163E"/>
    <w:rsid w:val="00513031"/>
    <w:rsid w:val="00515B5E"/>
    <w:rsid w:val="00525945"/>
    <w:rsid w:val="00525A3D"/>
    <w:rsid w:val="00530BDA"/>
    <w:rsid w:val="0053208F"/>
    <w:rsid w:val="005359A7"/>
    <w:rsid w:val="00557EEB"/>
    <w:rsid w:val="00564239"/>
    <w:rsid w:val="005821B2"/>
    <w:rsid w:val="005A0B32"/>
    <w:rsid w:val="005A0FE4"/>
    <w:rsid w:val="005B1BE0"/>
    <w:rsid w:val="005B1F65"/>
    <w:rsid w:val="005B678B"/>
    <w:rsid w:val="005D4B52"/>
    <w:rsid w:val="005F1E4E"/>
    <w:rsid w:val="00604FD6"/>
    <w:rsid w:val="00645CDE"/>
    <w:rsid w:val="00671960"/>
    <w:rsid w:val="00697E32"/>
    <w:rsid w:val="006A6053"/>
    <w:rsid w:val="006C3F82"/>
    <w:rsid w:val="006C5D76"/>
    <w:rsid w:val="006E02EE"/>
    <w:rsid w:val="006E0697"/>
    <w:rsid w:val="006E5DE4"/>
    <w:rsid w:val="0072612D"/>
    <w:rsid w:val="0073053D"/>
    <w:rsid w:val="00761B9F"/>
    <w:rsid w:val="007716A5"/>
    <w:rsid w:val="00780096"/>
    <w:rsid w:val="007841EB"/>
    <w:rsid w:val="00792152"/>
    <w:rsid w:val="007D019B"/>
    <w:rsid w:val="0082270D"/>
    <w:rsid w:val="008347FD"/>
    <w:rsid w:val="0084066D"/>
    <w:rsid w:val="008465AC"/>
    <w:rsid w:val="008645DA"/>
    <w:rsid w:val="008818AF"/>
    <w:rsid w:val="008840B0"/>
    <w:rsid w:val="0089070A"/>
    <w:rsid w:val="008D3710"/>
    <w:rsid w:val="008E5061"/>
    <w:rsid w:val="008F1CEF"/>
    <w:rsid w:val="0090332C"/>
    <w:rsid w:val="00915911"/>
    <w:rsid w:val="00945238"/>
    <w:rsid w:val="00950E49"/>
    <w:rsid w:val="00952043"/>
    <w:rsid w:val="009579B6"/>
    <w:rsid w:val="00967F41"/>
    <w:rsid w:val="00971F20"/>
    <w:rsid w:val="00971F9E"/>
    <w:rsid w:val="00972E08"/>
    <w:rsid w:val="009A3252"/>
    <w:rsid w:val="009C163D"/>
    <w:rsid w:val="009C2ED3"/>
    <w:rsid w:val="009C3647"/>
    <w:rsid w:val="009D2FB3"/>
    <w:rsid w:val="009F26CB"/>
    <w:rsid w:val="009F305C"/>
    <w:rsid w:val="00A03FEE"/>
    <w:rsid w:val="00A102E2"/>
    <w:rsid w:val="00A27E80"/>
    <w:rsid w:val="00A317C3"/>
    <w:rsid w:val="00A50EAB"/>
    <w:rsid w:val="00A7664B"/>
    <w:rsid w:val="00A82A70"/>
    <w:rsid w:val="00A9281C"/>
    <w:rsid w:val="00A974B8"/>
    <w:rsid w:val="00AA1CFA"/>
    <w:rsid w:val="00AA28B9"/>
    <w:rsid w:val="00AB27E8"/>
    <w:rsid w:val="00AB6852"/>
    <w:rsid w:val="00AB6ACD"/>
    <w:rsid w:val="00AC34B9"/>
    <w:rsid w:val="00AD3B2D"/>
    <w:rsid w:val="00AD4A4C"/>
    <w:rsid w:val="00AE7211"/>
    <w:rsid w:val="00B33B0E"/>
    <w:rsid w:val="00B64E2B"/>
    <w:rsid w:val="00B8752E"/>
    <w:rsid w:val="00BC0286"/>
    <w:rsid w:val="00BC47C7"/>
    <w:rsid w:val="00BE0791"/>
    <w:rsid w:val="00C05AA5"/>
    <w:rsid w:val="00C2273B"/>
    <w:rsid w:val="00C2769D"/>
    <w:rsid w:val="00C40541"/>
    <w:rsid w:val="00C710AE"/>
    <w:rsid w:val="00C858B4"/>
    <w:rsid w:val="00C85A8F"/>
    <w:rsid w:val="00CB05E3"/>
    <w:rsid w:val="00CC5694"/>
    <w:rsid w:val="00CE20BF"/>
    <w:rsid w:val="00CF6ABC"/>
    <w:rsid w:val="00D036E8"/>
    <w:rsid w:val="00D04C9E"/>
    <w:rsid w:val="00D75964"/>
    <w:rsid w:val="00D8129C"/>
    <w:rsid w:val="00D81935"/>
    <w:rsid w:val="00D90A45"/>
    <w:rsid w:val="00DA30ED"/>
    <w:rsid w:val="00DC7ED5"/>
    <w:rsid w:val="00DE6078"/>
    <w:rsid w:val="00DF2E9A"/>
    <w:rsid w:val="00E007CF"/>
    <w:rsid w:val="00E071A7"/>
    <w:rsid w:val="00E27BA3"/>
    <w:rsid w:val="00E42463"/>
    <w:rsid w:val="00E47B30"/>
    <w:rsid w:val="00E53F0A"/>
    <w:rsid w:val="00E55515"/>
    <w:rsid w:val="00E56776"/>
    <w:rsid w:val="00E57E0F"/>
    <w:rsid w:val="00E8456C"/>
    <w:rsid w:val="00E863A8"/>
    <w:rsid w:val="00E91750"/>
    <w:rsid w:val="00E935E7"/>
    <w:rsid w:val="00E97D06"/>
    <w:rsid w:val="00EA5CE0"/>
    <w:rsid w:val="00EB0CD5"/>
    <w:rsid w:val="00EB1033"/>
    <w:rsid w:val="00EC02CE"/>
    <w:rsid w:val="00EC7447"/>
    <w:rsid w:val="00EE6519"/>
    <w:rsid w:val="00EF01AC"/>
    <w:rsid w:val="00F219B5"/>
    <w:rsid w:val="00F252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F3E5"/>
  <w15:docId w15:val="{07BB2121-2EE7-46B7-8BC9-9B682934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7</cp:revision>
  <cp:lastPrinted>2019-06-07T13:52:00Z</cp:lastPrinted>
  <dcterms:created xsi:type="dcterms:W3CDTF">2019-05-30T08:23:00Z</dcterms:created>
  <dcterms:modified xsi:type="dcterms:W3CDTF">2019-06-07T14:38:00Z</dcterms:modified>
</cp:coreProperties>
</file>