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A" w:rsidRPr="00202DDA" w:rsidRDefault="00202DDA" w:rsidP="008B356E">
      <w:pPr>
        <w:jc w:val="right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PREDLOG</w:t>
      </w:r>
      <w:r w:rsidRPr="00202DDA">
        <w:rPr>
          <w:rFonts w:ascii="Arial" w:hAnsi="Arial" w:cs="Arial"/>
          <w:sz w:val="24"/>
          <w:szCs w:val="24"/>
        </w:rPr>
        <w:tab/>
      </w:r>
      <w:r w:rsidRPr="00202DDA">
        <w:rPr>
          <w:rFonts w:ascii="Arial" w:hAnsi="Arial" w:cs="Arial"/>
          <w:sz w:val="24"/>
          <w:szCs w:val="24"/>
        </w:rPr>
        <w:tab/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Na osnovu čl.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27 stav 2 tačka 15; 29 i 38 stav 1 tačka 14 Zakona o lokalnoj samoupravi („Službeni list CG”, broj 2/18) i čl., 89 stav 1; 90; 104 i 105 Zakona o socijalnoj i dječijoj zaštiti („Službeni list Crne Gore, br. 27/13, 1/15, 42/15, 47/15, 56/16, 66/16, 1/17, 31/17, 42/17 i 50/17), člana 35 stava 1 tačka 14 Statuta opštine Tivat („Službeni list Crne Gore – opštinski propisi“, br.24/18),Skupština opštine Tivat na sjednici održanoj dana 18.06 2019. </w:t>
      </w:r>
      <w:proofErr w:type="gramStart"/>
      <w:r w:rsidRPr="00202DDA">
        <w:rPr>
          <w:rFonts w:ascii="Arial" w:hAnsi="Arial" w:cs="Arial"/>
          <w:sz w:val="24"/>
          <w:szCs w:val="24"/>
        </w:rPr>
        <w:t>godine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, donijela je </w:t>
      </w:r>
    </w:p>
    <w:p w:rsidR="00202DDA" w:rsidRPr="00D54D1A" w:rsidRDefault="00202DDA" w:rsidP="00202DD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ODLUKU</w:t>
      </w:r>
    </w:p>
    <w:p w:rsidR="00202DDA" w:rsidRPr="00D54D1A" w:rsidRDefault="00202DDA" w:rsidP="00202DD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54D1A">
        <w:rPr>
          <w:rFonts w:ascii="Arial" w:hAnsi="Arial" w:cs="Arial"/>
          <w:b/>
          <w:sz w:val="24"/>
          <w:szCs w:val="24"/>
        </w:rPr>
        <w:t>o</w:t>
      </w:r>
      <w:proofErr w:type="gramEnd"/>
      <w:r w:rsidRPr="00D54D1A">
        <w:rPr>
          <w:rFonts w:ascii="Arial" w:hAnsi="Arial" w:cs="Arial"/>
          <w:b/>
          <w:sz w:val="24"/>
          <w:szCs w:val="24"/>
        </w:rPr>
        <w:t xml:space="preserve"> osnivanju</w:t>
      </w:r>
    </w:p>
    <w:p w:rsidR="00202DDA" w:rsidRPr="00D54D1A" w:rsidRDefault="00202DDA" w:rsidP="00202DD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JAVNE USTANOVE "DNEVNI CENTAR ZA DJECU I MLADE</w:t>
      </w:r>
    </w:p>
    <w:p w:rsidR="00202DDA" w:rsidRPr="00D54D1A" w:rsidRDefault="00202DDA" w:rsidP="00202DD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 xml:space="preserve">SA SMETNJAMA I TEŠKOĆAMA U </w:t>
      </w:r>
      <w:proofErr w:type="gramStart"/>
      <w:r w:rsidRPr="00D54D1A">
        <w:rPr>
          <w:rFonts w:ascii="Arial" w:hAnsi="Arial" w:cs="Arial"/>
          <w:b/>
          <w:sz w:val="24"/>
          <w:szCs w:val="24"/>
        </w:rPr>
        <w:t>RAZVOJU  –</w:t>
      </w:r>
      <w:proofErr w:type="gramEnd"/>
      <w:r w:rsidRPr="00D54D1A">
        <w:rPr>
          <w:rFonts w:ascii="Arial" w:hAnsi="Arial" w:cs="Arial"/>
          <w:b/>
          <w:sz w:val="24"/>
          <w:szCs w:val="24"/>
        </w:rPr>
        <w:t xml:space="preserve"> TIVAT”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1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Osniva se Javna ustanova "Dnevni centar za djecu i mlade sa smetnjama i teškoćama u razvoju – Tivat </w:t>
      </w:r>
      <w:proofErr w:type="gramStart"/>
      <w:r w:rsidRPr="00202DDA">
        <w:rPr>
          <w:rFonts w:ascii="Arial" w:hAnsi="Arial" w:cs="Arial"/>
          <w:sz w:val="24"/>
          <w:szCs w:val="24"/>
        </w:rPr>
        <w:t>“ (</w:t>
      </w:r>
      <w:proofErr w:type="gramEnd"/>
      <w:r w:rsidRPr="00202DDA">
        <w:rPr>
          <w:rFonts w:ascii="Arial" w:hAnsi="Arial" w:cs="Arial"/>
          <w:sz w:val="24"/>
          <w:szCs w:val="24"/>
        </w:rPr>
        <w:t>u daljem tekstu: Dnevni centar) na način i pod uslovima utvrđenim Zakonom o socijalnoj i dječjoj zaštiti (u daljem tekstu: Zakon).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Dnevni centar je javna ustanova socijlane i dječje zaštite za podršku djeci i i </w:t>
      </w:r>
      <w:proofErr w:type="gramStart"/>
      <w:r w:rsidRPr="00202DDA">
        <w:rPr>
          <w:rFonts w:ascii="Arial" w:hAnsi="Arial" w:cs="Arial"/>
          <w:sz w:val="24"/>
          <w:szCs w:val="24"/>
        </w:rPr>
        <w:t>mladima  sa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smetnjama i teškoćama u razvoju   sa teritorije opštine Tivat u kojoj se obezbjeđuje razvoj potencijala i osnaživanje korisnika.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Ustanova može obavljati i obrazovno - vaspitni rad u kojem se stiču vještine neophodne za svakodnevni život.</w:t>
      </w:r>
      <w:proofErr w:type="gramEnd"/>
    </w:p>
    <w:p w:rsidR="00202DDA" w:rsidRPr="00202DDA" w:rsidRDefault="00D54D1A" w:rsidP="00A6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Osnivač </w:t>
      </w:r>
      <w:proofErr w:type="gramStart"/>
      <w:r>
        <w:rPr>
          <w:rFonts w:ascii="Arial" w:hAnsi="Arial" w:cs="Arial"/>
          <w:sz w:val="24"/>
          <w:szCs w:val="24"/>
        </w:rPr>
        <w:t>Dnevnog  c</w:t>
      </w:r>
      <w:r w:rsidR="00202DDA" w:rsidRPr="00202DDA">
        <w:rPr>
          <w:rFonts w:ascii="Arial" w:hAnsi="Arial" w:cs="Arial"/>
          <w:sz w:val="24"/>
          <w:szCs w:val="24"/>
        </w:rPr>
        <w:t>entra</w:t>
      </w:r>
      <w:proofErr w:type="gramEnd"/>
      <w:r w:rsidR="00202DDA" w:rsidRPr="00202DDA">
        <w:rPr>
          <w:rFonts w:ascii="Arial" w:hAnsi="Arial" w:cs="Arial"/>
          <w:sz w:val="24"/>
          <w:szCs w:val="24"/>
        </w:rPr>
        <w:t xml:space="preserve"> je Opština Tivat (u daljem tekstu: Osnivač).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2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Dnevni centar posluje pod nazivom: Javna ustanova "Dnevni centar za djecu i </w:t>
      </w:r>
      <w:proofErr w:type="gramStart"/>
      <w:r w:rsidRPr="00202DDA">
        <w:rPr>
          <w:rFonts w:ascii="Arial" w:hAnsi="Arial" w:cs="Arial"/>
          <w:sz w:val="24"/>
          <w:szCs w:val="24"/>
        </w:rPr>
        <w:t>mlade  sa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smetnjam</w:t>
      </w:r>
      <w:r w:rsidR="00D54D1A">
        <w:rPr>
          <w:rFonts w:ascii="Arial" w:hAnsi="Arial" w:cs="Arial"/>
          <w:sz w:val="24"/>
          <w:szCs w:val="24"/>
        </w:rPr>
        <w:t xml:space="preserve">a i teškoćama u razvoju </w:t>
      </w:r>
      <w:r w:rsidRPr="00202DDA">
        <w:rPr>
          <w:rFonts w:ascii="Arial" w:hAnsi="Arial" w:cs="Arial"/>
          <w:sz w:val="24"/>
          <w:szCs w:val="24"/>
        </w:rPr>
        <w:t xml:space="preserve"> – Tivat“ 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Sjedište Dnevnog centra je u Tivtu, u ulici “Zagrebačka br. 13", Seljanovo.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Dnevni centar ima svojstvo pravnog lica.</w:t>
      </w:r>
      <w:proofErr w:type="gramEnd"/>
    </w:p>
    <w:p w:rsid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 xml:space="preserve">Svojstvo pravnog lica Dnevni centar stiče upisom u Centralni </w:t>
      </w:r>
      <w:r w:rsidR="002F47A7">
        <w:rPr>
          <w:rFonts w:ascii="Arial" w:hAnsi="Arial" w:cs="Arial"/>
          <w:sz w:val="24"/>
          <w:szCs w:val="24"/>
        </w:rPr>
        <w:t>registar privrednih subjekata Crne Gore.</w:t>
      </w:r>
      <w:bookmarkStart w:id="0" w:name="_GoBack"/>
      <w:bookmarkEnd w:id="0"/>
      <w:proofErr w:type="gramEnd"/>
    </w:p>
    <w:p w:rsidR="00D54D1A" w:rsidRDefault="00D54D1A" w:rsidP="00202DDA">
      <w:pPr>
        <w:rPr>
          <w:rFonts w:ascii="Arial" w:hAnsi="Arial" w:cs="Arial"/>
          <w:sz w:val="24"/>
          <w:szCs w:val="24"/>
        </w:rPr>
      </w:pPr>
    </w:p>
    <w:p w:rsidR="00D54D1A" w:rsidRDefault="00D54D1A" w:rsidP="00202DDA">
      <w:pPr>
        <w:rPr>
          <w:rFonts w:ascii="Arial" w:hAnsi="Arial" w:cs="Arial"/>
          <w:sz w:val="24"/>
          <w:szCs w:val="24"/>
        </w:rPr>
      </w:pPr>
    </w:p>
    <w:p w:rsidR="00D54D1A" w:rsidRPr="00202DDA" w:rsidRDefault="00D54D1A" w:rsidP="00202DDA">
      <w:pPr>
        <w:rPr>
          <w:rFonts w:ascii="Arial" w:hAnsi="Arial" w:cs="Arial"/>
          <w:sz w:val="24"/>
          <w:szCs w:val="24"/>
        </w:rPr>
      </w:pP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3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Dnevni centar obavlja djelatnost za koju je osnovan, </w:t>
      </w:r>
      <w:proofErr w:type="gramStart"/>
      <w:r w:rsidRPr="00202DDA">
        <w:rPr>
          <w:rFonts w:ascii="Arial" w:hAnsi="Arial" w:cs="Arial"/>
          <w:sz w:val="24"/>
          <w:szCs w:val="24"/>
        </w:rPr>
        <w:t>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način i pod uslovima utvrdjenim Zakonom, aktom o osnivanju i Statutom.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4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Izrazi koji se u ovoj odluci koriste za fizička lica u muškom rodu, podrazumijevaju iste izraze u ženskom rodu.</w:t>
      </w:r>
      <w:proofErr w:type="gramEnd"/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5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Djelatnost Dnevnog centra je: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pružanje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usluge  dnevnog boravaka djeci </w:t>
      </w:r>
      <w:r w:rsidR="00FB4EEB">
        <w:rPr>
          <w:rFonts w:ascii="Arial" w:hAnsi="Arial" w:cs="Arial"/>
          <w:sz w:val="24"/>
          <w:szCs w:val="24"/>
        </w:rPr>
        <w:t xml:space="preserve">I mladima </w:t>
      </w:r>
      <w:r w:rsidRPr="00202DDA">
        <w:rPr>
          <w:rFonts w:ascii="Arial" w:hAnsi="Arial" w:cs="Arial"/>
          <w:sz w:val="24"/>
          <w:szCs w:val="24"/>
        </w:rPr>
        <w:t>sa smetnjama</w:t>
      </w:r>
      <w:r w:rsidR="00FB4EEB">
        <w:rPr>
          <w:rFonts w:ascii="Arial" w:hAnsi="Arial" w:cs="Arial"/>
          <w:sz w:val="24"/>
          <w:szCs w:val="24"/>
        </w:rPr>
        <w:t xml:space="preserve"> i teškoćama u razvoju </w:t>
      </w:r>
      <w:r w:rsidRPr="00202DDA">
        <w:rPr>
          <w:rFonts w:ascii="Arial" w:hAnsi="Arial" w:cs="Arial"/>
          <w:sz w:val="24"/>
          <w:szCs w:val="24"/>
        </w:rPr>
        <w:t>,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pružanje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osmočasovne njege;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socijalizacija</w:t>
      </w:r>
      <w:proofErr w:type="gramEnd"/>
      <w:r w:rsidRPr="00202DDA">
        <w:rPr>
          <w:rFonts w:ascii="Arial" w:hAnsi="Arial" w:cs="Arial"/>
          <w:sz w:val="24"/>
          <w:szCs w:val="24"/>
        </w:rPr>
        <w:t>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rehabilitacija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- elementarni fizikalni tretman;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elementarno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obrazovanje korisnika;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podrška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u učenju;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razvoj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komunikacionih i drugih vještina potrebnih za svakodnevan život</w:t>
      </w:r>
      <w:r w:rsidR="00FB4EEB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>u zajednici;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relaksacija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i rekreacija (radno – okupaciona terapija i okupacija sportom);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društvena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i profesionalna aktivacija korisnika;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podrška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roditeljstvu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edukacija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roditelja za samopomoć i pomoć djeci</w:t>
      </w:r>
      <w:r w:rsidR="00FB4EEB">
        <w:rPr>
          <w:rFonts w:ascii="Arial" w:hAnsi="Arial" w:cs="Arial"/>
          <w:sz w:val="24"/>
          <w:szCs w:val="24"/>
        </w:rPr>
        <w:t xml:space="preserve"> I mladima</w:t>
      </w:r>
      <w:r w:rsidRPr="00202DDA">
        <w:rPr>
          <w:rFonts w:ascii="Arial" w:hAnsi="Arial" w:cs="Arial"/>
          <w:sz w:val="24"/>
          <w:szCs w:val="24"/>
        </w:rPr>
        <w:t xml:space="preserve">; 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patronažno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pružanje usluga;</w:t>
      </w:r>
    </w:p>
    <w:p w:rsid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Pored navedene </w:t>
      </w:r>
      <w:proofErr w:type="gramStart"/>
      <w:r w:rsidRPr="00202DDA">
        <w:rPr>
          <w:rFonts w:ascii="Arial" w:hAnsi="Arial" w:cs="Arial"/>
          <w:sz w:val="24"/>
          <w:szCs w:val="24"/>
        </w:rPr>
        <w:t>djelatnosti ,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Dnevni centar može obavljati i druge djelatnosti koje su od značaja za poboljšanje položaja korisnika, a koje </w:t>
      </w:r>
      <w:r w:rsidR="00FB4EEB">
        <w:rPr>
          <w:rFonts w:ascii="Arial" w:hAnsi="Arial" w:cs="Arial"/>
          <w:sz w:val="24"/>
          <w:szCs w:val="24"/>
        </w:rPr>
        <w:t xml:space="preserve">su u skladu sa </w:t>
      </w:r>
      <w:r w:rsidRPr="00202DDA">
        <w:rPr>
          <w:rFonts w:ascii="Arial" w:hAnsi="Arial" w:cs="Arial"/>
          <w:sz w:val="24"/>
          <w:szCs w:val="24"/>
        </w:rPr>
        <w:t xml:space="preserve"> Zakonom i Statutom.</w:t>
      </w:r>
    </w:p>
    <w:p w:rsidR="00D54D1A" w:rsidRDefault="00D54D1A" w:rsidP="00A62BF3">
      <w:pPr>
        <w:jc w:val="both"/>
        <w:rPr>
          <w:rFonts w:ascii="Arial" w:hAnsi="Arial" w:cs="Arial"/>
          <w:sz w:val="24"/>
          <w:szCs w:val="24"/>
        </w:rPr>
      </w:pPr>
    </w:p>
    <w:p w:rsidR="00D54D1A" w:rsidRPr="00202DDA" w:rsidRDefault="00D54D1A" w:rsidP="00202DDA">
      <w:pPr>
        <w:rPr>
          <w:rFonts w:ascii="Arial" w:hAnsi="Arial" w:cs="Arial"/>
          <w:sz w:val="24"/>
          <w:szCs w:val="24"/>
        </w:rPr>
      </w:pP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lastRenderedPageBreak/>
        <w:t>Član 6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Dnevni centar </w:t>
      </w:r>
      <w:proofErr w:type="gramStart"/>
      <w:r w:rsidRPr="00202DDA">
        <w:rPr>
          <w:rFonts w:ascii="Arial" w:hAnsi="Arial" w:cs="Arial"/>
          <w:sz w:val="24"/>
          <w:szCs w:val="24"/>
        </w:rPr>
        <w:t>će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pružati usluge kroz: redovni puni boravak (RPB), redovni poludnevni boravak (RPB 1), povremeni puni boravak (PPB) i patronažne usluge (PU) u skladu sa Zakonom i Statutom.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7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U Dnevnom centru se obezbjedjuje: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promovisanje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jednakih prava i mogućnosti za djecu </w:t>
      </w:r>
      <w:r w:rsidR="00FB4EEB" w:rsidRPr="00202DDA">
        <w:rPr>
          <w:rFonts w:ascii="Arial" w:hAnsi="Arial" w:cs="Arial"/>
          <w:sz w:val="24"/>
          <w:szCs w:val="24"/>
        </w:rPr>
        <w:t>i mlade</w:t>
      </w:r>
      <w:r w:rsidR="00FB4EEB" w:rsidRPr="00202DDA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>sa smetnjama i teškoćama u razvoju,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socijalizacija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i društvena integracija djece </w:t>
      </w:r>
      <w:r w:rsidR="00FB4EEB">
        <w:rPr>
          <w:rFonts w:ascii="Arial" w:hAnsi="Arial" w:cs="Arial"/>
          <w:sz w:val="24"/>
          <w:szCs w:val="24"/>
        </w:rPr>
        <w:t>i mladih</w:t>
      </w:r>
      <w:r w:rsidR="00FB4EEB" w:rsidRPr="00202DDA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>sa smetnjam</w:t>
      </w:r>
      <w:r w:rsidR="00FB4EEB">
        <w:rPr>
          <w:rFonts w:ascii="Arial" w:hAnsi="Arial" w:cs="Arial"/>
          <w:sz w:val="24"/>
          <w:szCs w:val="24"/>
        </w:rPr>
        <w:t xml:space="preserve">a i teškoćama u razvoju </w:t>
      </w:r>
      <w:r w:rsidRPr="00202DDA">
        <w:rPr>
          <w:rFonts w:ascii="Arial" w:hAnsi="Arial" w:cs="Arial"/>
          <w:sz w:val="24"/>
          <w:szCs w:val="24"/>
        </w:rPr>
        <w:t>, i</w:t>
      </w:r>
    </w:p>
    <w:p w:rsidR="00202DDA" w:rsidRPr="00202DDA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socijalna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inkluzija uz punu participaciju djece </w:t>
      </w:r>
      <w:r w:rsidR="00FB4EEB" w:rsidRPr="00202DDA">
        <w:rPr>
          <w:rFonts w:ascii="Arial" w:hAnsi="Arial" w:cs="Arial"/>
          <w:sz w:val="24"/>
          <w:szCs w:val="24"/>
        </w:rPr>
        <w:t>i mlade</w:t>
      </w:r>
      <w:r w:rsidR="00FB4EEB" w:rsidRPr="00202DDA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>sa smetnjam</w:t>
      </w:r>
      <w:r w:rsidR="00FB4EEB">
        <w:rPr>
          <w:rFonts w:ascii="Arial" w:hAnsi="Arial" w:cs="Arial"/>
          <w:sz w:val="24"/>
          <w:szCs w:val="24"/>
        </w:rPr>
        <w:t xml:space="preserve">a i teškoćama u razvoju </w:t>
      </w:r>
      <w:r w:rsidRPr="00202DDA">
        <w:rPr>
          <w:rFonts w:ascii="Arial" w:hAnsi="Arial" w:cs="Arial"/>
          <w:sz w:val="24"/>
          <w:szCs w:val="24"/>
        </w:rPr>
        <w:t xml:space="preserve"> i uključivanje u društvenu sredinu.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8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Dnevni centar je dužan da obavlja: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djelatnost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za koju je osnovan,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202DDA">
        <w:rPr>
          <w:rFonts w:ascii="Arial" w:hAnsi="Arial" w:cs="Arial"/>
          <w:sz w:val="24"/>
          <w:szCs w:val="24"/>
        </w:rPr>
        <w:t>namjenski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koristi sredstva za rad, i </w:t>
      </w:r>
    </w:p>
    <w:p w:rsidR="00A62BF3" w:rsidRDefault="00202DDA" w:rsidP="00A62BF3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da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nadležnom organu Osnivača, najkasnije do kraja marta tekuće godine, podnese Izvještaj o radu, Izvještaj o finansijskom poslovanju za prethodnu godinu i najkasnije do kraja oktobra tekuće godine za narednu godinu godišnji Program rada.</w:t>
      </w:r>
    </w:p>
    <w:p w:rsidR="00A62BF3" w:rsidRDefault="00A62BF3" w:rsidP="00202DDA">
      <w:pPr>
        <w:rPr>
          <w:rFonts w:ascii="Arial" w:hAnsi="Arial" w:cs="Arial"/>
          <w:sz w:val="24"/>
          <w:szCs w:val="24"/>
        </w:rPr>
      </w:pPr>
    </w:p>
    <w:p w:rsidR="00A62BF3" w:rsidRPr="00202DDA" w:rsidRDefault="00A62BF3" w:rsidP="00202DDA">
      <w:pPr>
        <w:rPr>
          <w:rFonts w:ascii="Arial" w:hAnsi="Arial" w:cs="Arial"/>
          <w:sz w:val="24"/>
          <w:szCs w:val="24"/>
        </w:rPr>
      </w:pP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9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Dnevni centar ima svoj Statut.</w:t>
      </w:r>
      <w:proofErr w:type="gramEnd"/>
    </w:p>
    <w:p w:rsidR="00D54D1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Statut sadrži: naziv, sjedište i adresu Dnevnog centra; djelatnost Dnevnog centra; djelokrug organa upravljanja i rukovodjenja; uslove i postupak za izbor i razrješenje direktora;, opšte akte Dnevnog centra i način njihovog donošenja; finansiranje rada; način utvrđivanja kandidata iz reda zaposlenih i predstavnika korisnika za imenovanje </w:t>
      </w:r>
      <w:r w:rsidRPr="00202DDA">
        <w:rPr>
          <w:rFonts w:ascii="Arial" w:hAnsi="Arial" w:cs="Arial"/>
          <w:sz w:val="24"/>
          <w:szCs w:val="24"/>
        </w:rPr>
        <w:lastRenderedPageBreak/>
        <w:t xml:space="preserve">članova organa upravljanja; način utvrđivanja predloga za razrješenje člana organa upravljanja iz reda zaposlenih i predstavnika korisnika;javnost rada i druga pitanja od značaja za rad Dnevnog centra. 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Saglasnost </w:t>
      </w:r>
      <w:proofErr w:type="gramStart"/>
      <w:r w:rsidRPr="00202DDA">
        <w:rPr>
          <w:rFonts w:ascii="Arial" w:hAnsi="Arial" w:cs="Arial"/>
          <w:sz w:val="24"/>
          <w:szCs w:val="24"/>
        </w:rPr>
        <w:t>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statut daje Osnivač.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10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Imovina Dnevnog centra je imovina Osnivača.</w:t>
      </w:r>
      <w:proofErr w:type="gramEnd"/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Nepokretnu imovinu čini katastarska parc</w:t>
      </w:r>
      <w:r w:rsidR="00D54D1A">
        <w:rPr>
          <w:rFonts w:ascii="Arial" w:hAnsi="Arial" w:cs="Arial"/>
          <w:sz w:val="24"/>
          <w:szCs w:val="24"/>
        </w:rPr>
        <w:t xml:space="preserve">ela broj 296 KO Tivat i </w:t>
      </w:r>
      <w:proofErr w:type="gramStart"/>
      <w:r w:rsidR="00D54D1A">
        <w:rPr>
          <w:rFonts w:ascii="Arial" w:hAnsi="Arial" w:cs="Arial"/>
          <w:sz w:val="24"/>
          <w:szCs w:val="24"/>
        </w:rPr>
        <w:t xml:space="preserve">objekat </w:t>
      </w:r>
      <w:r w:rsidRPr="00202DDA">
        <w:rPr>
          <w:rFonts w:ascii="Arial" w:hAnsi="Arial" w:cs="Arial"/>
          <w:sz w:val="24"/>
          <w:szCs w:val="24"/>
        </w:rPr>
        <w:t xml:space="preserve"> 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njoj</w:t>
      </w:r>
      <w:r w:rsidR="00D54D1A">
        <w:rPr>
          <w:rFonts w:ascii="Arial" w:hAnsi="Arial" w:cs="Arial"/>
          <w:sz w:val="24"/>
          <w:szCs w:val="24"/>
        </w:rPr>
        <w:t xml:space="preserve">  površine </w:t>
      </w:r>
      <w:r w:rsidR="00D54D1A" w:rsidRPr="00D54D1A">
        <w:rPr>
          <w:rFonts w:ascii="Arial" w:hAnsi="Arial" w:cs="Arial"/>
          <w:b/>
          <w:sz w:val="32"/>
          <w:szCs w:val="32"/>
        </w:rPr>
        <w:t xml:space="preserve"> ̰̰ </w:t>
      </w:r>
      <w:r w:rsidR="00D54D1A">
        <w:rPr>
          <w:rFonts w:ascii="Arial" w:hAnsi="Arial" w:cs="Arial"/>
          <w:sz w:val="24"/>
          <w:szCs w:val="24"/>
        </w:rPr>
        <w:t xml:space="preserve"> 247.40  </w:t>
      </w:r>
      <w:r w:rsidRPr="00202DDA">
        <w:rPr>
          <w:rFonts w:ascii="Arial" w:hAnsi="Arial" w:cs="Arial"/>
          <w:sz w:val="24"/>
          <w:szCs w:val="24"/>
        </w:rPr>
        <w:t>m2.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Pokret</w:t>
      </w:r>
      <w:r w:rsidR="00FB4EEB">
        <w:rPr>
          <w:rFonts w:ascii="Arial" w:hAnsi="Arial" w:cs="Arial"/>
          <w:sz w:val="24"/>
          <w:szCs w:val="24"/>
        </w:rPr>
        <w:t xml:space="preserve">nu imovinu čine </w:t>
      </w:r>
      <w:r w:rsidRPr="00202DDA">
        <w:rPr>
          <w:rFonts w:ascii="Arial" w:hAnsi="Arial" w:cs="Arial"/>
          <w:sz w:val="24"/>
          <w:szCs w:val="24"/>
        </w:rPr>
        <w:t>oprema i druga sredstva neophodna za rad Dnevnog centra.</w:t>
      </w:r>
      <w:proofErr w:type="gramEnd"/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Dnevni centar ima pravo korišćenja imovine iz st. 1 i 2 ovog člana.</w:t>
      </w:r>
      <w:proofErr w:type="gramEnd"/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11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Organi</w:t>
      </w:r>
      <w:r w:rsidR="00D54D1A">
        <w:rPr>
          <w:rFonts w:ascii="Arial" w:hAnsi="Arial" w:cs="Arial"/>
          <w:sz w:val="24"/>
          <w:szCs w:val="24"/>
        </w:rPr>
        <w:t xml:space="preserve"> Dnevnog Centra su Upravni odbo</w:t>
      </w:r>
      <w:r w:rsidRPr="00202DDA">
        <w:rPr>
          <w:rFonts w:ascii="Arial" w:hAnsi="Arial" w:cs="Arial"/>
          <w:sz w:val="24"/>
          <w:szCs w:val="24"/>
        </w:rPr>
        <w:t>r i direktor.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12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Dnevnim centrom upravlja Upravni odbor.</w:t>
      </w:r>
      <w:proofErr w:type="gramEnd"/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Predsjednika i članove Upravnog odbora D</w:t>
      </w:r>
      <w:r w:rsidR="00D54D1A">
        <w:rPr>
          <w:rFonts w:ascii="Arial" w:hAnsi="Arial" w:cs="Arial"/>
          <w:sz w:val="24"/>
          <w:szCs w:val="24"/>
        </w:rPr>
        <w:t>nevnog Centra, imenuje Osnivač.</w:t>
      </w:r>
      <w:proofErr w:type="gramEnd"/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Upravni odbor ima predsjednika i četiri člana koji se imenuju </w:t>
      </w:r>
      <w:proofErr w:type="gramStart"/>
      <w:r w:rsidRPr="00202DDA">
        <w:rPr>
          <w:rFonts w:ascii="Arial" w:hAnsi="Arial" w:cs="Arial"/>
          <w:sz w:val="24"/>
          <w:szCs w:val="24"/>
        </w:rPr>
        <w:t>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period od četiri godine.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Upravni odbor čine tri predstavnika Osnivača, jedan predstavnik zaposlenih i jedan predstavnik korisnika, odnosno roditelja korisnika.</w:t>
      </w:r>
      <w:proofErr w:type="gramEnd"/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13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Dnevnim centrom rukovodi direktor.</w:t>
      </w:r>
      <w:proofErr w:type="gramEnd"/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Direktor se bira </w:t>
      </w:r>
      <w:proofErr w:type="gramStart"/>
      <w:r w:rsidRPr="00202DDA">
        <w:rPr>
          <w:rFonts w:ascii="Arial" w:hAnsi="Arial" w:cs="Arial"/>
          <w:sz w:val="24"/>
          <w:szCs w:val="24"/>
        </w:rPr>
        <w:t>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period od četiri godine.</w:t>
      </w:r>
    </w:p>
    <w:p w:rsidR="00202DDA" w:rsidRPr="00B3363C" w:rsidRDefault="00202DDA" w:rsidP="00B3363C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Uslovi za izbor dire</w:t>
      </w:r>
      <w:r w:rsidR="00B3363C">
        <w:rPr>
          <w:rFonts w:ascii="Arial" w:hAnsi="Arial" w:cs="Arial"/>
          <w:sz w:val="24"/>
          <w:szCs w:val="24"/>
        </w:rPr>
        <w:t>ktora bliže se uređuju statutom</w:t>
      </w:r>
    </w:p>
    <w:p w:rsidR="00202DDA" w:rsidRPr="00D54D1A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D54D1A">
        <w:rPr>
          <w:rFonts w:ascii="Arial" w:hAnsi="Arial" w:cs="Arial"/>
          <w:b/>
          <w:sz w:val="24"/>
          <w:szCs w:val="24"/>
        </w:rPr>
        <w:t>Član 14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Sredstva za finansiranje Dnevnog centra obezbjedjuju se iz: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lastRenderedPageBreak/>
        <w:t>-</w:t>
      </w:r>
      <w:r w:rsidRPr="00202DDA">
        <w:rPr>
          <w:rFonts w:ascii="Arial" w:hAnsi="Arial" w:cs="Arial"/>
          <w:sz w:val="24"/>
          <w:szCs w:val="24"/>
        </w:rPr>
        <w:tab/>
        <w:t>Budžeta Osnivača,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  <w:t>Budžeta Crne Gore,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apliciranjem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na konkurse donatora,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donacija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i poklona, i 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-</w:t>
      </w:r>
      <w:r w:rsidRPr="00202DDA">
        <w:rPr>
          <w:rFonts w:ascii="Arial" w:hAnsi="Arial" w:cs="Arial"/>
          <w:sz w:val="24"/>
          <w:szCs w:val="24"/>
        </w:rPr>
        <w:tab/>
      </w:r>
      <w:proofErr w:type="gramStart"/>
      <w:r w:rsidRPr="00202DDA">
        <w:rPr>
          <w:rFonts w:ascii="Arial" w:hAnsi="Arial" w:cs="Arial"/>
          <w:sz w:val="24"/>
          <w:szCs w:val="24"/>
        </w:rPr>
        <w:t>drugih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prihoda u skladu sa Zakonom.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r w:rsidRPr="00B3363C">
        <w:rPr>
          <w:rFonts w:ascii="Arial" w:hAnsi="Arial" w:cs="Arial"/>
          <w:b/>
          <w:sz w:val="24"/>
          <w:szCs w:val="24"/>
        </w:rPr>
        <w:t>Član 15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   </w:t>
      </w:r>
      <w:r w:rsidR="00B3363C">
        <w:rPr>
          <w:rFonts w:ascii="Arial" w:hAnsi="Arial" w:cs="Arial"/>
          <w:sz w:val="24"/>
          <w:szCs w:val="24"/>
        </w:rPr>
        <w:t xml:space="preserve">Imenovanje Upravnog </w:t>
      </w:r>
      <w:proofErr w:type="gramStart"/>
      <w:r w:rsidR="00B3363C">
        <w:rPr>
          <w:rFonts w:ascii="Arial" w:hAnsi="Arial" w:cs="Arial"/>
          <w:sz w:val="24"/>
          <w:szCs w:val="24"/>
        </w:rPr>
        <w:t xml:space="preserve">odbora </w:t>
      </w:r>
      <w:r w:rsidRPr="00202DDA">
        <w:rPr>
          <w:rFonts w:ascii="Arial" w:hAnsi="Arial" w:cs="Arial"/>
          <w:sz w:val="24"/>
          <w:szCs w:val="24"/>
        </w:rPr>
        <w:t xml:space="preserve"> izvršiće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se u roku od 60 dana od dana stupanja na snagu ove odluke.</w:t>
      </w:r>
    </w:p>
    <w:p w:rsidR="00202DDA" w:rsidRPr="00202DDA" w:rsidRDefault="008B356E" w:rsidP="00202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preduzimanja pripremnih radnji za osnivanje Dnevnog centra, do</w:t>
      </w:r>
      <w:r w:rsidR="00202DDA" w:rsidRPr="00202DDA">
        <w:rPr>
          <w:rFonts w:ascii="Arial" w:hAnsi="Arial" w:cs="Arial"/>
          <w:sz w:val="24"/>
          <w:szCs w:val="24"/>
        </w:rPr>
        <w:t xml:space="preserve"> imenovanja Upravnog odbora u skladu sa ovom odlukom i statutom, Dnevnim centrom će upravljati pr</w:t>
      </w:r>
      <w:r>
        <w:rPr>
          <w:rFonts w:ascii="Arial" w:hAnsi="Arial" w:cs="Arial"/>
          <w:sz w:val="24"/>
          <w:szCs w:val="24"/>
        </w:rPr>
        <w:t xml:space="preserve">ivremeni Upravni </w:t>
      </w:r>
      <w:proofErr w:type="gramStart"/>
      <w:r>
        <w:rPr>
          <w:rFonts w:ascii="Arial" w:hAnsi="Arial" w:cs="Arial"/>
          <w:sz w:val="24"/>
          <w:szCs w:val="24"/>
        </w:rPr>
        <w:t>odbor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r w:rsidRPr="00B3363C">
        <w:rPr>
          <w:rFonts w:ascii="Arial" w:hAnsi="Arial" w:cs="Arial"/>
          <w:b/>
          <w:sz w:val="24"/>
          <w:szCs w:val="24"/>
        </w:rPr>
        <w:t>Član 16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     Dnevni centar je dužan da donese statut u roku </w:t>
      </w:r>
      <w:proofErr w:type="gramStart"/>
      <w:r w:rsidRPr="00202DDA">
        <w:rPr>
          <w:rFonts w:ascii="Arial" w:hAnsi="Arial" w:cs="Arial"/>
          <w:sz w:val="24"/>
          <w:szCs w:val="24"/>
        </w:rPr>
        <w:t>od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90 dana od dana</w:t>
      </w:r>
      <w:r w:rsidR="00B3363C">
        <w:rPr>
          <w:rFonts w:ascii="Arial" w:hAnsi="Arial" w:cs="Arial"/>
          <w:sz w:val="24"/>
          <w:szCs w:val="24"/>
        </w:rPr>
        <w:t xml:space="preserve"> stupanja na snagu ove odluke. </w:t>
      </w: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r w:rsidRPr="00B3363C">
        <w:rPr>
          <w:rFonts w:ascii="Arial" w:hAnsi="Arial" w:cs="Arial"/>
          <w:b/>
          <w:sz w:val="24"/>
          <w:szCs w:val="24"/>
        </w:rPr>
        <w:t>Član 17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Izbor direktora Dnevnog centra izvršiće se u roku </w:t>
      </w:r>
      <w:proofErr w:type="gramStart"/>
      <w:r w:rsidRPr="00202DDA">
        <w:rPr>
          <w:rFonts w:ascii="Arial" w:hAnsi="Arial" w:cs="Arial"/>
          <w:sz w:val="24"/>
          <w:szCs w:val="24"/>
        </w:rPr>
        <w:t>od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180 dana od dana stupanja na snagu ove odluke.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Do izbora direktora Dn</w:t>
      </w:r>
      <w:r w:rsidR="00B3363C">
        <w:rPr>
          <w:rFonts w:ascii="Arial" w:hAnsi="Arial" w:cs="Arial"/>
          <w:sz w:val="24"/>
          <w:szCs w:val="24"/>
        </w:rPr>
        <w:t xml:space="preserve">evnog centra, imenuje </w:t>
      </w:r>
      <w:proofErr w:type="gramStart"/>
      <w:r w:rsidR="00B3363C">
        <w:rPr>
          <w:rFonts w:ascii="Arial" w:hAnsi="Arial" w:cs="Arial"/>
          <w:sz w:val="24"/>
          <w:szCs w:val="24"/>
        </w:rPr>
        <w:t>se  dr</w:t>
      </w:r>
      <w:proofErr w:type="gramEnd"/>
      <w:r w:rsidR="00B3363C">
        <w:rPr>
          <w:rFonts w:ascii="Arial" w:hAnsi="Arial" w:cs="Arial"/>
          <w:sz w:val="24"/>
          <w:szCs w:val="24"/>
        </w:rPr>
        <w:t xml:space="preserve"> Snežana Matijević</w:t>
      </w:r>
      <w:r w:rsidRPr="00202DDA">
        <w:rPr>
          <w:rFonts w:ascii="Arial" w:hAnsi="Arial" w:cs="Arial"/>
          <w:sz w:val="24"/>
          <w:szCs w:val="24"/>
        </w:rPr>
        <w:t xml:space="preserve"> za vršioca dužnosti direktora.</w:t>
      </w: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r w:rsidRPr="00B3363C">
        <w:rPr>
          <w:rFonts w:ascii="Arial" w:hAnsi="Arial" w:cs="Arial"/>
          <w:b/>
          <w:sz w:val="24"/>
          <w:szCs w:val="24"/>
        </w:rPr>
        <w:t>Član 18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Dnevni centar je dužan da izvrši upis u Centralni registar privrednih subjekata u roku </w:t>
      </w:r>
      <w:proofErr w:type="gramStart"/>
      <w:r w:rsidRPr="00202DDA">
        <w:rPr>
          <w:rFonts w:ascii="Arial" w:hAnsi="Arial" w:cs="Arial"/>
          <w:sz w:val="24"/>
          <w:szCs w:val="24"/>
        </w:rPr>
        <w:t>od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120 dana od dana stupanja na snagu ove odluke.</w:t>
      </w:r>
    </w:p>
    <w:p w:rsidR="00202DDA" w:rsidRDefault="00202DDA" w:rsidP="00202DDA">
      <w:pPr>
        <w:rPr>
          <w:rFonts w:ascii="Arial" w:hAnsi="Arial" w:cs="Arial"/>
          <w:sz w:val="24"/>
          <w:szCs w:val="24"/>
        </w:rPr>
      </w:pPr>
    </w:p>
    <w:p w:rsidR="008B356E" w:rsidRPr="00202DDA" w:rsidRDefault="008B356E" w:rsidP="00202DDA">
      <w:pPr>
        <w:rPr>
          <w:rFonts w:ascii="Arial" w:hAnsi="Arial" w:cs="Arial"/>
          <w:sz w:val="24"/>
          <w:szCs w:val="24"/>
        </w:rPr>
      </w:pPr>
    </w:p>
    <w:p w:rsidR="00202DDA" w:rsidRPr="00B3363C" w:rsidRDefault="00202DDA" w:rsidP="00B3363C">
      <w:pPr>
        <w:jc w:val="center"/>
        <w:rPr>
          <w:rFonts w:ascii="Arial" w:hAnsi="Arial" w:cs="Arial"/>
          <w:b/>
          <w:sz w:val="24"/>
          <w:szCs w:val="24"/>
        </w:rPr>
      </w:pPr>
      <w:r w:rsidRPr="00B3363C">
        <w:rPr>
          <w:rFonts w:ascii="Arial" w:hAnsi="Arial" w:cs="Arial"/>
          <w:b/>
          <w:sz w:val="24"/>
          <w:szCs w:val="24"/>
        </w:rPr>
        <w:t>Član 19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lastRenderedPageBreak/>
        <w:t xml:space="preserve">Ova odluka stupa </w:t>
      </w:r>
      <w:proofErr w:type="gramStart"/>
      <w:r w:rsidRPr="00202DDA">
        <w:rPr>
          <w:rFonts w:ascii="Arial" w:hAnsi="Arial" w:cs="Arial"/>
          <w:sz w:val="24"/>
          <w:szCs w:val="24"/>
        </w:rPr>
        <w:t>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snagu osmog dana od dana objavljivanja u "Službenom listu Crne Gore - opštinski propisi".</w:t>
      </w:r>
    </w:p>
    <w:p w:rsidR="008B356E" w:rsidRDefault="008B356E" w:rsidP="00202DDA">
      <w:pPr>
        <w:rPr>
          <w:rFonts w:ascii="Arial" w:hAnsi="Arial" w:cs="Arial"/>
          <w:sz w:val="24"/>
          <w:szCs w:val="24"/>
        </w:rPr>
      </w:pPr>
    </w:p>
    <w:p w:rsidR="008B356E" w:rsidRDefault="008B356E" w:rsidP="00202DDA">
      <w:pPr>
        <w:rPr>
          <w:rFonts w:ascii="Arial" w:hAnsi="Arial" w:cs="Arial"/>
          <w:sz w:val="24"/>
          <w:szCs w:val="24"/>
        </w:rPr>
      </w:pPr>
    </w:p>
    <w:p w:rsidR="00202DDA" w:rsidRPr="008B356E" w:rsidRDefault="00B3363C" w:rsidP="00202DDA">
      <w:pPr>
        <w:rPr>
          <w:rFonts w:ascii="Arial" w:hAnsi="Arial" w:cs="Arial"/>
          <w:b/>
          <w:sz w:val="24"/>
          <w:szCs w:val="24"/>
        </w:rPr>
      </w:pPr>
      <w:r w:rsidRPr="008B356E">
        <w:rPr>
          <w:rFonts w:ascii="Arial" w:hAnsi="Arial" w:cs="Arial"/>
          <w:b/>
          <w:sz w:val="24"/>
          <w:szCs w:val="24"/>
        </w:rPr>
        <w:t>OBRAĐIVAČ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Sekretarijat za mlade</w:t>
      </w:r>
      <w:proofErr w:type="gramStart"/>
      <w:r w:rsidRPr="00202DDA">
        <w:rPr>
          <w:rFonts w:ascii="Arial" w:hAnsi="Arial" w:cs="Arial"/>
          <w:sz w:val="24"/>
          <w:szCs w:val="24"/>
        </w:rPr>
        <w:t>,sport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i soc.pitanja </w:t>
      </w:r>
    </w:p>
    <w:p w:rsidR="00202DDA" w:rsidRPr="008B356E" w:rsidRDefault="00202DDA" w:rsidP="00202DDA">
      <w:pPr>
        <w:rPr>
          <w:rFonts w:ascii="Arial" w:hAnsi="Arial" w:cs="Arial"/>
          <w:b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mr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Darka Ognjanović</w:t>
      </w:r>
    </w:p>
    <w:p w:rsidR="00202DDA" w:rsidRPr="008B356E" w:rsidRDefault="00202DDA" w:rsidP="00B3363C">
      <w:pPr>
        <w:jc w:val="right"/>
        <w:rPr>
          <w:rFonts w:ascii="Arial" w:hAnsi="Arial" w:cs="Arial"/>
          <w:b/>
          <w:sz w:val="24"/>
          <w:szCs w:val="24"/>
        </w:rPr>
      </w:pPr>
      <w:r w:rsidRPr="008B356E">
        <w:rPr>
          <w:rFonts w:ascii="Arial" w:hAnsi="Arial" w:cs="Arial"/>
          <w:b/>
          <w:sz w:val="24"/>
          <w:szCs w:val="24"/>
        </w:rPr>
        <w:t>PREDLAGAČ</w:t>
      </w:r>
    </w:p>
    <w:p w:rsidR="00202DDA" w:rsidRPr="00202DDA" w:rsidRDefault="00202DDA" w:rsidP="00B3363C">
      <w:pPr>
        <w:jc w:val="right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ab/>
        <w:t>Predsjednik</w:t>
      </w:r>
    </w:p>
    <w:p w:rsidR="00202DDA" w:rsidRPr="00202DDA" w:rsidRDefault="00202DDA" w:rsidP="00B3363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dr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Siniša Kusovac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Default="00202DDA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Default="00B3363C" w:rsidP="00202DDA">
      <w:pPr>
        <w:rPr>
          <w:rFonts w:ascii="Arial" w:hAnsi="Arial" w:cs="Arial"/>
          <w:sz w:val="24"/>
          <w:szCs w:val="24"/>
        </w:rPr>
      </w:pPr>
    </w:p>
    <w:p w:rsidR="00B3363C" w:rsidRPr="00202DDA" w:rsidRDefault="00B3363C" w:rsidP="00202DDA">
      <w:pPr>
        <w:rPr>
          <w:rFonts w:ascii="Arial" w:hAnsi="Arial" w:cs="Arial"/>
          <w:sz w:val="24"/>
          <w:szCs w:val="24"/>
        </w:rPr>
      </w:pPr>
    </w:p>
    <w:p w:rsidR="00202DDA" w:rsidRPr="00645052" w:rsidRDefault="00202DDA" w:rsidP="00D54D1A">
      <w:pPr>
        <w:jc w:val="center"/>
        <w:rPr>
          <w:rFonts w:ascii="Arial" w:hAnsi="Arial" w:cs="Arial"/>
          <w:b/>
          <w:sz w:val="24"/>
          <w:szCs w:val="24"/>
        </w:rPr>
      </w:pPr>
      <w:r w:rsidRPr="00645052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202DDA" w:rsidRPr="00645052" w:rsidRDefault="00202DDA" w:rsidP="008B356E">
      <w:pPr>
        <w:rPr>
          <w:rFonts w:ascii="Arial" w:hAnsi="Arial" w:cs="Arial"/>
          <w:b/>
          <w:sz w:val="24"/>
          <w:szCs w:val="24"/>
        </w:rPr>
      </w:pPr>
    </w:p>
    <w:p w:rsidR="00202DDA" w:rsidRPr="00645052" w:rsidRDefault="00202DDA" w:rsidP="00202DDA">
      <w:pPr>
        <w:rPr>
          <w:rFonts w:ascii="Arial" w:hAnsi="Arial" w:cs="Arial"/>
          <w:b/>
          <w:sz w:val="24"/>
          <w:szCs w:val="24"/>
        </w:rPr>
      </w:pPr>
      <w:r w:rsidRPr="00645052">
        <w:rPr>
          <w:rFonts w:ascii="Arial" w:hAnsi="Arial" w:cs="Arial"/>
          <w:b/>
          <w:sz w:val="24"/>
          <w:szCs w:val="24"/>
        </w:rPr>
        <w:t>Pravni osnov</w:t>
      </w:r>
    </w:p>
    <w:p w:rsidR="00202DDA" w:rsidRPr="00202DDA" w:rsidRDefault="00202DDA" w:rsidP="00202DDA">
      <w:pPr>
        <w:rPr>
          <w:rFonts w:ascii="Arial" w:hAnsi="Arial" w:cs="Arial"/>
          <w:sz w:val="24"/>
          <w:szCs w:val="24"/>
        </w:rPr>
      </w:pPr>
    </w:p>
    <w:p w:rsidR="00202DDA" w:rsidRPr="00202DDA" w:rsidRDefault="00202DDA" w:rsidP="00B3363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Pravni osnov za donošenje ovog akta nalazi se u čl.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27 stav 2 tačka 15; 29 i 38 stav 1 tačka 14 Zakona o lokalnoj samoupravi, kojim je propisano da Opština u skladu sa zakonom i drugim propisima, u skladu sa mogućnostima učestvuje u </w:t>
      </w:r>
      <w:r w:rsidR="00FB4EEB">
        <w:rPr>
          <w:rFonts w:ascii="Arial" w:hAnsi="Arial" w:cs="Arial"/>
          <w:sz w:val="24"/>
          <w:szCs w:val="24"/>
        </w:rPr>
        <w:t>obezbjeđivanju uslova i unapre</w:t>
      </w:r>
      <w:r w:rsidRPr="00202DDA">
        <w:rPr>
          <w:rFonts w:ascii="Arial" w:hAnsi="Arial" w:cs="Arial"/>
          <w:sz w:val="24"/>
          <w:szCs w:val="24"/>
        </w:rPr>
        <w:t xml:space="preserve">đenju djelatnosti: zdravstvene zaštite, obrazovanja, socijalne i dječje zaštite, zapošljavanja i drugih oblasti od interesa za lokalno stanovništvo i vrši prava i dužnosti osnivača ustanova koje osniva u ovim djelatnostima, u skladu sa zakonom, te da radi obezbjeđivanja vršenja poslova iz svoje nadležnosti opština osniva organe lokalne uprave i ustanove, privredna društva i druge oblike organizovanja radi pružanja javnih usluga , odnosno javne službe. Javne službe mogu se osnivati ako je obavljanje djelatnosti nezamjenljiv uslov života i rada lokalnog stanovništva, a zadovoljenje potreba građana u </w:t>
      </w:r>
      <w:proofErr w:type="gramStart"/>
      <w:r w:rsidRPr="00202DDA">
        <w:rPr>
          <w:rFonts w:ascii="Arial" w:hAnsi="Arial" w:cs="Arial"/>
          <w:sz w:val="24"/>
          <w:szCs w:val="24"/>
        </w:rPr>
        <w:t>tim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djelatnostima se ne može kvalitetno i ekonomično obezbijediti privatnom inicijativom ili na drugi način. </w:t>
      </w:r>
      <w:proofErr w:type="gramStart"/>
      <w:r w:rsidRPr="00202DDA">
        <w:rPr>
          <w:rFonts w:ascii="Arial" w:hAnsi="Arial" w:cs="Arial"/>
          <w:sz w:val="24"/>
          <w:szCs w:val="24"/>
        </w:rPr>
        <w:t>Takođe je propisano da Skupština opštine osniva javne službe.</w:t>
      </w:r>
      <w:proofErr w:type="gramEnd"/>
    </w:p>
    <w:p w:rsidR="00202DDA" w:rsidRPr="00202DDA" w:rsidRDefault="00645052" w:rsidP="008B3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Razvoj usluga socijal</w:t>
      </w:r>
      <w:r w:rsidR="00202DDA" w:rsidRPr="00202DDA">
        <w:rPr>
          <w:rFonts w:ascii="Arial" w:hAnsi="Arial" w:cs="Arial"/>
          <w:sz w:val="24"/>
          <w:szCs w:val="24"/>
        </w:rPr>
        <w:t>ne i dječje zaštite na državnom i lokalnom nivou i pitanja zaštite djece sa smetnjama i teškoćama u razvoju i mladih regulišu brojni zakoni i podzakonski akti, nacionalne strategije, lokalni planovi,  kao i međunarodni pravni akti.</w:t>
      </w:r>
    </w:p>
    <w:p w:rsidR="00B3363C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Članom 89 stav 1 Zakona o socijalnoj i dječjoj zaštiti propisano je da ustanovu može osnovati država, opština ili drugo pravno i fizičko lice, dok je članom 90 propisano da akt o osnivanju ustanove donosi osnivač i da isti sadrži: naziv osnivača; naziv, sjedište i adresa ustanove; djelatnost ustanove; iznos sredstava za osnivanje i početak rada ustanove i način obezbjeđivanja sredstava za obavljanje djelatnosti ustanove; prava i obaveze osnivača prema ustanovi i ustanove prema osnivaču; organe ustanove; sastav i način imenovanja organa upravljanja ustanove; rok za imenovanje organa upravljanja i organa rukovođenja, donošenje statuta i upis ustanove u Centralni registar privrednih subjekata; lice koje će privremeno vršiti dužnost direktora ustanove; rok na koji se ustanova osniva, ako se osniva na određeno vrijeme, odnosno za izvršenje određenog posla. </w:t>
      </w:r>
    </w:p>
    <w:p w:rsidR="007B10A7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Osnivač je dužan da nadležnom organu državne uprave dostavi akt o osnivanju ustanove, u roku </w:t>
      </w:r>
      <w:proofErr w:type="gramStart"/>
      <w:r w:rsidRPr="00202DDA">
        <w:rPr>
          <w:rFonts w:ascii="Arial" w:hAnsi="Arial" w:cs="Arial"/>
          <w:sz w:val="24"/>
          <w:szCs w:val="24"/>
        </w:rPr>
        <w:t>od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15 dana od dana donošenja akta. Članom 104 istog Zakona propisano je da se ustanova čiji je osnivač država ili opština </w:t>
      </w:r>
      <w:proofErr w:type="gramStart"/>
      <w:r w:rsidRPr="00202DDA">
        <w:rPr>
          <w:rFonts w:ascii="Arial" w:hAnsi="Arial" w:cs="Arial"/>
          <w:sz w:val="24"/>
          <w:szCs w:val="24"/>
        </w:rPr>
        <w:t>osniva  kao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javna ustanova. </w:t>
      </w:r>
      <w:proofErr w:type="gramStart"/>
      <w:r w:rsidRPr="00202DDA">
        <w:rPr>
          <w:rFonts w:ascii="Arial" w:hAnsi="Arial" w:cs="Arial"/>
          <w:sz w:val="24"/>
          <w:szCs w:val="24"/>
        </w:rPr>
        <w:t>Osnivač javne ustanove odgovara za obaveze javne ustanove.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lastRenderedPageBreak/>
        <w:t>Članom 105 je propisano  da akt o osnivanju javne ustanove, čiji je osnivač država, donosi Vlada, a za javne ustanove čiji je osnivač opština, nadležni organ opštine.Odlukom o osnivanju JU Dnevni centar za djecu</w:t>
      </w:r>
      <w:r w:rsidR="00FB4EEB" w:rsidRPr="00FB4EEB">
        <w:rPr>
          <w:rFonts w:ascii="Arial" w:hAnsi="Arial" w:cs="Arial"/>
          <w:sz w:val="24"/>
          <w:szCs w:val="24"/>
        </w:rPr>
        <w:t xml:space="preserve"> </w:t>
      </w:r>
      <w:r w:rsidR="00FB4EEB" w:rsidRPr="00202DDA">
        <w:rPr>
          <w:rFonts w:ascii="Arial" w:hAnsi="Arial" w:cs="Arial"/>
          <w:sz w:val="24"/>
          <w:szCs w:val="24"/>
        </w:rPr>
        <w:t>i mlade</w:t>
      </w:r>
      <w:r w:rsidRPr="00202DDA">
        <w:rPr>
          <w:rFonts w:ascii="Arial" w:hAnsi="Arial" w:cs="Arial"/>
          <w:sz w:val="24"/>
          <w:szCs w:val="24"/>
        </w:rPr>
        <w:t xml:space="preserve"> sa smetnjama i teškoćama u razvoju - Tivat propisano je da je opština Tiv</w:t>
      </w:r>
      <w:r w:rsidR="008B356E">
        <w:rPr>
          <w:rFonts w:ascii="Arial" w:hAnsi="Arial" w:cs="Arial"/>
          <w:sz w:val="24"/>
          <w:szCs w:val="24"/>
        </w:rPr>
        <w:t xml:space="preserve">at osnivač ove Javne ustanove. </w:t>
      </w:r>
    </w:p>
    <w:p w:rsidR="002670ED" w:rsidRPr="00C1178A" w:rsidRDefault="007B10A7" w:rsidP="008B3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02DDA" w:rsidRPr="00202DDA">
        <w:rPr>
          <w:rFonts w:ascii="Arial" w:hAnsi="Arial" w:cs="Arial"/>
          <w:sz w:val="24"/>
          <w:szCs w:val="24"/>
        </w:rPr>
        <w:t xml:space="preserve">tatutom opštine Tivat, članom 35 stav 1 tačka 14 propisano je  </w:t>
      </w:r>
      <w:r w:rsidR="00C1178A">
        <w:rPr>
          <w:rFonts w:ascii="Arial" w:hAnsi="Arial" w:cs="Arial"/>
          <w:sz w:val="24"/>
          <w:szCs w:val="24"/>
        </w:rPr>
        <w:t xml:space="preserve">da Opština </w:t>
      </w:r>
      <w:r w:rsidR="00C1178A" w:rsidRPr="00C1178A">
        <w:rPr>
          <w:rFonts w:ascii="Arial" w:hAnsi="Arial" w:cs="Arial"/>
          <w:sz w:val="24"/>
          <w:szCs w:val="24"/>
        </w:rPr>
        <w:t>Tivat</w:t>
      </w:r>
      <w:r w:rsidR="00C1178A" w:rsidRPr="00C1178A">
        <w:rPr>
          <w:rFonts w:ascii="Arial" w:hAnsi="Arial" w:cs="Arial"/>
          <w:sz w:val="24"/>
          <w:szCs w:val="24"/>
        </w:rPr>
        <w:t xml:space="preserve"> osniva javne službe</w:t>
      </w:r>
      <w:r w:rsidR="00C1178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Ovom odlukom osniva se Javna ustanova Dnevni centar za djecu </w:t>
      </w:r>
      <w:r w:rsidR="00FB4EEB" w:rsidRPr="00202DDA">
        <w:rPr>
          <w:rFonts w:ascii="Arial" w:hAnsi="Arial" w:cs="Arial"/>
          <w:sz w:val="24"/>
          <w:szCs w:val="24"/>
        </w:rPr>
        <w:t>i mlade</w:t>
      </w:r>
      <w:r w:rsidR="00FB4EEB" w:rsidRPr="00202DDA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 xml:space="preserve">smetnjama i teškoćama u razvoju– Tivat za pružanje usluga iz oblasti socijalne i dječije zaštite, u kojoj se obezbjeđuje razvoj potencijala i osnaživanje korisnika, </w:t>
      </w:r>
      <w:proofErr w:type="gramStart"/>
      <w:r w:rsidRPr="00202DDA">
        <w:rPr>
          <w:rFonts w:ascii="Arial" w:hAnsi="Arial" w:cs="Arial"/>
          <w:sz w:val="24"/>
          <w:szCs w:val="24"/>
        </w:rPr>
        <w:t>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odlukom se definiše njeno sjedište, svojstvo pravnog lica, njena djelatnost, pra</w:t>
      </w:r>
      <w:r w:rsidR="008B356E">
        <w:rPr>
          <w:rFonts w:ascii="Arial" w:hAnsi="Arial" w:cs="Arial"/>
          <w:sz w:val="24"/>
          <w:szCs w:val="24"/>
        </w:rPr>
        <w:t>va i obaveze, organi i imovina.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Djelatnost JU Dnevni centar za djecu </w:t>
      </w:r>
      <w:r w:rsidR="00FB4EEB" w:rsidRPr="00202DDA">
        <w:rPr>
          <w:rFonts w:ascii="Arial" w:hAnsi="Arial" w:cs="Arial"/>
          <w:sz w:val="24"/>
          <w:szCs w:val="24"/>
        </w:rPr>
        <w:t>i mlade</w:t>
      </w:r>
      <w:r w:rsidR="00FB4EEB" w:rsidRPr="00202DDA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>sm</w:t>
      </w:r>
      <w:r w:rsidR="00FB4EEB">
        <w:rPr>
          <w:rFonts w:ascii="Arial" w:hAnsi="Arial" w:cs="Arial"/>
          <w:sz w:val="24"/>
          <w:szCs w:val="24"/>
        </w:rPr>
        <w:t xml:space="preserve">etnjama i teškoćama u razvoju </w:t>
      </w:r>
      <w:r w:rsidRPr="00202DDA">
        <w:rPr>
          <w:rFonts w:ascii="Arial" w:hAnsi="Arial" w:cs="Arial"/>
          <w:sz w:val="24"/>
          <w:szCs w:val="24"/>
        </w:rPr>
        <w:t xml:space="preserve">– Tivat definisana je kao pružanje usluge u oblasti socijalne i dječije zaštite - usluge podrške za život u zajednici koje obuhvata uslugu dnevnog boravka koje se obezbjeđuju djetetu </w:t>
      </w:r>
      <w:proofErr w:type="gramStart"/>
      <w:r w:rsidRPr="00202DDA">
        <w:rPr>
          <w:rFonts w:ascii="Arial" w:hAnsi="Arial" w:cs="Arial"/>
          <w:sz w:val="24"/>
          <w:szCs w:val="24"/>
        </w:rPr>
        <w:t>sa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smetnjam i teškoćama u razvoju i mladom licu i drugih usluga kojima se obezbjeđuje razvoj potencijala i osnaživanje korisnika.</w:t>
      </w:r>
      <w:r w:rsidR="008B356E">
        <w:rPr>
          <w:rFonts w:ascii="Arial" w:hAnsi="Arial" w:cs="Arial"/>
          <w:sz w:val="24"/>
          <w:szCs w:val="24"/>
        </w:rPr>
        <w:t xml:space="preserve">  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Specifičnost u odnosu na ostale ustanove socijalne i dječje zaštite ogleda se u sveobuhvatnom spektru usluga i </w:t>
      </w:r>
      <w:proofErr w:type="gramStart"/>
      <w:r w:rsidRPr="00202DDA">
        <w:rPr>
          <w:rFonts w:ascii="Arial" w:hAnsi="Arial" w:cs="Arial"/>
          <w:sz w:val="24"/>
          <w:szCs w:val="24"/>
        </w:rPr>
        <w:t>aktivnosti  koje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se pružaju u Dnevnom centru, a koje obuhvataju oblasti socijalizacije, rehabilitacije, obrazovanja, slobodnog vremena i savjetodavnog rada..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U opštini Tivat Dnevni centar je prvi put ušao u zvanična dokumenta uvršćavanjem u Lokalni plan akcije za djecu 2007.-2015., koji je usvojen </w:t>
      </w:r>
      <w:proofErr w:type="gramStart"/>
      <w:r w:rsidRPr="00202DDA">
        <w:rPr>
          <w:rFonts w:ascii="Arial" w:hAnsi="Arial" w:cs="Arial"/>
          <w:sz w:val="24"/>
          <w:szCs w:val="24"/>
        </w:rPr>
        <w:t>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skupštinskom zasjedanju u decembru</w:t>
      </w:r>
      <w:r w:rsidR="00FB4EEB">
        <w:rPr>
          <w:rFonts w:ascii="Arial" w:hAnsi="Arial" w:cs="Arial"/>
          <w:sz w:val="24"/>
          <w:szCs w:val="24"/>
        </w:rPr>
        <w:t xml:space="preserve"> </w:t>
      </w:r>
      <w:r w:rsidRPr="00202DDA">
        <w:rPr>
          <w:rFonts w:ascii="Arial" w:hAnsi="Arial" w:cs="Arial"/>
          <w:sz w:val="24"/>
          <w:szCs w:val="24"/>
        </w:rPr>
        <w:t xml:space="preserve">2007. </w:t>
      </w:r>
      <w:proofErr w:type="gramStart"/>
      <w:r w:rsidRPr="00202DDA">
        <w:rPr>
          <w:rFonts w:ascii="Arial" w:hAnsi="Arial" w:cs="Arial"/>
          <w:sz w:val="24"/>
          <w:szCs w:val="24"/>
        </w:rPr>
        <w:t>godine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02DDA">
        <w:rPr>
          <w:rFonts w:ascii="Arial" w:hAnsi="Arial" w:cs="Arial"/>
          <w:sz w:val="24"/>
          <w:szCs w:val="24"/>
        </w:rPr>
        <w:t>Od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tog perioda sprovođene su različite aktivnosti, od organizovanja kampanja do prikupljanja sredstava za otvaranje Dnevnog centra.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Naročito značajnu i aktivnu ulogu u tome imala je NVO „Evropski dom Tivat“</w:t>
      </w:r>
      <w:proofErr w:type="gramStart"/>
      <w:r w:rsidRPr="00202DDA">
        <w:rPr>
          <w:rFonts w:ascii="Arial" w:hAnsi="Arial" w:cs="Arial"/>
          <w:sz w:val="24"/>
          <w:szCs w:val="24"/>
        </w:rPr>
        <w:t>,  koja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 je u aprilu 2008. </w:t>
      </w:r>
      <w:proofErr w:type="gramStart"/>
      <w:r w:rsidRPr="00202DDA">
        <w:rPr>
          <w:rFonts w:ascii="Arial" w:hAnsi="Arial" w:cs="Arial"/>
          <w:sz w:val="24"/>
          <w:szCs w:val="24"/>
        </w:rPr>
        <w:t>godine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, u okviru projekta „I ja bih u EU“ započela kampanju koju su podržali brojni subjekti, kako pojedinci, tako lokalna samouprava, organizacije i institucije. Organizovani su događaji </w:t>
      </w:r>
      <w:proofErr w:type="gramStart"/>
      <w:r w:rsidRPr="00202DDA">
        <w:rPr>
          <w:rFonts w:ascii="Arial" w:hAnsi="Arial" w:cs="Arial"/>
          <w:sz w:val="24"/>
          <w:szCs w:val="24"/>
        </w:rPr>
        <w:t>na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kojima su prikupljana sredstva.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 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DDA">
        <w:rPr>
          <w:rFonts w:ascii="Arial" w:hAnsi="Arial" w:cs="Arial"/>
          <w:sz w:val="24"/>
          <w:szCs w:val="24"/>
        </w:rPr>
        <w:t>Drugi  dokument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na lokalnom nivou u kojem je predviđeno osnivanje JU Dnevni centar za djecu sa smetnjama u razvoju je Lokalni plan za razvoj usluga socijalne zaštite 2015.-2019., usvojen na skupštinskom zasjedanju u septembru 2015. </w:t>
      </w:r>
      <w:proofErr w:type="gramStart"/>
      <w:r w:rsidRPr="00202DDA">
        <w:rPr>
          <w:rFonts w:ascii="Arial" w:hAnsi="Arial" w:cs="Arial"/>
          <w:sz w:val="24"/>
          <w:szCs w:val="24"/>
        </w:rPr>
        <w:t>godine</w:t>
      </w:r>
      <w:proofErr w:type="gramEnd"/>
      <w:r w:rsidRPr="00202DDA">
        <w:rPr>
          <w:rFonts w:ascii="Arial" w:hAnsi="Arial" w:cs="Arial"/>
          <w:sz w:val="24"/>
          <w:szCs w:val="24"/>
        </w:rPr>
        <w:t>.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 xml:space="preserve">Skupština opštine Tivat je </w:t>
      </w:r>
      <w:proofErr w:type="gramStart"/>
      <w:r w:rsidRPr="00202DDA">
        <w:rPr>
          <w:rFonts w:ascii="Arial" w:hAnsi="Arial" w:cs="Arial"/>
          <w:sz w:val="24"/>
          <w:szCs w:val="24"/>
        </w:rPr>
        <w:t>usvojila  Elaborat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o društveno-ekonomskoj opravdanosti osnivanja JU Dnevni centar za djecu i omladinu sa smetnjama i teškoćama u razvoju u opštini Tivat ("Službeni list Crne Gore - opštinski propisi", broj 12/17 od 27. 03. 2017. </w:t>
      </w:r>
      <w:proofErr w:type="gramStart"/>
      <w:r w:rsidRPr="00202DDA">
        <w:rPr>
          <w:rFonts w:ascii="Arial" w:hAnsi="Arial" w:cs="Arial"/>
          <w:sz w:val="24"/>
          <w:szCs w:val="24"/>
        </w:rPr>
        <w:t>god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.). Radnu grupu činili su predstavnici/ce organa lokalne uprave nadležnog za poslove socijalne i dječje zaštite, institucija socijalne i dječje zaštite, vaspitno-obrazovnih institucija i nevladinog sektora </w:t>
      </w:r>
      <w:proofErr w:type="gramStart"/>
      <w:r w:rsidRPr="00202DDA">
        <w:rPr>
          <w:rFonts w:ascii="Arial" w:hAnsi="Arial" w:cs="Arial"/>
          <w:sz w:val="24"/>
          <w:szCs w:val="24"/>
        </w:rPr>
        <w:t>sa</w:t>
      </w:r>
      <w:proofErr w:type="gramEnd"/>
      <w:r w:rsidRPr="00202DDA">
        <w:rPr>
          <w:rFonts w:ascii="Arial" w:hAnsi="Arial" w:cs="Arial"/>
          <w:sz w:val="24"/>
          <w:szCs w:val="24"/>
        </w:rPr>
        <w:t xml:space="preserve"> teritorije opštine Tivat.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</w:p>
    <w:p w:rsidR="00202DDA" w:rsidRPr="00202DDA" w:rsidRDefault="007B10A7" w:rsidP="008B3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im</w:t>
      </w:r>
      <w:r w:rsidR="00202DDA" w:rsidRPr="00202D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202DDA" w:rsidRPr="00202DDA">
        <w:rPr>
          <w:rFonts w:ascii="Arial" w:hAnsi="Arial" w:cs="Arial"/>
          <w:sz w:val="24"/>
          <w:szCs w:val="24"/>
        </w:rPr>
        <w:t xml:space="preserve">ovanja Upravnog odbora Dnevnim centrom </w:t>
      </w:r>
      <w:proofErr w:type="gramStart"/>
      <w:r w:rsidR="00202DDA" w:rsidRPr="00202DDA">
        <w:rPr>
          <w:rFonts w:ascii="Arial" w:hAnsi="Arial" w:cs="Arial"/>
          <w:sz w:val="24"/>
          <w:szCs w:val="24"/>
        </w:rPr>
        <w:t>će</w:t>
      </w:r>
      <w:proofErr w:type="gramEnd"/>
      <w:r w:rsidR="00202DDA" w:rsidRPr="00202DDA">
        <w:rPr>
          <w:rFonts w:ascii="Arial" w:hAnsi="Arial" w:cs="Arial"/>
          <w:sz w:val="24"/>
          <w:szCs w:val="24"/>
        </w:rPr>
        <w:t xml:space="preserve"> upravljati pri</w:t>
      </w:r>
      <w:r w:rsidR="008B356E">
        <w:rPr>
          <w:rFonts w:ascii="Arial" w:hAnsi="Arial" w:cs="Arial"/>
          <w:sz w:val="24"/>
          <w:szCs w:val="24"/>
        </w:rPr>
        <w:t>vremeni Upravni odbor koji će pripremiti Statut I druga akta neophodna za registraciju u C</w:t>
      </w:r>
      <w:r w:rsidR="002F47A7">
        <w:rPr>
          <w:rFonts w:ascii="Arial" w:hAnsi="Arial" w:cs="Arial"/>
          <w:sz w:val="24"/>
          <w:szCs w:val="24"/>
        </w:rPr>
        <w:t>entralnom privrednom registru</w:t>
      </w:r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  <w:r w:rsidRPr="00202DDA">
        <w:rPr>
          <w:rFonts w:ascii="Arial" w:hAnsi="Arial" w:cs="Arial"/>
          <w:sz w:val="24"/>
          <w:szCs w:val="24"/>
        </w:rPr>
        <w:t>Do izbora direktora Dnevnog centra za vr</w:t>
      </w:r>
      <w:r w:rsidR="008B356E">
        <w:rPr>
          <w:rFonts w:ascii="Arial" w:hAnsi="Arial" w:cs="Arial"/>
          <w:sz w:val="24"/>
          <w:szCs w:val="24"/>
        </w:rPr>
        <w:t xml:space="preserve">šioca dužnosti direktora imenovat ce se dr Snežana </w:t>
      </w:r>
      <w:proofErr w:type="gramStart"/>
      <w:r w:rsidR="008B356E">
        <w:rPr>
          <w:rFonts w:ascii="Arial" w:hAnsi="Arial" w:cs="Arial"/>
          <w:sz w:val="24"/>
          <w:szCs w:val="24"/>
        </w:rPr>
        <w:t xml:space="preserve">Matijević </w:t>
      </w:r>
      <w:r w:rsidRPr="00202DDA">
        <w:rPr>
          <w:rFonts w:ascii="Arial" w:hAnsi="Arial" w:cs="Arial"/>
          <w:sz w:val="24"/>
          <w:szCs w:val="24"/>
        </w:rPr>
        <w:t>.</w:t>
      </w:r>
      <w:proofErr w:type="gramEnd"/>
    </w:p>
    <w:p w:rsidR="00202DDA" w:rsidRPr="00202DDA" w:rsidRDefault="00202DDA" w:rsidP="008B356E">
      <w:pPr>
        <w:jc w:val="both"/>
        <w:rPr>
          <w:rFonts w:ascii="Arial" w:hAnsi="Arial" w:cs="Arial"/>
          <w:sz w:val="24"/>
          <w:szCs w:val="24"/>
        </w:rPr>
      </w:pPr>
    </w:p>
    <w:p w:rsidR="009524ED" w:rsidRPr="00202DDA" w:rsidRDefault="009524ED" w:rsidP="008B356E">
      <w:pPr>
        <w:jc w:val="both"/>
        <w:rPr>
          <w:rFonts w:ascii="Arial" w:hAnsi="Arial" w:cs="Arial"/>
          <w:sz w:val="24"/>
          <w:szCs w:val="24"/>
        </w:rPr>
      </w:pPr>
    </w:p>
    <w:sectPr w:rsidR="009524ED" w:rsidRPr="0020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DA"/>
    <w:rsid w:val="00202DDA"/>
    <w:rsid w:val="002670ED"/>
    <w:rsid w:val="002F47A7"/>
    <w:rsid w:val="00645052"/>
    <w:rsid w:val="00763498"/>
    <w:rsid w:val="007B10A7"/>
    <w:rsid w:val="008B356E"/>
    <w:rsid w:val="009524ED"/>
    <w:rsid w:val="00A62BF3"/>
    <w:rsid w:val="00B3363C"/>
    <w:rsid w:val="00C1178A"/>
    <w:rsid w:val="00D54D1A"/>
    <w:rsid w:val="00F00846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0B03-9834-4F2A-AF96-46FBE387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Ognjanovic</dc:creator>
  <cp:lastModifiedBy>Darka Ognjanovic</cp:lastModifiedBy>
  <cp:revision>3</cp:revision>
  <cp:lastPrinted>2019-06-07T12:10:00Z</cp:lastPrinted>
  <dcterms:created xsi:type="dcterms:W3CDTF">2019-06-07T11:33:00Z</dcterms:created>
  <dcterms:modified xsi:type="dcterms:W3CDTF">2019-06-07T12:32:00Z</dcterms:modified>
</cp:coreProperties>
</file>