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43C4">
        <w:rPr>
          <w:rFonts w:ascii="Arial" w:hAnsi="Arial" w:cs="Arial"/>
        </w:rPr>
        <w:t>Na osnovu člana 38 Zakona o lokalnoj samoupravi ("</w:t>
      </w:r>
      <w:r>
        <w:rPr>
          <w:rFonts w:ascii="Arial" w:hAnsi="Arial" w:cs="Arial"/>
        </w:rPr>
        <w:t>Sl. list CG" br. 02/18) člana 35</w:t>
      </w:r>
      <w:r w:rsidRPr="004243C4">
        <w:rPr>
          <w:rFonts w:ascii="Arial" w:hAnsi="Arial" w:cs="Arial"/>
        </w:rPr>
        <w:t xml:space="preserve"> Statuta opštine Tivat ("Sl. list Crne Gore</w:t>
      </w:r>
      <w:r>
        <w:rPr>
          <w:rFonts w:ascii="Arial" w:hAnsi="Arial" w:cs="Arial"/>
        </w:rPr>
        <w:t xml:space="preserve"> </w:t>
      </w:r>
      <w:r w:rsidRPr="004243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243C4">
        <w:rPr>
          <w:rFonts w:ascii="Arial" w:hAnsi="Arial" w:cs="Arial"/>
        </w:rPr>
        <w:t xml:space="preserve">opštinski propisi", br. </w:t>
      </w:r>
      <w:r>
        <w:rPr>
          <w:rFonts w:ascii="Arial" w:hAnsi="Arial" w:cs="Arial"/>
        </w:rPr>
        <w:t>24/18</w:t>
      </w:r>
      <w:r w:rsidRPr="004243C4">
        <w:rPr>
          <w:rFonts w:ascii="Arial" w:hAnsi="Arial" w:cs="Arial"/>
        </w:rPr>
        <w:t xml:space="preserve">) i člana </w:t>
      </w:r>
      <w:r>
        <w:rPr>
          <w:rFonts w:ascii="Arial" w:hAnsi="Arial" w:cs="Arial"/>
        </w:rPr>
        <w:t xml:space="preserve">14 Statuta DOO „Parking servis“ Tivat („Sl. list Crne Gore – opštinski propisi“ br. 20/17) </w:t>
      </w:r>
      <w:r w:rsidRPr="004243C4">
        <w:rPr>
          <w:rFonts w:ascii="Arial" w:hAnsi="Arial" w:cs="Arial"/>
        </w:rPr>
        <w:t xml:space="preserve"> Skupština opštine Tivat, na s</w:t>
      </w:r>
      <w:r>
        <w:rPr>
          <w:rFonts w:ascii="Arial" w:hAnsi="Arial" w:cs="Arial"/>
        </w:rPr>
        <w:t>jednici održanoj dana 28.02.2019</w:t>
      </w:r>
      <w:r w:rsidRPr="004243C4">
        <w:rPr>
          <w:rFonts w:ascii="Arial" w:hAnsi="Arial" w:cs="Arial"/>
        </w:rPr>
        <w:t>.godine, donijela je</w:t>
      </w: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43C4">
        <w:rPr>
          <w:rFonts w:ascii="Arial" w:hAnsi="Arial" w:cs="Arial"/>
        </w:rPr>
        <w:t>ODLUKA</w:t>
      </w: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43C4">
        <w:rPr>
          <w:rFonts w:ascii="Arial" w:hAnsi="Arial" w:cs="Arial"/>
        </w:rPr>
        <w:t>O raspodjeli ostvarene dobiti DO</w:t>
      </w:r>
      <w:r w:rsidR="00210296">
        <w:rPr>
          <w:rFonts w:ascii="Arial" w:hAnsi="Arial" w:cs="Arial"/>
        </w:rPr>
        <w:t xml:space="preserve">O "Parking servis" Tivat </w:t>
      </w: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Default="000738EC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</w:t>
      </w:r>
    </w:p>
    <w:p w:rsidR="000738EC" w:rsidRDefault="000738EC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738EC" w:rsidRDefault="000738EC" w:rsidP="00073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Ostvarena dobit poslovanja DOO „Parking servis“ Tivat za 2017.godinu, u iznosu od 89.570,00 eura, raspoređuje se u budžet opštine Tivat za izgradnju podzemnih i nadzemnih garaža.</w:t>
      </w:r>
    </w:p>
    <w:p w:rsidR="000738EC" w:rsidRDefault="000738EC" w:rsidP="00073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38EC" w:rsidRDefault="000738EC" w:rsidP="00073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</w:t>
      </w:r>
    </w:p>
    <w:p w:rsidR="000738EC" w:rsidRDefault="000738EC" w:rsidP="000738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Ostvarena dobit poslovanja DOO „Parking servis“ Tivat za 2018. godinu, u iznosu od </w:t>
      </w:r>
      <w:r w:rsidR="00D61843">
        <w:rPr>
          <w:rFonts w:ascii="Arial" w:hAnsi="Arial" w:cs="Arial"/>
        </w:rPr>
        <w:t>222.300,00</w:t>
      </w:r>
      <w:r>
        <w:rPr>
          <w:rFonts w:ascii="Arial" w:hAnsi="Arial" w:cs="Arial"/>
        </w:rPr>
        <w:t xml:space="preserve"> eura, raspoređuje se na sledeći način:</w:t>
      </w:r>
    </w:p>
    <w:p w:rsid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Default="004243C4" w:rsidP="00424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iznos od 120.000,00 eura raspoređuje se za nabavku i kupovinu specijalnog vozila  „pauk“</w:t>
      </w:r>
    </w:p>
    <w:p w:rsidR="004243C4" w:rsidRPr="004243C4" w:rsidRDefault="00210296" w:rsidP="00424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iznos od </w:t>
      </w:r>
      <w:r w:rsidR="00D61843">
        <w:rPr>
          <w:rFonts w:ascii="Arial" w:hAnsi="Arial" w:cs="Arial"/>
        </w:rPr>
        <w:t>102.300</w:t>
      </w:r>
      <w:r w:rsidR="004243C4">
        <w:rPr>
          <w:rFonts w:ascii="Arial" w:hAnsi="Arial" w:cs="Arial"/>
        </w:rPr>
        <w:t>,00 eura raspoređuje se u budžet opštine Tivat, za izgradnju podzemnih i nadzemnih garaža.</w:t>
      </w: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Default="004243C4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3</w:t>
      </w:r>
    </w:p>
    <w:p w:rsid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Danom stupanja na snagu ove odluke, prestaje da važi Odluka o raspodjeli ostvarene dobiti DOO „Parking servis“ Tivat</w:t>
      </w:r>
      <w:r w:rsidR="00887A78">
        <w:rPr>
          <w:rFonts w:ascii="Arial" w:hAnsi="Arial" w:cs="Arial"/>
        </w:rPr>
        <w:t xml:space="preserve"> za 2017.godinu („Sl. list Crne Gore – opštinski propisi“ br. 24/18).</w:t>
      </w:r>
    </w:p>
    <w:p w:rsidR="004243C4" w:rsidRDefault="004243C4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4</w:t>
      </w: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3C4">
        <w:rPr>
          <w:rFonts w:ascii="Arial" w:hAnsi="Arial" w:cs="Arial"/>
        </w:rPr>
        <w:t>Odluka stupa na snagu osmog dana od dana objavljivanja u "Sl. listu CG-opštinski propisi"</w:t>
      </w: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3C4">
        <w:rPr>
          <w:rFonts w:ascii="Arial" w:hAnsi="Arial" w:cs="Arial"/>
        </w:rPr>
        <w:t>Broj: 0304-030</w:t>
      </w:r>
      <w:r w:rsidR="00887A78">
        <w:rPr>
          <w:rFonts w:ascii="Arial" w:hAnsi="Arial" w:cs="Arial"/>
        </w:rPr>
        <w:t>-</w:t>
      </w:r>
      <w:r w:rsidR="000738EC">
        <w:rPr>
          <w:rFonts w:ascii="Arial" w:hAnsi="Arial" w:cs="Arial"/>
        </w:rPr>
        <w:t>87</w:t>
      </w: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43C4">
        <w:rPr>
          <w:rFonts w:ascii="Arial" w:hAnsi="Arial" w:cs="Arial"/>
        </w:rPr>
        <w:t>Tivat, 28.02.2019.godine</w:t>
      </w: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43C4" w:rsidRPr="004243C4" w:rsidRDefault="004243C4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43C4">
        <w:rPr>
          <w:rFonts w:ascii="Arial" w:hAnsi="Arial" w:cs="Arial"/>
        </w:rPr>
        <w:t>SKUPŠTINA OPŠTINE TIVAT</w:t>
      </w:r>
    </w:p>
    <w:p w:rsidR="004243C4" w:rsidRPr="000738EC" w:rsidRDefault="004243C4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0738EC">
        <w:rPr>
          <w:rFonts w:ascii="Arial" w:hAnsi="Arial" w:cs="Arial"/>
          <w:sz w:val="20"/>
        </w:rPr>
        <w:t>PREDSJEDNIK</w:t>
      </w:r>
    </w:p>
    <w:p w:rsidR="004243C4" w:rsidRPr="000738EC" w:rsidRDefault="00D61843" w:rsidP="00424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IVAN NOVOSEL, S.R.</w:t>
      </w:r>
      <w:bookmarkStart w:id="0" w:name="_GoBack"/>
      <w:bookmarkEnd w:id="0"/>
    </w:p>
    <w:p w:rsidR="00805154" w:rsidRPr="004243C4" w:rsidRDefault="00805154">
      <w:pPr>
        <w:rPr>
          <w:rFonts w:ascii="Arial" w:hAnsi="Arial" w:cs="Arial"/>
        </w:rPr>
      </w:pPr>
    </w:p>
    <w:sectPr w:rsidR="00805154" w:rsidRPr="004243C4" w:rsidSect="00B71C8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388"/>
    <w:multiLevelType w:val="hybridMultilevel"/>
    <w:tmpl w:val="F214B1D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C4"/>
    <w:rsid w:val="000738EC"/>
    <w:rsid w:val="00210296"/>
    <w:rsid w:val="004243C4"/>
    <w:rsid w:val="00805154"/>
    <w:rsid w:val="00887A78"/>
    <w:rsid w:val="00D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4A20"/>
  <w15:chartTrackingRefBased/>
  <w15:docId w15:val="{36F14432-8401-47FD-BC7E-A8CEB517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cp:lastPrinted>2019-03-05T11:49:00Z</cp:lastPrinted>
  <dcterms:created xsi:type="dcterms:W3CDTF">2019-03-04T11:04:00Z</dcterms:created>
  <dcterms:modified xsi:type="dcterms:W3CDTF">2019-03-05T11:49:00Z</dcterms:modified>
</cp:coreProperties>
</file>