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0" w:rsidRDefault="00AE1AD0" w:rsidP="00AE1AD0">
      <w:pPr>
        <w:rPr>
          <w:lang w:val="sr-Latn-CS"/>
        </w:rPr>
      </w:pPr>
      <w:r>
        <w:rPr>
          <w:lang w:val="sr-Latn-ME"/>
        </w:rPr>
        <w:t xml:space="preserve">Na osnovu člana </w:t>
      </w:r>
      <w:r>
        <w:rPr>
          <w:lang w:val="sr-Latn-ME"/>
        </w:rPr>
        <w:t>11</w:t>
      </w:r>
      <w:r>
        <w:rPr>
          <w:lang w:val="sr-Latn-ME"/>
        </w:rPr>
        <w:t xml:space="preserve"> </w:t>
      </w:r>
      <w:r>
        <w:rPr>
          <w:lang w:val="sr-Latn-ME"/>
        </w:rPr>
        <w:t xml:space="preserve">Odluke o osnivanju i člana 18 </w:t>
      </w:r>
      <w:r>
        <w:rPr>
          <w:lang w:val="sr-Latn-ME"/>
        </w:rPr>
        <w:t>Statuta DOO „</w:t>
      </w:r>
      <w:r>
        <w:rPr>
          <w:lang w:val="sr-Latn-ME"/>
        </w:rPr>
        <w:t>Komunalno</w:t>
      </w:r>
      <w:r>
        <w:rPr>
          <w:lang w:val="sr-Latn-ME"/>
        </w:rPr>
        <w:t>“ Tivat („Sl.list CG-opštinski propisi“, br. 32/13 i 15/15)i člana 31 Statuta opštine Tivat</w:t>
      </w:r>
      <w:r>
        <w:rPr>
          <w:lang w:val="sr-Latn-CS"/>
        </w:rPr>
        <w:t xml:space="preserve">(„Sl.list RCG-opštinski propisi“ br. 40/04,26/06 i „Sl.list CG - opštinski propisi“br.12/11,21/11,03/13), Skupština opštine Tivat na sjednici  održanoj dana ______2016. g. donijela je </w:t>
      </w:r>
    </w:p>
    <w:p w:rsidR="00AE1AD0" w:rsidRDefault="00AE1AD0" w:rsidP="00AE1AD0">
      <w:pPr>
        <w:rPr>
          <w:lang w:val="sr-Latn-CS"/>
        </w:rPr>
      </w:pP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 xml:space="preserve">O </w:t>
      </w:r>
      <w:r>
        <w:rPr>
          <w:lang w:val="sr-Latn-CS"/>
        </w:rPr>
        <w:t xml:space="preserve">imenovanju </w:t>
      </w:r>
      <w:r>
        <w:rPr>
          <w:lang w:val="sr-Latn-CS"/>
        </w:rPr>
        <w:t xml:space="preserve"> članova Odbora direktora DOO „</w:t>
      </w:r>
      <w:r>
        <w:rPr>
          <w:lang w:val="sr-Latn-CS"/>
        </w:rPr>
        <w:t>Komunalno</w:t>
      </w:r>
      <w:r>
        <w:rPr>
          <w:lang w:val="sr-Latn-CS"/>
        </w:rPr>
        <w:t>“ Tivat</w:t>
      </w:r>
    </w:p>
    <w:p w:rsidR="00AE1AD0" w:rsidRDefault="00AE1AD0" w:rsidP="00AE1AD0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AE1AD0" w:rsidRDefault="00AE1AD0" w:rsidP="00AE1AD0">
      <w:pPr>
        <w:rPr>
          <w:lang w:val="sr-Latn-CS"/>
        </w:rPr>
      </w:pPr>
      <w:r>
        <w:rPr>
          <w:lang w:val="sr-Latn-CS"/>
        </w:rPr>
        <w:t xml:space="preserve">Za članove Odbora </w:t>
      </w:r>
      <w:r>
        <w:rPr>
          <w:lang w:val="sr-Latn-CS"/>
        </w:rPr>
        <w:t xml:space="preserve"> direktora</w:t>
      </w:r>
      <w:r>
        <w:rPr>
          <w:lang w:val="sr-Latn-CS"/>
        </w:rPr>
        <w:t xml:space="preserve"> imenuju se</w:t>
      </w:r>
      <w:r>
        <w:rPr>
          <w:lang w:val="sr-Latn-CS"/>
        </w:rPr>
        <w:t>:</w:t>
      </w:r>
    </w:p>
    <w:p w:rsidR="00AE1AD0" w:rsidRDefault="00AE1AD0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</w:t>
      </w:r>
    </w:p>
    <w:p w:rsidR="00AE1AD0" w:rsidRDefault="00AE1AD0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</w:t>
      </w:r>
    </w:p>
    <w:p w:rsidR="00AE1AD0" w:rsidRDefault="00AE1AD0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______________________</w:t>
      </w:r>
    </w:p>
    <w:p w:rsidR="00AE1AD0" w:rsidRDefault="00AE1AD0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________________________</w:t>
      </w:r>
    </w:p>
    <w:p w:rsidR="00AE1AD0" w:rsidRPr="00AE1AD0" w:rsidRDefault="00AE1AD0" w:rsidP="00AE1AD0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_________________________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Mandat članovima Odbora direktora traje 4 godine.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Član 3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AE1AD0" w:rsidRDefault="00AE1AD0" w:rsidP="00AE1AD0">
      <w:pPr>
        <w:rPr>
          <w:lang w:val="sr-Latn-ME"/>
        </w:rPr>
      </w:pP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Ivan Novosel, s.r</w:t>
      </w:r>
    </w:p>
    <w:p w:rsidR="00AE1AD0" w:rsidRDefault="00AE1AD0" w:rsidP="00AE1AD0">
      <w:pPr>
        <w:jc w:val="center"/>
        <w:rPr>
          <w:lang w:val="sr-Latn-ME"/>
        </w:rPr>
      </w:pPr>
    </w:p>
    <w:p w:rsidR="00AE1AD0" w:rsidRDefault="00AE1AD0" w:rsidP="00AE1AD0">
      <w:pPr>
        <w:jc w:val="center"/>
        <w:rPr>
          <w:lang w:val="sr-Latn-ME"/>
        </w:rPr>
      </w:pPr>
      <w:r>
        <w:rPr>
          <w:lang w:val="sr-Latn-ME"/>
        </w:rPr>
        <w:t>OBRAZLOŽENJE</w:t>
      </w:r>
    </w:p>
    <w:p w:rsidR="00AE1AD0" w:rsidRDefault="00AE1AD0" w:rsidP="00AE1AD0">
      <w:pPr>
        <w:rPr>
          <w:lang w:val="sr-Latn-ME"/>
        </w:rPr>
      </w:pPr>
      <w:r>
        <w:rPr>
          <w:lang w:val="sr-Latn-ME"/>
        </w:rPr>
        <w:t>Pravni osnov za donošenje ove odluke sadržan je u članu 11 Odluke o osnivanju DOO „Komunalno“ u kojem se kaže da  članove Odbora direktora imenuje i razrješava osnivač Društva. Članom 14 iste odluke je propisano da  odbor ima 5 članova, dok je članom 15 propisano da se imenuju na period od 4 godine uz mogućnost ponovnog imenovanja.  Kako su isp</w:t>
      </w:r>
      <w:bookmarkStart w:id="0" w:name="_GoBack"/>
      <w:bookmarkEnd w:id="0"/>
      <w:r>
        <w:rPr>
          <w:lang w:val="sr-Latn-ME"/>
        </w:rPr>
        <w:t xml:space="preserve">unjene zakonske pretpostavke za donošenje ove odluke to se predlaže njeno usvajanje. </w:t>
      </w:r>
    </w:p>
    <w:p w:rsidR="008C115D" w:rsidRPr="00AE1AD0" w:rsidRDefault="008C115D">
      <w:pPr>
        <w:rPr>
          <w:lang w:val="sr-Latn-ME"/>
        </w:rPr>
      </w:pPr>
    </w:p>
    <w:sectPr w:rsidR="008C115D" w:rsidRPr="00AE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8C115D"/>
    <w:rsid w:val="009E16F7"/>
    <w:rsid w:val="00A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2</cp:revision>
  <dcterms:created xsi:type="dcterms:W3CDTF">2016-06-21T16:04:00Z</dcterms:created>
  <dcterms:modified xsi:type="dcterms:W3CDTF">2016-06-21T16:14:00Z</dcterms:modified>
</cp:coreProperties>
</file>