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2" w:rsidRDefault="006A4B32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9533EE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0719B6" wp14:editId="6572194E">
            <wp:simplePos x="0" y="0"/>
            <wp:positionH relativeFrom="column">
              <wp:posOffset>2529840</wp:posOffset>
            </wp:positionH>
            <wp:positionV relativeFrom="paragraph">
              <wp:posOffset>-370205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 xml:space="preserve">OPŠTINA  TIVAT </w:t>
      </w:r>
    </w:p>
    <w:p w:rsidR="00FE6A6B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SKUPŠTINA  OPŠTINE</w:t>
      </w:r>
    </w:p>
    <w:p w:rsidR="00EC4A0E" w:rsidRPr="00151D94" w:rsidRDefault="00FE6A6B" w:rsidP="00FE6A6B">
      <w:pPr>
        <w:rPr>
          <w:rFonts w:ascii="Arial" w:hAnsi="Arial" w:cs="Arial"/>
          <w:b/>
          <w:lang w:val="sr-Latn-CS"/>
        </w:rPr>
      </w:pPr>
      <w:r w:rsidRPr="00151D94">
        <w:rPr>
          <w:rFonts w:ascii="Arial" w:hAnsi="Arial" w:cs="Arial"/>
          <w:b/>
          <w:lang w:val="sr-Latn-CS"/>
        </w:rPr>
        <w:t>Tivat,</w:t>
      </w:r>
      <w:r w:rsidR="00CD630A">
        <w:rPr>
          <w:rFonts w:ascii="Arial" w:hAnsi="Arial" w:cs="Arial"/>
          <w:b/>
          <w:lang w:val="sr-Latn-CS"/>
        </w:rPr>
        <w:t xml:space="preserve"> </w:t>
      </w:r>
      <w:r w:rsidR="00B06A8D">
        <w:rPr>
          <w:rFonts w:ascii="Arial" w:hAnsi="Arial" w:cs="Arial"/>
          <w:b/>
          <w:lang w:val="sr-Latn-CS"/>
        </w:rPr>
        <w:t>13</w:t>
      </w:r>
      <w:r w:rsidR="00CD630A">
        <w:rPr>
          <w:rFonts w:ascii="Arial" w:hAnsi="Arial" w:cs="Arial"/>
          <w:b/>
          <w:lang w:val="sr-Latn-CS"/>
        </w:rPr>
        <w:t>.0</w:t>
      </w:r>
      <w:r w:rsidR="00B06A8D">
        <w:rPr>
          <w:rFonts w:ascii="Arial" w:hAnsi="Arial" w:cs="Arial"/>
          <w:b/>
          <w:lang w:val="sr-Latn-CS"/>
        </w:rPr>
        <w:t>9</w:t>
      </w:r>
      <w:r w:rsidR="00CD630A">
        <w:rPr>
          <w:rFonts w:ascii="Arial" w:hAnsi="Arial" w:cs="Arial"/>
          <w:b/>
          <w:lang w:val="sr-Latn-CS"/>
        </w:rPr>
        <w:t>.</w:t>
      </w:r>
      <w:r w:rsidR="00C400D2">
        <w:rPr>
          <w:rFonts w:ascii="Arial" w:hAnsi="Arial" w:cs="Arial"/>
          <w:b/>
          <w:lang w:val="sr-Latn-CS"/>
        </w:rPr>
        <w:t>20</w:t>
      </w:r>
      <w:r w:rsidRPr="00151D94">
        <w:rPr>
          <w:rFonts w:ascii="Arial" w:hAnsi="Arial" w:cs="Arial"/>
          <w:b/>
          <w:lang w:val="sr-Latn-CS"/>
        </w:rPr>
        <w:t>1</w:t>
      </w:r>
      <w:r w:rsidR="0014657D" w:rsidRPr="00151D94">
        <w:rPr>
          <w:rFonts w:ascii="Arial" w:hAnsi="Arial" w:cs="Arial"/>
          <w:b/>
          <w:lang w:val="sr-Latn-CS"/>
        </w:rPr>
        <w:t>6</w:t>
      </w:r>
      <w:r w:rsidRPr="00151D94">
        <w:rPr>
          <w:rFonts w:ascii="Arial" w:hAnsi="Arial" w:cs="Arial"/>
          <w:b/>
          <w:lang w:val="sr-Latn-CS"/>
        </w:rPr>
        <w:t xml:space="preserve">. godine </w:t>
      </w:r>
    </w:p>
    <w:p w:rsidR="00FE6A6B" w:rsidRPr="00151D94" w:rsidRDefault="0014657D" w:rsidP="00FE6A6B">
      <w:pPr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 xml:space="preserve">Br. </w:t>
      </w:r>
      <w:r w:rsidR="00073FA3" w:rsidRPr="00151D94">
        <w:rPr>
          <w:rFonts w:ascii="Arial" w:hAnsi="Arial" w:cs="Arial"/>
          <w:lang w:val="sr-Latn-CS"/>
        </w:rPr>
        <w:t>0301-030-</w:t>
      </w:r>
      <w:r w:rsidR="00151D94" w:rsidRPr="00151D94">
        <w:rPr>
          <w:rFonts w:ascii="Arial" w:hAnsi="Arial" w:cs="Arial"/>
          <w:lang w:val="sr-Latn-CS"/>
        </w:rPr>
        <w:t>4/</w:t>
      </w:r>
      <w:r w:rsidR="00E01A3C">
        <w:rPr>
          <w:rFonts w:ascii="Arial" w:hAnsi="Arial" w:cs="Arial"/>
          <w:lang w:val="sr-Latn-CS"/>
        </w:rPr>
        <w:t>9</w:t>
      </w:r>
    </w:p>
    <w:p w:rsidR="00FE6A6B" w:rsidRPr="00151D94" w:rsidRDefault="00FE6A6B" w:rsidP="00FE6A6B">
      <w:pPr>
        <w:rPr>
          <w:rFonts w:ascii="Arial" w:hAnsi="Arial" w:cs="Arial"/>
          <w:lang w:val="sr-Latn-CS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hr-HR"/>
        </w:rPr>
      </w:pPr>
      <w:r w:rsidRPr="00151D94">
        <w:rPr>
          <w:rFonts w:ascii="Arial" w:hAnsi="Arial" w:cs="Arial"/>
          <w:lang w:val="hr-HR"/>
        </w:rPr>
        <w:t xml:space="preserve">Na osnovu člana </w:t>
      </w:r>
      <w:r w:rsidR="005C01C8">
        <w:rPr>
          <w:rFonts w:ascii="Arial" w:hAnsi="Arial" w:cs="Arial"/>
          <w:lang w:val="hr-HR"/>
        </w:rPr>
        <w:t xml:space="preserve">62 Poslovnika Skupštine opštine Tivat </w:t>
      </w:r>
      <w:r w:rsidR="005C01C8">
        <w:rPr>
          <w:rFonts w:ascii="Tahoma" w:hAnsi="Tahoma" w:cs="Tahoma"/>
          <w:sz w:val="22"/>
          <w:szCs w:val="22"/>
          <w:lang w:val="sr-Latn-CS"/>
        </w:rPr>
        <w:t>(„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Sl.list</w:t>
      </w:r>
      <w:r w:rsidR="005C01C8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>C</w:t>
      </w:r>
      <w:r w:rsidR="005C01C8">
        <w:rPr>
          <w:rFonts w:ascii="Tahoma" w:hAnsi="Tahoma" w:cs="Tahoma"/>
          <w:sz w:val="22"/>
          <w:szCs w:val="22"/>
          <w:lang w:val="sr-Latn-CS"/>
        </w:rPr>
        <w:t>G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5C01C8">
        <w:rPr>
          <w:rFonts w:ascii="Tahoma" w:hAnsi="Tahoma" w:cs="Tahoma"/>
          <w:sz w:val="22"/>
          <w:szCs w:val="22"/>
          <w:lang w:val="sr-Latn-CS"/>
        </w:rPr>
        <w:t>-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 w:rsidR="005C01C8">
        <w:rPr>
          <w:rFonts w:ascii="Tahoma" w:hAnsi="Tahoma" w:cs="Tahoma"/>
          <w:sz w:val="22"/>
          <w:szCs w:val="22"/>
          <w:lang w:val="sr-Latn-CS"/>
        </w:rPr>
        <w:t>“ br.21/11),</w:t>
      </w:r>
      <w:r w:rsidR="005C01C8"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51D94">
        <w:rPr>
          <w:rFonts w:ascii="Arial" w:hAnsi="Arial" w:cs="Arial"/>
          <w:lang w:val="hr-HR"/>
        </w:rPr>
        <w:t xml:space="preserve"> </w:t>
      </w:r>
      <w:r w:rsidR="0014657D" w:rsidRPr="00151D94">
        <w:rPr>
          <w:rFonts w:ascii="Arial" w:hAnsi="Arial" w:cs="Arial"/>
          <w:b/>
          <w:lang w:val="hr-HR"/>
        </w:rPr>
        <w:t>saziva</w:t>
      </w:r>
      <w:r w:rsidRPr="00151D94">
        <w:rPr>
          <w:rFonts w:ascii="Arial" w:hAnsi="Arial" w:cs="Arial"/>
          <w:b/>
          <w:lang w:val="hr-HR"/>
        </w:rPr>
        <w:t>m</w:t>
      </w:r>
    </w:p>
    <w:p w:rsidR="008311CA" w:rsidRPr="00151D94" w:rsidRDefault="008311CA" w:rsidP="008311CA">
      <w:pPr>
        <w:ind w:firstLine="720"/>
        <w:rPr>
          <w:rFonts w:ascii="Arial" w:hAnsi="Arial" w:cs="Arial"/>
          <w:lang w:val="hr-HR"/>
        </w:rPr>
      </w:pPr>
    </w:p>
    <w:p w:rsidR="008311CA" w:rsidRPr="00151D94" w:rsidRDefault="00C400D2" w:rsidP="009533EE">
      <w:pPr>
        <w:keepNext/>
        <w:jc w:val="center"/>
        <w:outlineLvl w:val="2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V</w:t>
      </w:r>
      <w:r w:rsidR="00B06A8D">
        <w:rPr>
          <w:rFonts w:ascii="Arial" w:hAnsi="Arial" w:cs="Arial"/>
          <w:b/>
          <w:lang w:val="hr-HR"/>
        </w:rPr>
        <w:t>I</w:t>
      </w:r>
      <w:r w:rsidR="00AA3FC3">
        <w:rPr>
          <w:rFonts w:ascii="Arial" w:hAnsi="Arial" w:cs="Arial"/>
          <w:b/>
          <w:lang w:val="hr-HR"/>
        </w:rPr>
        <w:t>I</w:t>
      </w:r>
      <w:r w:rsidR="00065BEE">
        <w:rPr>
          <w:rFonts w:ascii="Arial" w:hAnsi="Arial" w:cs="Arial"/>
          <w:b/>
          <w:lang w:val="hr-HR"/>
        </w:rPr>
        <w:t>I</w:t>
      </w:r>
      <w:r w:rsidR="00DC2D84">
        <w:rPr>
          <w:rFonts w:ascii="Arial" w:hAnsi="Arial" w:cs="Arial"/>
          <w:b/>
          <w:lang w:val="hr-HR"/>
        </w:rPr>
        <w:t xml:space="preserve"> </w:t>
      </w:r>
      <w:r w:rsidR="008311CA" w:rsidRPr="00151D94">
        <w:rPr>
          <w:rFonts w:ascii="Arial" w:hAnsi="Arial" w:cs="Arial"/>
          <w:b/>
          <w:lang w:val="hr-HR"/>
        </w:rPr>
        <w:t>SJEDNICU  SKUPŠTINE  OPŠTINE  TIVAT</w:t>
      </w:r>
    </w:p>
    <w:p w:rsidR="008311CA" w:rsidRPr="00151D94" w:rsidRDefault="008311CA" w:rsidP="008311CA">
      <w:pPr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Sjednica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će</w:t>
      </w:r>
      <w:proofErr w:type="spellEnd"/>
      <w:proofErr w:type="gramEnd"/>
      <w:r w:rsidRPr="00151D94">
        <w:rPr>
          <w:rFonts w:ascii="Arial" w:hAnsi="Arial" w:cs="Arial"/>
          <w:lang w:val="en-GB"/>
        </w:rPr>
        <w:t xml:space="preserve"> se </w:t>
      </w:r>
      <w:proofErr w:type="spellStart"/>
      <w:r w:rsidRPr="00151D94">
        <w:rPr>
          <w:rFonts w:ascii="Arial" w:hAnsi="Arial" w:cs="Arial"/>
          <w:lang w:val="en-GB"/>
        </w:rPr>
        <w:t>održati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r w:rsidR="00065BEE" w:rsidRPr="00065BEE">
        <w:rPr>
          <w:rFonts w:ascii="Arial" w:hAnsi="Arial" w:cs="Arial"/>
          <w:b/>
          <w:lang w:val="en-GB"/>
        </w:rPr>
        <w:t>22</w:t>
      </w:r>
      <w:r w:rsidR="00151D94" w:rsidRPr="00065BEE">
        <w:rPr>
          <w:rFonts w:ascii="Arial" w:hAnsi="Arial" w:cs="Arial"/>
          <w:b/>
          <w:lang w:val="en-GB"/>
        </w:rPr>
        <w:t>.</w:t>
      </w:r>
      <w:r w:rsidR="00AA3FC3">
        <w:rPr>
          <w:rFonts w:ascii="Arial" w:hAnsi="Arial" w:cs="Arial"/>
          <w:b/>
          <w:lang w:val="en-GB"/>
        </w:rPr>
        <w:t>1</w:t>
      </w:r>
      <w:r w:rsidR="00065BEE">
        <w:rPr>
          <w:rFonts w:ascii="Arial" w:hAnsi="Arial" w:cs="Arial"/>
          <w:b/>
          <w:lang w:val="en-GB"/>
        </w:rPr>
        <w:t>2</w:t>
      </w:r>
      <w:r w:rsidR="00151D94" w:rsidRPr="00CF73B1">
        <w:rPr>
          <w:rFonts w:ascii="Arial" w:hAnsi="Arial" w:cs="Arial"/>
          <w:b/>
          <w:lang w:val="en-GB"/>
        </w:rPr>
        <w:t>.</w:t>
      </w:r>
      <w:r w:rsidR="0014657D" w:rsidRPr="00CF73B1">
        <w:rPr>
          <w:rFonts w:ascii="Arial" w:hAnsi="Arial" w:cs="Arial"/>
          <w:b/>
          <w:lang w:val="en-GB"/>
        </w:rPr>
        <w:t xml:space="preserve"> 2016</w:t>
      </w:r>
      <w:r w:rsidR="0014657D"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="0014657D"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. </w:t>
      </w:r>
      <w:proofErr w:type="spellStart"/>
      <w:proofErr w:type="gramStart"/>
      <w:r w:rsidRPr="00151D94">
        <w:rPr>
          <w:rFonts w:ascii="Arial" w:hAnsi="Arial" w:cs="Arial"/>
          <w:b/>
          <w:lang w:val="en-GB"/>
        </w:rPr>
        <w:t>godine</w:t>
      </w:r>
      <w:proofErr w:type="spellEnd"/>
      <w:proofErr w:type="gramEnd"/>
      <w:r w:rsidRPr="00151D94">
        <w:rPr>
          <w:rFonts w:ascii="Arial" w:hAnsi="Arial" w:cs="Arial"/>
          <w:b/>
          <w:lang w:val="en-GB"/>
        </w:rPr>
        <w:t xml:space="preserve">, </w:t>
      </w:r>
      <w:proofErr w:type="spellStart"/>
      <w:r w:rsidRPr="00151D94">
        <w:rPr>
          <w:rFonts w:ascii="Arial" w:hAnsi="Arial" w:cs="Arial"/>
          <w:lang w:val="en-GB"/>
        </w:rPr>
        <w:t>sa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početkom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r w:rsidRPr="00151D94">
        <w:rPr>
          <w:rFonts w:ascii="Arial" w:hAnsi="Arial" w:cs="Arial"/>
          <w:b/>
          <w:lang w:val="en-GB"/>
        </w:rPr>
        <w:t xml:space="preserve">10,00 </w:t>
      </w:r>
      <w:proofErr w:type="spellStart"/>
      <w:r w:rsidRPr="00151D94">
        <w:rPr>
          <w:rFonts w:ascii="Arial" w:hAnsi="Arial" w:cs="Arial"/>
          <w:lang w:val="en-GB"/>
        </w:rPr>
        <w:t>časova</w:t>
      </w:r>
      <w:proofErr w:type="spellEnd"/>
      <w:r w:rsidRPr="00151D94">
        <w:rPr>
          <w:rFonts w:ascii="Arial" w:hAnsi="Arial" w:cs="Arial"/>
          <w:lang w:val="en-GB"/>
        </w:rPr>
        <w:t xml:space="preserve"> u </w:t>
      </w:r>
      <w:proofErr w:type="spellStart"/>
      <w:r w:rsidR="00B06A8D">
        <w:rPr>
          <w:rFonts w:ascii="Arial" w:hAnsi="Arial" w:cs="Arial"/>
          <w:lang w:val="en-GB"/>
        </w:rPr>
        <w:t>Skupštinskoj</w:t>
      </w:r>
      <w:proofErr w:type="spellEnd"/>
      <w:r w:rsidR="00B06A8D">
        <w:rPr>
          <w:rFonts w:ascii="Arial" w:hAnsi="Arial" w:cs="Arial"/>
          <w:lang w:val="en-GB"/>
        </w:rPr>
        <w:t xml:space="preserve"> </w:t>
      </w:r>
      <w:proofErr w:type="spellStart"/>
      <w:r w:rsidR="00B06A8D">
        <w:rPr>
          <w:rFonts w:ascii="Arial" w:hAnsi="Arial" w:cs="Arial"/>
          <w:lang w:val="en-GB"/>
        </w:rPr>
        <w:t>sali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opštine</w:t>
      </w:r>
      <w:proofErr w:type="spellEnd"/>
      <w:r w:rsidRPr="00151D94">
        <w:rPr>
          <w:rFonts w:ascii="Arial" w:hAnsi="Arial" w:cs="Arial"/>
          <w:lang w:val="en-GB"/>
        </w:rPr>
        <w:t xml:space="preserve"> Tivat. </w:t>
      </w:r>
    </w:p>
    <w:p w:rsidR="0014657D" w:rsidRPr="00151D94" w:rsidRDefault="0014657D" w:rsidP="0014657D">
      <w:pPr>
        <w:jc w:val="both"/>
        <w:rPr>
          <w:rFonts w:ascii="Arial" w:hAnsi="Arial" w:cs="Arial"/>
          <w:lang w:val="en-GB"/>
        </w:rPr>
      </w:pPr>
    </w:p>
    <w:p w:rsidR="008311CA" w:rsidRPr="00151D94" w:rsidRDefault="008311CA" w:rsidP="0014657D">
      <w:pPr>
        <w:jc w:val="both"/>
        <w:rPr>
          <w:rFonts w:ascii="Arial" w:hAnsi="Arial" w:cs="Arial"/>
          <w:lang w:val="en-GB"/>
        </w:rPr>
      </w:pPr>
      <w:proofErr w:type="spellStart"/>
      <w:r w:rsidRPr="00151D94">
        <w:rPr>
          <w:rFonts w:ascii="Arial" w:hAnsi="Arial" w:cs="Arial"/>
          <w:lang w:val="en-GB"/>
        </w:rPr>
        <w:t>Za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r w:rsidRPr="00151D94">
        <w:rPr>
          <w:rFonts w:ascii="Arial" w:hAnsi="Arial" w:cs="Arial"/>
          <w:lang w:val="en-GB"/>
        </w:rPr>
        <w:t>sjednicu</w:t>
      </w:r>
      <w:proofErr w:type="spellEnd"/>
      <w:r w:rsidRPr="00151D9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151D94">
        <w:rPr>
          <w:rFonts w:ascii="Arial" w:hAnsi="Arial" w:cs="Arial"/>
          <w:lang w:val="en-GB"/>
        </w:rPr>
        <w:t>predlažem</w:t>
      </w:r>
      <w:proofErr w:type="spellEnd"/>
      <w:r w:rsidRPr="00151D94">
        <w:rPr>
          <w:rFonts w:ascii="Arial" w:hAnsi="Arial" w:cs="Arial"/>
          <w:lang w:val="en-GB"/>
        </w:rPr>
        <w:t xml:space="preserve">  </w:t>
      </w:r>
      <w:proofErr w:type="spellStart"/>
      <w:r w:rsidRPr="00151D94">
        <w:rPr>
          <w:rFonts w:ascii="Arial" w:hAnsi="Arial" w:cs="Arial"/>
          <w:lang w:val="en-GB"/>
        </w:rPr>
        <w:t>sljedeći</w:t>
      </w:r>
      <w:proofErr w:type="spellEnd"/>
      <w:proofErr w:type="gramEnd"/>
    </w:p>
    <w:p w:rsidR="008311CA" w:rsidRPr="00151D94" w:rsidRDefault="008311CA" w:rsidP="008311CA">
      <w:pPr>
        <w:ind w:firstLine="720"/>
        <w:jc w:val="both"/>
        <w:rPr>
          <w:rFonts w:ascii="Arial" w:hAnsi="Arial" w:cs="Arial"/>
          <w:lang w:val="en-GB"/>
        </w:rPr>
      </w:pPr>
    </w:p>
    <w:p w:rsidR="008311CA" w:rsidRPr="00151D94" w:rsidRDefault="008311CA" w:rsidP="009533EE">
      <w:pPr>
        <w:keepNext/>
        <w:jc w:val="center"/>
        <w:outlineLvl w:val="1"/>
        <w:rPr>
          <w:rFonts w:ascii="Arial" w:hAnsi="Arial" w:cs="Arial"/>
          <w:b/>
          <w:lang w:val="hr-HR"/>
        </w:rPr>
      </w:pPr>
      <w:r w:rsidRPr="00151D94">
        <w:rPr>
          <w:rFonts w:ascii="Arial" w:hAnsi="Arial" w:cs="Arial"/>
          <w:b/>
          <w:lang w:val="hr-HR"/>
        </w:rPr>
        <w:t>DNEVNI   RED</w:t>
      </w:r>
    </w:p>
    <w:p w:rsidR="004A6B26" w:rsidRDefault="004A6B26" w:rsidP="004A6B2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4A6B26" w:rsidRDefault="00B06A8D" w:rsidP="004A6B26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4A6B26">
        <w:rPr>
          <w:rFonts w:ascii="Tahoma" w:hAnsi="Tahoma" w:cs="Tahoma"/>
          <w:sz w:val="22"/>
          <w:szCs w:val="22"/>
          <w:lang w:val="sr-Latn-CS"/>
        </w:rPr>
        <w:t>V</w:t>
      </w:r>
      <w:r w:rsidR="00065BEE">
        <w:rPr>
          <w:rFonts w:ascii="Tahoma" w:hAnsi="Tahoma" w:cs="Tahoma"/>
          <w:sz w:val="22"/>
          <w:szCs w:val="22"/>
          <w:lang w:val="sr-Latn-CS"/>
        </w:rPr>
        <w:t>I</w:t>
      </w:r>
      <w:r w:rsidR="00AA3FC3">
        <w:rPr>
          <w:rFonts w:ascii="Tahoma" w:hAnsi="Tahoma" w:cs="Tahoma"/>
          <w:sz w:val="22"/>
          <w:szCs w:val="22"/>
          <w:lang w:val="sr-Latn-CS"/>
        </w:rPr>
        <w:t>I</w:t>
      </w:r>
      <w:r w:rsidR="004A6B26"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4A6B26" w:rsidRPr="00A974B8" w:rsidRDefault="004A6B26" w:rsidP="004A6B26">
      <w:pPr>
        <w:rPr>
          <w:rFonts w:ascii="Tahoma" w:hAnsi="Tahoma" w:cs="Tahoma"/>
          <w:sz w:val="22"/>
          <w:szCs w:val="22"/>
          <w:lang w:val="sr-Latn-CS"/>
        </w:rPr>
      </w:pPr>
    </w:p>
    <w:p w:rsidR="004A6B26" w:rsidRPr="00A974B8" w:rsidRDefault="004A6B26" w:rsidP="004A6B26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4A6B26" w:rsidRDefault="00AA3FC3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065BEE">
        <w:rPr>
          <w:rFonts w:ascii="Tahoma" w:hAnsi="Tahoma" w:cs="Tahoma"/>
          <w:sz w:val="22"/>
          <w:szCs w:val="22"/>
          <w:lang w:val="sr-Latn-CS"/>
        </w:rPr>
        <w:t xml:space="preserve">budžetu opštine Tivat za 2017. </w:t>
      </w:r>
      <w:r w:rsidR="00E01A3C">
        <w:rPr>
          <w:rFonts w:ascii="Tahoma" w:hAnsi="Tahoma" w:cs="Tahoma"/>
          <w:sz w:val="22"/>
          <w:szCs w:val="22"/>
          <w:lang w:val="sr-Latn-CS"/>
        </w:rPr>
        <w:t>g</w:t>
      </w:r>
      <w:r w:rsidR="00065BEE">
        <w:rPr>
          <w:rFonts w:ascii="Tahoma" w:hAnsi="Tahoma" w:cs="Tahoma"/>
          <w:sz w:val="22"/>
          <w:szCs w:val="22"/>
          <w:lang w:val="sr-Latn-CS"/>
        </w:rPr>
        <w:t>odinu</w:t>
      </w:r>
    </w:p>
    <w:p w:rsidR="00EE4A87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</w:t>
      </w:r>
      <w:r w:rsidR="00EE4A87">
        <w:rPr>
          <w:rFonts w:ascii="Tahoma" w:hAnsi="Tahoma" w:cs="Tahoma"/>
          <w:sz w:val="22"/>
          <w:szCs w:val="22"/>
          <w:lang w:val="sr-Latn-CS"/>
        </w:rPr>
        <w:t>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EE4A87">
        <w:rPr>
          <w:rFonts w:ascii="Tahoma" w:hAnsi="Tahoma" w:cs="Tahoma"/>
          <w:sz w:val="22"/>
          <w:szCs w:val="22"/>
          <w:lang w:val="sr-Latn-CS"/>
        </w:rPr>
        <w:t xml:space="preserve"> o bližim kriterijumijma za korišćenje sredstava tekuće i stalne budžetske rezerve</w:t>
      </w:r>
    </w:p>
    <w:p w:rsidR="00EE4A87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EE4A87">
        <w:rPr>
          <w:rFonts w:ascii="Tahoma" w:hAnsi="Tahoma" w:cs="Tahoma"/>
          <w:sz w:val="22"/>
          <w:szCs w:val="22"/>
          <w:lang w:val="sr-Latn-CS"/>
        </w:rPr>
        <w:t xml:space="preserve"> o komunalnoj naknadi</w:t>
      </w:r>
    </w:p>
    <w:p w:rsidR="00EE4A87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EE4A87">
        <w:rPr>
          <w:rFonts w:ascii="Tahoma" w:hAnsi="Tahoma" w:cs="Tahoma"/>
          <w:sz w:val="22"/>
          <w:szCs w:val="22"/>
          <w:lang w:val="sr-Latn-CS"/>
        </w:rPr>
        <w:t xml:space="preserve">izmjenama </w:t>
      </w:r>
      <w:r>
        <w:rPr>
          <w:rFonts w:ascii="Tahoma" w:hAnsi="Tahoma" w:cs="Tahoma"/>
          <w:sz w:val="22"/>
          <w:szCs w:val="22"/>
          <w:lang w:val="sr-Latn-CS"/>
        </w:rPr>
        <w:t>o</w:t>
      </w:r>
      <w:r w:rsidR="00EE4A87">
        <w:rPr>
          <w:rFonts w:ascii="Tahoma" w:hAnsi="Tahoma" w:cs="Tahoma"/>
          <w:sz w:val="22"/>
          <w:szCs w:val="22"/>
          <w:lang w:val="sr-Latn-CS"/>
        </w:rPr>
        <w:t>dluke o porezu na nepokretnost</w:t>
      </w:r>
    </w:p>
    <w:p w:rsidR="00A20A6A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načinu i uslovima davanja poklona iz imovine kojom raspolaže opština</w:t>
      </w:r>
    </w:p>
    <w:p w:rsidR="00E01A3C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učešću opštine Tivat u rješavanju stambenih pitanja</w:t>
      </w:r>
    </w:p>
    <w:p w:rsidR="0069048C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Elaborat o opravdanosti reorgan</w:t>
      </w:r>
      <w:r>
        <w:rPr>
          <w:rFonts w:ascii="Tahoma" w:hAnsi="Tahoma" w:cs="Tahoma"/>
          <w:sz w:val="22"/>
          <w:szCs w:val="22"/>
          <w:lang w:val="sr-Latn-CS"/>
        </w:rPr>
        <w:t>izacije JU Centar za kulturu Tivat i osnivanju ustanove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kulture JU</w:t>
      </w:r>
      <w:r>
        <w:rPr>
          <w:rFonts w:ascii="Tahoma" w:hAnsi="Tahoma" w:cs="Tahoma"/>
          <w:sz w:val="22"/>
          <w:szCs w:val="22"/>
          <w:lang w:val="sr-Latn-CS"/>
        </w:rPr>
        <w:t xml:space="preserve"> Muzej i </w:t>
      </w:r>
      <w:r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alerija</w:t>
      </w:r>
      <w:r>
        <w:rPr>
          <w:rFonts w:ascii="Tahoma" w:hAnsi="Tahoma" w:cs="Tahoma"/>
          <w:sz w:val="22"/>
          <w:szCs w:val="22"/>
          <w:lang w:val="sr-Latn-CS"/>
        </w:rPr>
        <w:t xml:space="preserve"> „Buća-Luković“ Tivat</w:t>
      </w:r>
    </w:p>
    <w:p w:rsidR="00E01A3C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Nacrt Lokalnog plana zaštite životne sredine 2017-2012</w:t>
      </w:r>
    </w:p>
    <w:p w:rsidR="00E01A3C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životne sredine za 2015. godinu sa Izvještajem zelenog tima za 2016. Godinu</w:t>
      </w:r>
    </w:p>
    <w:p w:rsidR="00E01A3C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stanju uređenja prostora opštine Tivat za 2016. Godinu</w:t>
      </w:r>
    </w:p>
    <w:p w:rsidR="00E01A3C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izmjeni i dopuni odluke o privremenim objektima na teritoriji opštine Tivat</w:t>
      </w:r>
    </w:p>
    <w:p w:rsidR="00E01A3C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pravima i uslugama iz socijalne i dječije zaštite</w:t>
      </w:r>
    </w:p>
    <w:p w:rsidR="00DB75AE" w:rsidRDefault="00E01A3C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izmjeni i dopuni odluke o osnivanju Savjeta za sport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Nacrt odluke o sprovođenju omladinske politike na lokalnom nivou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rada sa finansijskim planom DOO „Komunalno“ Tivat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rada sa finansijskim planom DOO „Vodovod i kanalizacija“ Tivat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rada sa finansijskim planom JU „Sportska dvorana“ Tivat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rada sa finansijskim planom DOO „Brend New Tivat“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rada sa finansijskim planom Turističke organizacije Tivat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Etičke komisije za lokalne službenike i namještenike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razrješenje izvršnog direktora JU „Sportska dvorana“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imenovanje vršioca dužnosti direktora JU „Sportska dvorana“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dva člana Savjeta JU „Sportska dvorana“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dva člana JU „Sportska dvorana“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jednog člana Savjeta Radio Tivta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 o razrješenju i imenovanju jednog člana Odbora za društvene djelatnosti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jednog člana Odbora za planiranje i uređenje prostora i stambeno komunalne poslove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Savjeta za rodnu ravnopravnost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jednog člana Odbora direktora DOO „Vodacom“</w:t>
      </w:r>
    </w:p>
    <w:p w:rsidR="00DB75AE" w:rsidRDefault="00DB75AE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jednog člana Odbora direktora DOO „Vodacom“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produženje Ugovora o zakupu autobuske stanice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rješavanju imovinsko pravnih odnosa na kat.par. 959/4 i 673/2 k.o. Tivat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odustajanje od prava na žalbu u predmetu Posl.br. 299/15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zaključenje sporazuma o nknadi za faktički zauzeto zemljište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zaključenje kupoprodajnog ugovora za kat.par. 4572/6,4572/8,4572/9,4572/10,4573/2 i 4605/3 k.o. Tivat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zaključenje kupoprodajnog ugovora za kat.par. 829/19,835/8 i 828/2 k.o. Donja Lastva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produženje Ugovora o zakupu poslovnih prostora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uslovima i načinu davanja saglasnosti investitoru u postupku pribavljanja građevinske dozvole ako se objekat gradi na dijelu UP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kompenzaciju naknade za eksroprisano zemljištesa naknadom za komunalno opremanje građevinskog zemljišta</w:t>
      </w:r>
    </w:p>
    <w:p w:rsidR="00BE1EED" w:rsidRDefault="00BE1EED" w:rsidP="004A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EA0130" w:rsidRDefault="00EA0130" w:rsidP="00EA0130">
      <w:pPr>
        <w:pStyle w:val="ListParagraph"/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9533EE" w:rsidRPr="00151D94" w:rsidRDefault="009533EE" w:rsidP="009533EE">
      <w:pPr>
        <w:jc w:val="right"/>
        <w:rPr>
          <w:rFonts w:ascii="Arial" w:hAnsi="Arial" w:cs="Arial"/>
          <w:lang w:val="sr-Latn-CS"/>
        </w:rPr>
      </w:pPr>
      <w:r w:rsidRPr="00151D94">
        <w:rPr>
          <w:rFonts w:ascii="Arial" w:hAnsi="Arial" w:cs="Arial"/>
          <w:lang w:val="sr-Latn-CS"/>
        </w:rPr>
        <w:t>Predsjednik Skupštine</w:t>
      </w:r>
    </w:p>
    <w:p w:rsidR="009533EE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9533EE" w:rsidRPr="00151D94" w:rsidRDefault="009533EE" w:rsidP="009533EE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Ivan Novosel</w:t>
      </w:r>
      <w:r w:rsidRPr="00151D94">
        <w:rPr>
          <w:rFonts w:ascii="Arial" w:hAnsi="Arial" w:cs="Arial"/>
          <w:lang w:val="sr-Latn-CS"/>
        </w:rPr>
        <w:t xml:space="preserve">, s.r. </w:t>
      </w:r>
    </w:p>
    <w:p w:rsidR="00294AD0" w:rsidRDefault="00294AD0" w:rsidP="00294AD0">
      <w:pPr>
        <w:jc w:val="both"/>
        <w:rPr>
          <w:rFonts w:ascii="Arial" w:hAnsi="Arial" w:cs="Arial"/>
          <w:b/>
          <w:lang w:val="en-GB"/>
        </w:rPr>
      </w:pPr>
    </w:p>
    <w:p w:rsidR="00923CC9" w:rsidRPr="00151D94" w:rsidRDefault="009533EE" w:rsidP="0014657D">
      <w:pPr>
        <w:rPr>
          <w:rFonts w:ascii="Arial" w:hAnsi="Arial" w:cs="Arial"/>
          <w:lang w:val="sr-Latn-CS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0785697" wp14:editId="539EE247">
            <wp:simplePos x="0" y="0"/>
            <wp:positionH relativeFrom="column">
              <wp:posOffset>4933950</wp:posOffset>
            </wp:positionH>
            <wp:positionV relativeFrom="paragraph">
              <wp:posOffset>29210</wp:posOffset>
            </wp:positionV>
            <wp:extent cx="1798320" cy="8299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8C2">
        <w:rPr>
          <w:rFonts w:ascii="Arial" w:hAnsi="Arial" w:cs="Arial"/>
          <w:b/>
          <w:lang w:val="en-GB"/>
        </w:rPr>
        <w:t xml:space="preserve">                                                                                                                     </w:t>
      </w:r>
      <w:r w:rsidR="0014657D" w:rsidRPr="00151D94">
        <w:rPr>
          <w:rFonts w:ascii="Arial" w:hAnsi="Arial" w:cs="Arial"/>
          <w:lang w:val="sr-Latn-CS"/>
        </w:rPr>
        <w:t xml:space="preserve"> </w:t>
      </w:r>
    </w:p>
    <w:p w:rsidR="00DB3BA5" w:rsidRDefault="00617AA8" w:rsidP="00923CC9">
      <w:pPr>
        <w:tabs>
          <w:tab w:val="left" w:pos="91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. </w:t>
      </w:r>
      <w:r w:rsidR="00E26F16"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</w:t>
      </w:r>
    </w:p>
    <w:p w:rsidR="00DB3BA5" w:rsidRDefault="00DB3BA5" w:rsidP="00923CC9">
      <w:pPr>
        <w:tabs>
          <w:tab w:val="left" w:pos="9180"/>
        </w:tabs>
        <w:rPr>
          <w:rFonts w:ascii="Arial" w:hAnsi="Arial" w:cs="Arial"/>
          <w:lang w:val="sr-Latn-CS"/>
        </w:rPr>
      </w:pPr>
    </w:p>
    <w:p w:rsidR="00DB3BA5" w:rsidRDefault="00DB3BA5" w:rsidP="00DB3BA5">
      <w:pPr>
        <w:tabs>
          <w:tab w:val="left" w:pos="9180"/>
        </w:tabs>
        <w:jc w:val="right"/>
        <w:rPr>
          <w:rFonts w:ascii="Arial" w:hAnsi="Arial" w:cs="Arial"/>
          <w:lang w:val="sr-Latn-CS"/>
        </w:rPr>
      </w:pPr>
    </w:p>
    <w:p w:rsidR="00AB4631" w:rsidRDefault="00FE6A6B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</w:t>
      </w:r>
      <w:r w:rsidR="009533EE">
        <w:rPr>
          <w:rFonts w:ascii="Tahoma" w:hAnsi="Tahoma" w:cs="Tahoma"/>
          <w:sz w:val="22"/>
          <w:szCs w:val="22"/>
          <w:lang w:val="sr-Latn-CS"/>
        </w:rPr>
        <w:t xml:space="preserve">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AB4631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EE0"/>
    <w:multiLevelType w:val="hybridMultilevel"/>
    <w:tmpl w:val="117E72DA"/>
    <w:lvl w:ilvl="0" w:tplc="79345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DC2"/>
    <w:multiLevelType w:val="singleLevel"/>
    <w:tmpl w:val="45566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9B69DD"/>
    <w:multiLevelType w:val="hybridMultilevel"/>
    <w:tmpl w:val="F7284420"/>
    <w:lvl w:ilvl="0" w:tplc="1716E7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E5E3808"/>
    <w:multiLevelType w:val="hybridMultilevel"/>
    <w:tmpl w:val="FB383EC0"/>
    <w:lvl w:ilvl="0" w:tplc="2E68A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2794"/>
    <w:multiLevelType w:val="hybridMultilevel"/>
    <w:tmpl w:val="A5C2B2C8"/>
    <w:lvl w:ilvl="0" w:tplc="6D584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065BEE"/>
    <w:rsid w:val="00073FA3"/>
    <w:rsid w:val="00141832"/>
    <w:rsid w:val="0014657D"/>
    <w:rsid w:val="00151D94"/>
    <w:rsid w:val="001D605F"/>
    <w:rsid w:val="00221BC4"/>
    <w:rsid w:val="00224E1F"/>
    <w:rsid w:val="00225834"/>
    <w:rsid w:val="00294AD0"/>
    <w:rsid w:val="002A77E7"/>
    <w:rsid w:val="002D64D0"/>
    <w:rsid w:val="002F7D17"/>
    <w:rsid w:val="003675A8"/>
    <w:rsid w:val="003A25A2"/>
    <w:rsid w:val="00400F9B"/>
    <w:rsid w:val="00410E0A"/>
    <w:rsid w:val="00455343"/>
    <w:rsid w:val="00465904"/>
    <w:rsid w:val="00473845"/>
    <w:rsid w:val="0047585E"/>
    <w:rsid w:val="00481529"/>
    <w:rsid w:val="004A6B26"/>
    <w:rsid w:val="004C5A37"/>
    <w:rsid w:val="004F3273"/>
    <w:rsid w:val="00523195"/>
    <w:rsid w:val="00530F51"/>
    <w:rsid w:val="005427CC"/>
    <w:rsid w:val="00562AB8"/>
    <w:rsid w:val="005C01C8"/>
    <w:rsid w:val="005C4A45"/>
    <w:rsid w:val="005D3A8D"/>
    <w:rsid w:val="00602EF0"/>
    <w:rsid w:val="00617AA8"/>
    <w:rsid w:val="00630B7E"/>
    <w:rsid w:val="006326CE"/>
    <w:rsid w:val="00632FE1"/>
    <w:rsid w:val="0069048C"/>
    <w:rsid w:val="00696D19"/>
    <w:rsid w:val="006A4B32"/>
    <w:rsid w:val="00721BEF"/>
    <w:rsid w:val="00722C08"/>
    <w:rsid w:val="00725BCA"/>
    <w:rsid w:val="0076378A"/>
    <w:rsid w:val="0078216D"/>
    <w:rsid w:val="0078457A"/>
    <w:rsid w:val="007A0B6A"/>
    <w:rsid w:val="007A7D5E"/>
    <w:rsid w:val="007A7F33"/>
    <w:rsid w:val="007B139B"/>
    <w:rsid w:val="007B7F4E"/>
    <w:rsid w:val="007C33D6"/>
    <w:rsid w:val="00802E25"/>
    <w:rsid w:val="00807676"/>
    <w:rsid w:val="00815D48"/>
    <w:rsid w:val="008311CA"/>
    <w:rsid w:val="008911D0"/>
    <w:rsid w:val="008A2467"/>
    <w:rsid w:val="008D0070"/>
    <w:rsid w:val="00915CC2"/>
    <w:rsid w:val="00921AB1"/>
    <w:rsid w:val="00923CC9"/>
    <w:rsid w:val="009533EE"/>
    <w:rsid w:val="0098367C"/>
    <w:rsid w:val="009908C2"/>
    <w:rsid w:val="00991588"/>
    <w:rsid w:val="009A4100"/>
    <w:rsid w:val="009E05DF"/>
    <w:rsid w:val="00A07442"/>
    <w:rsid w:val="00A11881"/>
    <w:rsid w:val="00A144C7"/>
    <w:rsid w:val="00A20A6A"/>
    <w:rsid w:val="00A80DB8"/>
    <w:rsid w:val="00AA3FC3"/>
    <w:rsid w:val="00AB4631"/>
    <w:rsid w:val="00AD1F12"/>
    <w:rsid w:val="00B06A8D"/>
    <w:rsid w:val="00B3246B"/>
    <w:rsid w:val="00B378DF"/>
    <w:rsid w:val="00B61C05"/>
    <w:rsid w:val="00BC6FD8"/>
    <w:rsid w:val="00BD3DBF"/>
    <w:rsid w:val="00BE1EED"/>
    <w:rsid w:val="00C400D2"/>
    <w:rsid w:val="00C50BB9"/>
    <w:rsid w:val="00C568D3"/>
    <w:rsid w:val="00CD5049"/>
    <w:rsid w:val="00CD630A"/>
    <w:rsid w:val="00CF73B1"/>
    <w:rsid w:val="00D56B12"/>
    <w:rsid w:val="00D72C3D"/>
    <w:rsid w:val="00D76C49"/>
    <w:rsid w:val="00D914A2"/>
    <w:rsid w:val="00DA7BF8"/>
    <w:rsid w:val="00DB305D"/>
    <w:rsid w:val="00DB3BA5"/>
    <w:rsid w:val="00DB58E7"/>
    <w:rsid w:val="00DB75AE"/>
    <w:rsid w:val="00DC2D84"/>
    <w:rsid w:val="00E01A3C"/>
    <w:rsid w:val="00E109EC"/>
    <w:rsid w:val="00E26F16"/>
    <w:rsid w:val="00E400FB"/>
    <w:rsid w:val="00E76395"/>
    <w:rsid w:val="00E86B4F"/>
    <w:rsid w:val="00EA0130"/>
    <w:rsid w:val="00EA08F5"/>
    <w:rsid w:val="00EC4A0E"/>
    <w:rsid w:val="00EE4A87"/>
    <w:rsid w:val="00F064C5"/>
    <w:rsid w:val="00F37B15"/>
    <w:rsid w:val="00F750C0"/>
    <w:rsid w:val="00FB4ADD"/>
    <w:rsid w:val="00FE1402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117</cp:revision>
  <cp:lastPrinted>2016-12-15T17:14:00Z</cp:lastPrinted>
  <dcterms:created xsi:type="dcterms:W3CDTF">2014-02-18T09:39:00Z</dcterms:created>
  <dcterms:modified xsi:type="dcterms:W3CDTF">2016-12-15T17:14:00Z</dcterms:modified>
</cp:coreProperties>
</file>