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dana_______2014.g,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jednog člana Odbora za </w:t>
      </w:r>
      <w:r w:rsidR="00721BF0">
        <w:rPr>
          <w:rFonts w:ascii="Arial" w:hAnsi="Arial" w:cs="Arial"/>
          <w:sz w:val="24"/>
          <w:szCs w:val="24"/>
          <w:lang w:val="hr-HR"/>
        </w:rPr>
        <w:t>finansije, budžet i ekonomski razvoj</w:t>
      </w:r>
    </w:p>
    <w:p w:rsidR="001B5063" w:rsidRDefault="00C96A4A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C96A4A" w:rsidRDefault="001B5063" w:rsidP="00C96A4A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96A4A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1B5063" w:rsidRDefault="009F5C18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Ilija Janović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>Odbora za finansije, budžet i ekonomski razvoj</w:t>
      </w:r>
      <w:r w:rsidR="001B5063">
        <w:rPr>
          <w:rFonts w:ascii="Arial" w:hAnsi="Arial" w:cs="Arial"/>
          <w:sz w:val="24"/>
          <w:szCs w:val="24"/>
          <w:lang w:val="sr-Latn-ME"/>
        </w:rPr>
        <w:t>.</w:t>
      </w:r>
    </w:p>
    <w:p w:rsidR="001B5063" w:rsidRDefault="00C96A4A" w:rsidP="00C96A4A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Član 2</w:t>
      </w:r>
    </w:p>
    <w:p w:rsidR="00C96A4A" w:rsidRDefault="00C96A4A" w:rsidP="00C96A4A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osam dana od dana objavljivanja u Sl.listu CG-opštinski propisi“</w:t>
      </w:r>
    </w:p>
    <w:p w:rsidR="00C96A4A" w:rsidRDefault="00C96A4A" w:rsidP="00C96A4A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lanom 47 Poslovnika 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lastRenderedPageBreak/>
        <w:t>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Članom 5 Odluke o obrazovanju radnih tijela Skupštine, propisano je da mandat predsjednika i članova radnog tijela traje do prestanka mandata Skupštine, odnosno do dana razrješenja od dužnosti na koju su izabrani. Kako je </w:t>
      </w:r>
      <w:r w:rsidR="009F5C18">
        <w:rPr>
          <w:rFonts w:ascii="Arial" w:hAnsi="Arial" w:cs="Arial"/>
          <w:sz w:val="24"/>
          <w:szCs w:val="24"/>
          <w:lang w:val="sr-Latn-ME"/>
        </w:rPr>
        <w:t>Iliji Janoviću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 prestala funkcija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>odbornik</w:t>
      </w:r>
      <w:r w:rsidR="005D031F">
        <w:rPr>
          <w:rFonts w:ascii="Arial" w:hAnsi="Arial" w:cs="Arial"/>
          <w:sz w:val="24"/>
          <w:szCs w:val="24"/>
          <w:lang w:val="sr-Latn-ME"/>
        </w:rPr>
        <w:t>a njegovim imenovanjem za potpredsjednika opštine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samim tim su prestal</w:t>
      </w:r>
      <w:r w:rsidR="00E517DA">
        <w:rPr>
          <w:rFonts w:ascii="Arial" w:hAnsi="Arial" w:cs="Arial"/>
          <w:sz w:val="24"/>
          <w:szCs w:val="24"/>
          <w:lang w:val="sr-Latn-ME"/>
        </w:rPr>
        <w:t>a i njegova članstva u Odborima, te su se stekli uslovi za nejgovor razrješenje. Shodno tome se predlaže usvajanje ove odluke.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4B7202"/>
    <w:rsid w:val="005D031F"/>
    <w:rsid w:val="00681E4B"/>
    <w:rsid w:val="007161C3"/>
    <w:rsid w:val="00721BF0"/>
    <w:rsid w:val="00913376"/>
    <w:rsid w:val="00947CC1"/>
    <w:rsid w:val="009F5C18"/>
    <w:rsid w:val="00B40ED7"/>
    <w:rsid w:val="00C323A1"/>
    <w:rsid w:val="00C96A4A"/>
    <w:rsid w:val="00E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12</cp:revision>
  <cp:lastPrinted>2014-07-03T05:55:00Z</cp:lastPrinted>
  <dcterms:created xsi:type="dcterms:W3CDTF">2016-08-08T10:43:00Z</dcterms:created>
  <dcterms:modified xsi:type="dcterms:W3CDTF">2016-08-12T15:41:00Z</dcterms:modified>
</cp:coreProperties>
</file>