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5D" w:rsidRDefault="0014535D" w:rsidP="0014535D">
      <w:pPr>
        <w:jc w:val="center"/>
        <w:rPr>
          <w:sz w:val="36"/>
          <w:szCs w:val="36"/>
          <w:lang w:val="sr-Latn-CS"/>
        </w:rPr>
      </w:pPr>
    </w:p>
    <w:p w:rsidR="0014535D" w:rsidRDefault="0014535D" w:rsidP="0014535D">
      <w:pPr>
        <w:jc w:val="center"/>
        <w:rPr>
          <w:sz w:val="36"/>
          <w:szCs w:val="36"/>
          <w:lang w:val="sr-Latn-CS"/>
        </w:rPr>
      </w:pPr>
    </w:p>
    <w:p w:rsidR="0014535D" w:rsidRDefault="0014535D" w:rsidP="0014535D">
      <w:pPr>
        <w:jc w:val="center"/>
        <w:rPr>
          <w:sz w:val="36"/>
          <w:szCs w:val="36"/>
          <w:lang w:val="sr-Latn-CS"/>
        </w:rPr>
      </w:pPr>
    </w:p>
    <w:p w:rsidR="0014535D" w:rsidRDefault="0014535D" w:rsidP="0014535D">
      <w:pPr>
        <w:jc w:val="center"/>
        <w:rPr>
          <w:sz w:val="36"/>
          <w:szCs w:val="36"/>
          <w:lang w:val="sr-Latn-CS"/>
        </w:rPr>
      </w:pPr>
    </w:p>
    <w:p w:rsidR="00F85662" w:rsidRDefault="00707D0A" w:rsidP="0014535D">
      <w:pPr>
        <w:jc w:val="center"/>
        <w:rPr>
          <w:sz w:val="36"/>
          <w:szCs w:val="36"/>
          <w:lang w:val="sr-Latn-CS"/>
        </w:rPr>
      </w:pPr>
      <w:r>
        <w:rPr>
          <w:noProof/>
          <w:sz w:val="36"/>
          <w:szCs w:val="36"/>
        </w:rPr>
        <w:drawing>
          <wp:anchor distT="0" distB="0" distL="114300" distR="114300" simplePos="0" relativeHeight="251658240" behindDoc="0" locked="0" layoutInCell="1" allowOverlap="1">
            <wp:simplePos x="0" y="0"/>
            <wp:positionH relativeFrom="column">
              <wp:posOffset>2769235</wp:posOffset>
            </wp:positionH>
            <wp:positionV relativeFrom="paragraph">
              <wp:posOffset>77470</wp:posOffset>
            </wp:positionV>
            <wp:extent cx="1190625" cy="1438275"/>
            <wp:effectExtent l="19050" t="0" r="9525" b="0"/>
            <wp:wrapNone/>
            <wp:docPr id="2" name="Picture 2" descr="GRB 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IV"/>
                    <pic:cNvPicPr>
                      <a:picLocks noChangeAspect="1" noChangeArrowheads="1"/>
                    </pic:cNvPicPr>
                  </pic:nvPicPr>
                  <pic:blipFill>
                    <a:blip r:embed="rId9" cstate="print"/>
                    <a:srcRect/>
                    <a:stretch>
                      <a:fillRect/>
                    </a:stretch>
                  </pic:blipFill>
                  <pic:spPr bwMode="auto">
                    <a:xfrm>
                      <a:off x="0" y="0"/>
                      <a:ext cx="1190625" cy="1438275"/>
                    </a:xfrm>
                    <a:prstGeom prst="rect">
                      <a:avLst/>
                    </a:prstGeom>
                    <a:noFill/>
                    <a:ln w="9525">
                      <a:noFill/>
                      <a:miter lim="800000"/>
                      <a:headEnd/>
                      <a:tailEnd/>
                    </a:ln>
                  </pic:spPr>
                </pic:pic>
              </a:graphicData>
            </a:graphic>
          </wp:anchor>
        </w:drawing>
      </w:r>
    </w:p>
    <w:p w:rsidR="0014535D" w:rsidRDefault="0014535D" w:rsidP="0014535D">
      <w:pPr>
        <w:jc w:val="center"/>
        <w:rPr>
          <w:sz w:val="36"/>
          <w:szCs w:val="36"/>
          <w:lang w:val="sr-Latn-CS"/>
        </w:rPr>
      </w:pPr>
    </w:p>
    <w:p w:rsidR="0014535D" w:rsidRDefault="0014535D" w:rsidP="0014535D">
      <w:pPr>
        <w:jc w:val="center"/>
        <w:rPr>
          <w:sz w:val="36"/>
          <w:szCs w:val="36"/>
          <w:lang w:val="sr-Latn-CS"/>
        </w:rPr>
      </w:pPr>
    </w:p>
    <w:p w:rsidR="0014535D" w:rsidRDefault="0014535D" w:rsidP="0014535D">
      <w:pPr>
        <w:jc w:val="center"/>
        <w:rPr>
          <w:sz w:val="36"/>
          <w:szCs w:val="36"/>
          <w:lang w:val="sr-Latn-CS"/>
        </w:rPr>
      </w:pPr>
    </w:p>
    <w:p w:rsidR="0014535D" w:rsidRDefault="0014535D" w:rsidP="0014535D">
      <w:pPr>
        <w:jc w:val="center"/>
        <w:rPr>
          <w:sz w:val="36"/>
          <w:szCs w:val="36"/>
          <w:lang w:val="sr-Latn-CS"/>
        </w:rPr>
      </w:pPr>
    </w:p>
    <w:p w:rsidR="0014535D" w:rsidRDefault="0014535D" w:rsidP="0014535D">
      <w:pPr>
        <w:jc w:val="center"/>
        <w:rPr>
          <w:sz w:val="36"/>
          <w:szCs w:val="36"/>
          <w:lang w:val="sr-Latn-CS"/>
        </w:rPr>
      </w:pPr>
    </w:p>
    <w:p w:rsidR="00F85662" w:rsidRDefault="00F85662" w:rsidP="0014535D">
      <w:pPr>
        <w:jc w:val="center"/>
        <w:rPr>
          <w:sz w:val="36"/>
          <w:szCs w:val="36"/>
          <w:lang w:val="sr-Latn-CS"/>
        </w:rPr>
      </w:pPr>
    </w:p>
    <w:p w:rsidR="00F85662" w:rsidRDefault="00F85662" w:rsidP="0014535D">
      <w:pPr>
        <w:jc w:val="center"/>
        <w:rPr>
          <w:sz w:val="36"/>
          <w:szCs w:val="36"/>
          <w:lang w:val="sr-Latn-CS"/>
        </w:rPr>
      </w:pPr>
    </w:p>
    <w:p w:rsidR="00F85662" w:rsidRDefault="00F85662" w:rsidP="0014535D">
      <w:pPr>
        <w:jc w:val="center"/>
        <w:rPr>
          <w:sz w:val="36"/>
          <w:szCs w:val="36"/>
          <w:lang w:val="sr-Latn-CS"/>
        </w:rPr>
      </w:pPr>
    </w:p>
    <w:p w:rsidR="00F85662" w:rsidRDefault="00F85662" w:rsidP="0014535D">
      <w:pPr>
        <w:jc w:val="center"/>
        <w:rPr>
          <w:sz w:val="36"/>
          <w:szCs w:val="36"/>
          <w:lang w:val="sr-Latn-CS"/>
        </w:rPr>
      </w:pPr>
    </w:p>
    <w:p w:rsidR="00F85662" w:rsidRDefault="00F85662" w:rsidP="0014535D">
      <w:pPr>
        <w:jc w:val="center"/>
        <w:rPr>
          <w:sz w:val="36"/>
          <w:szCs w:val="36"/>
          <w:lang w:val="sr-Latn-CS"/>
        </w:rPr>
      </w:pPr>
    </w:p>
    <w:p w:rsidR="0014535D" w:rsidRPr="005B03D5" w:rsidRDefault="0014535D" w:rsidP="0014535D">
      <w:pPr>
        <w:jc w:val="center"/>
        <w:rPr>
          <w:sz w:val="36"/>
          <w:szCs w:val="36"/>
          <w:lang w:val="sr-Latn-CS"/>
        </w:rPr>
      </w:pPr>
      <w:r w:rsidRPr="005B03D5">
        <w:rPr>
          <w:sz w:val="36"/>
          <w:szCs w:val="36"/>
          <w:lang w:val="sr-Latn-CS"/>
        </w:rPr>
        <w:t>I</w:t>
      </w:r>
      <w:r w:rsidR="00397CE3">
        <w:rPr>
          <w:sz w:val="36"/>
          <w:szCs w:val="36"/>
          <w:lang w:val="sr-Latn-CS"/>
        </w:rPr>
        <w:t>NFORMACIJA</w:t>
      </w:r>
      <w:r w:rsidRPr="005B03D5">
        <w:rPr>
          <w:sz w:val="36"/>
          <w:szCs w:val="36"/>
          <w:lang w:val="sr-Latn-CS"/>
        </w:rPr>
        <w:t xml:space="preserve"> O OSTVARENIM PRIHODIMA I RASHODIMA</w:t>
      </w:r>
    </w:p>
    <w:p w:rsidR="00F85662" w:rsidRPr="005B03D5" w:rsidRDefault="0014535D" w:rsidP="00F85662">
      <w:pPr>
        <w:jc w:val="center"/>
        <w:rPr>
          <w:sz w:val="36"/>
          <w:szCs w:val="36"/>
          <w:lang w:val="sr-Latn-CS"/>
        </w:rPr>
      </w:pPr>
      <w:r w:rsidRPr="005B03D5">
        <w:rPr>
          <w:sz w:val="36"/>
          <w:szCs w:val="36"/>
          <w:lang w:val="sr-Latn-CS"/>
        </w:rPr>
        <w:t>OPŠTINE TIVAT</w:t>
      </w:r>
    </w:p>
    <w:p w:rsidR="0014535D" w:rsidRPr="005B03D5" w:rsidRDefault="00397CE3" w:rsidP="0014535D">
      <w:pPr>
        <w:jc w:val="center"/>
        <w:rPr>
          <w:sz w:val="28"/>
          <w:szCs w:val="28"/>
          <w:lang w:val="sr-Latn-CS"/>
        </w:rPr>
      </w:pPr>
      <w:r>
        <w:rPr>
          <w:sz w:val="28"/>
          <w:szCs w:val="28"/>
          <w:lang w:val="sr-Latn-CS"/>
        </w:rPr>
        <w:t>za period 01.01. – 30.0</w:t>
      </w:r>
      <w:r w:rsidR="005E1D64">
        <w:rPr>
          <w:sz w:val="28"/>
          <w:szCs w:val="28"/>
          <w:lang w:val="sr-Latn-CS"/>
        </w:rPr>
        <w:t>9</w:t>
      </w:r>
      <w:r w:rsidR="00B75A0C">
        <w:rPr>
          <w:sz w:val="28"/>
          <w:szCs w:val="28"/>
          <w:lang w:val="sr-Latn-CS"/>
        </w:rPr>
        <w:t>.</w:t>
      </w:r>
      <w:r w:rsidR="00F85662">
        <w:rPr>
          <w:sz w:val="28"/>
          <w:szCs w:val="28"/>
          <w:lang w:val="sr-Latn-CS"/>
        </w:rPr>
        <w:t>201</w:t>
      </w:r>
      <w:r w:rsidR="00707D0A">
        <w:rPr>
          <w:sz w:val="28"/>
          <w:szCs w:val="28"/>
          <w:lang w:val="sr-Latn-CS"/>
        </w:rPr>
        <w:t>7</w:t>
      </w:r>
      <w:r w:rsidR="00B75A0C">
        <w:rPr>
          <w:sz w:val="28"/>
          <w:szCs w:val="28"/>
          <w:lang w:val="sr-Latn-CS"/>
        </w:rPr>
        <w:t>.</w:t>
      </w:r>
      <w:r w:rsidR="0014535D" w:rsidRPr="005B03D5">
        <w:rPr>
          <w:sz w:val="28"/>
          <w:szCs w:val="28"/>
          <w:lang w:val="sr-Latn-CS"/>
        </w:rPr>
        <w:t>godine</w:t>
      </w:r>
    </w:p>
    <w:p w:rsidR="0014535D" w:rsidRDefault="0014535D" w:rsidP="0014535D"/>
    <w:p w:rsidR="0014535D" w:rsidRDefault="0014535D" w:rsidP="0014535D"/>
    <w:p w:rsidR="0014535D" w:rsidRDefault="0014535D" w:rsidP="0014535D"/>
    <w:p w:rsidR="0014535D" w:rsidRDefault="0014535D" w:rsidP="0014535D"/>
    <w:p w:rsidR="0014535D" w:rsidRDefault="0014535D" w:rsidP="0014535D"/>
    <w:p w:rsidR="0014535D" w:rsidRDefault="0014535D" w:rsidP="0014535D"/>
    <w:p w:rsidR="0014535D" w:rsidRDefault="0014535D" w:rsidP="0014535D"/>
    <w:p w:rsidR="0014535D" w:rsidRDefault="0014535D" w:rsidP="0014535D"/>
    <w:p w:rsidR="0014535D" w:rsidRDefault="0014535D" w:rsidP="0014535D"/>
    <w:p w:rsidR="0014535D" w:rsidRDefault="0014535D" w:rsidP="0014535D"/>
    <w:p w:rsidR="0014535D" w:rsidRDefault="0014535D" w:rsidP="0014535D"/>
    <w:p w:rsidR="0014535D" w:rsidRDefault="0014535D" w:rsidP="0014535D"/>
    <w:p w:rsidR="0014535D" w:rsidRDefault="0014535D" w:rsidP="0014535D"/>
    <w:p w:rsidR="0014535D" w:rsidRDefault="0014535D" w:rsidP="0014535D"/>
    <w:p w:rsidR="0014535D" w:rsidRDefault="0014535D" w:rsidP="0014535D"/>
    <w:p w:rsidR="0014535D" w:rsidRDefault="0014535D" w:rsidP="0014535D"/>
    <w:p w:rsidR="0014535D" w:rsidRDefault="0014535D" w:rsidP="0014535D"/>
    <w:p w:rsidR="00F85662" w:rsidRPr="0005761A" w:rsidRDefault="00F85662" w:rsidP="0014535D">
      <w:pPr>
        <w:rPr>
          <w:rFonts w:ascii="Arial" w:hAnsi="Arial" w:cs="Arial"/>
        </w:rPr>
      </w:pPr>
    </w:p>
    <w:p w:rsidR="00F85662" w:rsidRPr="00D02828" w:rsidRDefault="0014535D" w:rsidP="0014535D">
      <w:pPr>
        <w:rPr>
          <w:sz w:val="28"/>
        </w:rPr>
      </w:pPr>
      <w:r w:rsidRPr="009B7CE5">
        <w:rPr>
          <w:sz w:val="28"/>
        </w:rPr>
        <w:t>Obrađivač:</w:t>
      </w:r>
    </w:p>
    <w:p w:rsidR="0014535D" w:rsidRPr="0005761A" w:rsidRDefault="0014535D" w:rsidP="0014535D">
      <w:pPr>
        <w:rPr>
          <w:rFonts w:ascii="Arial" w:hAnsi="Arial" w:cs="Arial"/>
        </w:rPr>
      </w:pPr>
      <w:r w:rsidRPr="009B7CE5">
        <w:rPr>
          <w:sz w:val="28"/>
        </w:rPr>
        <w:t xml:space="preserve">Sekretarijat za finansije i </w:t>
      </w:r>
      <w:r w:rsidR="00397CE3">
        <w:rPr>
          <w:sz w:val="28"/>
        </w:rPr>
        <w:t>lokalne javne prihode</w:t>
      </w:r>
    </w:p>
    <w:p w:rsidR="00D02828" w:rsidRDefault="00D02828" w:rsidP="00A870AE">
      <w:pPr>
        <w:jc w:val="right"/>
        <w:rPr>
          <w:sz w:val="28"/>
          <w:szCs w:val="28"/>
        </w:rPr>
      </w:pPr>
    </w:p>
    <w:p w:rsidR="0014535D" w:rsidRDefault="00397CE3" w:rsidP="00A870AE">
      <w:pPr>
        <w:jc w:val="right"/>
        <w:rPr>
          <w:sz w:val="28"/>
          <w:szCs w:val="28"/>
        </w:rPr>
      </w:pPr>
      <w:r>
        <w:rPr>
          <w:sz w:val="28"/>
          <w:szCs w:val="28"/>
        </w:rPr>
        <w:t xml:space="preserve">Tivat, </w:t>
      </w:r>
      <w:proofErr w:type="gramStart"/>
      <w:r w:rsidR="00053099">
        <w:rPr>
          <w:sz w:val="28"/>
          <w:szCs w:val="28"/>
        </w:rPr>
        <w:t xml:space="preserve">oktobar </w:t>
      </w:r>
      <w:r w:rsidR="0086168D">
        <w:rPr>
          <w:sz w:val="28"/>
          <w:szCs w:val="28"/>
        </w:rPr>
        <w:t xml:space="preserve"> 201</w:t>
      </w:r>
      <w:r w:rsidR="00707D0A">
        <w:rPr>
          <w:sz w:val="28"/>
          <w:szCs w:val="28"/>
        </w:rPr>
        <w:t>7</w:t>
      </w:r>
      <w:proofErr w:type="gramEnd"/>
      <w:r w:rsidR="0086168D">
        <w:rPr>
          <w:sz w:val="28"/>
          <w:szCs w:val="28"/>
        </w:rPr>
        <w:t>.</w:t>
      </w:r>
      <w:r w:rsidR="0086168D" w:rsidRPr="008653BF">
        <w:rPr>
          <w:sz w:val="28"/>
          <w:szCs w:val="28"/>
        </w:rPr>
        <w:t xml:space="preserve"> </w:t>
      </w:r>
      <w:proofErr w:type="gramStart"/>
      <w:r w:rsidR="0086168D" w:rsidRPr="008653BF">
        <w:rPr>
          <w:sz w:val="28"/>
          <w:szCs w:val="28"/>
        </w:rPr>
        <w:t>godine</w:t>
      </w:r>
      <w:proofErr w:type="gramEnd"/>
      <w:r w:rsidR="0086168D" w:rsidRPr="008653BF">
        <w:rPr>
          <w:sz w:val="28"/>
          <w:szCs w:val="28"/>
        </w:rPr>
        <w:t xml:space="preserve">   </w:t>
      </w:r>
      <w:r w:rsidR="00A870AE">
        <w:rPr>
          <w:sz w:val="28"/>
          <w:szCs w:val="28"/>
        </w:rPr>
        <w:t xml:space="preserve">                           </w:t>
      </w:r>
    </w:p>
    <w:p w:rsidR="0014535D" w:rsidRDefault="0014535D" w:rsidP="0014535D">
      <w:pPr>
        <w:jc w:val="both"/>
        <w:rPr>
          <w:sz w:val="28"/>
          <w:szCs w:val="28"/>
        </w:rPr>
      </w:pPr>
    </w:p>
    <w:p w:rsidR="00D02828" w:rsidRDefault="00D02828" w:rsidP="0014535D">
      <w:pPr>
        <w:jc w:val="both"/>
        <w:rPr>
          <w:sz w:val="28"/>
          <w:szCs w:val="28"/>
        </w:rPr>
      </w:pPr>
    </w:p>
    <w:p w:rsidR="0014535D" w:rsidRPr="00790428" w:rsidRDefault="0014535D" w:rsidP="0014535D">
      <w:pPr>
        <w:jc w:val="both"/>
        <w:rPr>
          <w:rFonts w:cs="Arial"/>
          <w:b/>
          <w:i/>
          <w:sz w:val="28"/>
          <w:szCs w:val="22"/>
          <w:lang w:val="it-IT"/>
        </w:rPr>
      </w:pPr>
      <w:r w:rsidRPr="00790428">
        <w:rPr>
          <w:rFonts w:cs="Arial"/>
          <w:b/>
          <w:i/>
          <w:sz w:val="28"/>
          <w:szCs w:val="22"/>
          <w:lang w:val="it-IT"/>
        </w:rPr>
        <w:t>I OSTVARENI PRIHODI</w:t>
      </w:r>
    </w:p>
    <w:p w:rsidR="007541B5" w:rsidRDefault="007541B5" w:rsidP="0014535D">
      <w:pPr>
        <w:rPr>
          <w:rFonts w:cs="Arial"/>
          <w:b/>
          <w:i/>
          <w:sz w:val="22"/>
          <w:szCs w:val="22"/>
          <w:lang w:val="it-IT"/>
        </w:rPr>
      </w:pPr>
    </w:p>
    <w:tbl>
      <w:tblPr>
        <w:tblW w:w="10990" w:type="dxa"/>
        <w:tblInd w:w="93" w:type="dxa"/>
        <w:tblLook w:val="04A0" w:firstRow="1" w:lastRow="0" w:firstColumn="1" w:lastColumn="0" w:noHBand="0" w:noVBand="1"/>
      </w:tblPr>
      <w:tblGrid>
        <w:gridCol w:w="237"/>
        <w:gridCol w:w="222"/>
        <w:gridCol w:w="769"/>
        <w:gridCol w:w="222"/>
        <w:gridCol w:w="236"/>
        <w:gridCol w:w="57"/>
        <w:gridCol w:w="236"/>
        <w:gridCol w:w="2407"/>
        <w:gridCol w:w="222"/>
        <w:gridCol w:w="14"/>
        <w:gridCol w:w="208"/>
        <w:gridCol w:w="14"/>
        <w:gridCol w:w="222"/>
        <w:gridCol w:w="1058"/>
        <w:gridCol w:w="236"/>
        <w:gridCol w:w="351"/>
        <w:gridCol w:w="248"/>
        <w:gridCol w:w="350"/>
        <w:gridCol w:w="248"/>
        <w:gridCol w:w="162"/>
        <w:gridCol w:w="233"/>
        <w:gridCol w:w="15"/>
        <w:gridCol w:w="222"/>
        <w:gridCol w:w="1304"/>
        <w:gridCol w:w="222"/>
        <w:gridCol w:w="14"/>
        <w:gridCol w:w="222"/>
        <w:gridCol w:w="883"/>
        <w:gridCol w:w="236"/>
      </w:tblGrid>
      <w:tr w:rsidR="00501672" w:rsidRPr="00501672" w:rsidTr="00501672">
        <w:trPr>
          <w:gridAfter w:val="1"/>
          <w:wAfter w:w="236" w:type="dxa"/>
          <w:trHeight w:val="46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769"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6131" w:type="dxa"/>
            <w:gridSpan w:val="15"/>
            <w:tcBorders>
              <w:top w:val="single" w:sz="4" w:space="0" w:color="000000"/>
              <w:left w:val="single" w:sz="4" w:space="0" w:color="000000"/>
              <w:bottom w:val="single" w:sz="4" w:space="0" w:color="000000"/>
              <w:right w:val="single" w:sz="4" w:space="0" w:color="000000"/>
            </w:tcBorders>
            <w:shd w:val="clear" w:color="auto" w:fill="auto"/>
            <w:hideMark/>
          </w:tcPr>
          <w:p w:rsidR="00501672" w:rsidRPr="00501672" w:rsidRDefault="00501672" w:rsidP="00501672">
            <w:pPr>
              <w:jc w:val="center"/>
              <w:rPr>
                <w:rFonts w:ascii="Arial" w:hAnsi="Arial" w:cs="Arial"/>
                <w:b/>
                <w:bCs/>
                <w:color w:val="000000"/>
                <w:sz w:val="32"/>
                <w:szCs w:val="32"/>
                <w:lang w:val="en-GB" w:eastAsia="en-GB"/>
              </w:rPr>
            </w:pPr>
            <w:r w:rsidRPr="00501672">
              <w:rPr>
                <w:rFonts w:ascii="Arial" w:hAnsi="Arial" w:cs="Arial"/>
                <w:b/>
                <w:bCs/>
                <w:color w:val="000000"/>
                <w:sz w:val="32"/>
                <w:szCs w:val="32"/>
                <w:lang w:val="en-GB" w:eastAsia="en-GB"/>
              </w:rPr>
              <w:t xml:space="preserve">Realizacija prihoda </w:t>
            </w: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18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769"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33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769"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6131" w:type="dxa"/>
            <w:gridSpan w:val="15"/>
            <w:tcBorders>
              <w:top w:val="nil"/>
              <w:left w:val="nil"/>
              <w:bottom w:val="nil"/>
              <w:right w:val="nil"/>
            </w:tcBorders>
            <w:shd w:val="clear" w:color="auto" w:fill="auto"/>
            <w:hideMark/>
          </w:tcPr>
          <w:p w:rsidR="00501672" w:rsidRPr="00501672" w:rsidRDefault="00501672" w:rsidP="00501672">
            <w:pPr>
              <w:jc w:val="center"/>
              <w:rPr>
                <w:rFonts w:ascii="Arial" w:hAnsi="Arial" w:cs="Arial"/>
                <w:b/>
                <w:bCs/>
                <w:color w:val="000000"/>
                <w:lang w:val="en-GB" w:eastAsia="en-GB"/>
              </w:rPr>
            </w:pPr>
            <w:r w:rsidRPr="00501672">
              <w:rPr>
                <w:rFonts w:ascii="Arial" w:hAnsi="Arial" w:cs="Arial"/>
                <w:b/>
                <w:bCs/>
                <w:color w:val="000000"/>
                <w:lang w:val="en-GB" w:eastAsia="en-GB"/>
              </w:rPr>
              <w:t>za period od 01-Jan-17 do 30-Sep-17</w:t>
            </w:r>
            <w:r w:rsidRPr="00501672">
              <w:rPr>
                <w:rFonts w:ascii="Arial" w:hAnsi="Arial" w:cs="Arial"/>
                <w:b/>
                <w:bCs/>
                <w:color w:val="000000"/>
                <w:lang w:val="en-GB" w:eastAsia="en-GB"/>
              </w:rPr>
              <w:br/>
              <w:t xml:space="preserve">za period od </w:t>
            </w: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18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769"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48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769"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6131" w:type="dxa"/>
            <w:gridSpan w:val="15"/>
            <w:tcBorders>
              <w:top w:val="nil"/>
              <w:left w:val="nil"/>
              <w:bottom w:val="nil"/>
              <w:right w:val="nil"/>
            </w:tcBorders>
            <w:shd w:val="clear" w:color="auto" w:fill="auto"/>
            <w:hideMark/>
          </w:tcPr>
          <w:p w:rsidR="00501672" w:rsidRPr="00501672" w:rsidRDefault="00501672" w:rsidP="00501672">
            <w:pPr>
              <w:jc w:val="cente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Fiskalna godina: </w:t>
            </w:r>
            <w:r w:rsidRPr="00501672">
              <w:rPr>
                <w:rFonts w:ascii="Arial" w:hAnsi="Arial" w:cs="Arial"/>
                <w:b/>
                <w:bCs/>
                <w:color w:val="000000"/>
                <w:lang w:val="en-GB" w:eastAsia="en-GB"/>
              </w:rPr>
              <w:t>2017</w:t>
            </w: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12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769"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55"/>
        </w:trPr>
        <w:tc>
          <w:tcPr>
            <w:tcW w:w="1449" w:type="dxa"/>
            <w:gridSpan w:val="4"/>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Konto</w:t>
            </w:r>
          </w:p>
        </w:tc>
        <w:tc>
          <w:tcPr>
            <w:tcW w:w="2936" w:type="dxa"/>
            <w:gridSpan w:val="4"/>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Opis</w:t>
            </w: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Plan prihoda</w:t>
            </w:r>
          </w:p>
        </w:tc>
        <w:tc>
          <w:tcPr>
            <w:tcW w:w="390"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762"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Realizovano</w:t>
            </w: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330"/>
        </w:trPr>
        <w:tc>
          <w:tcPr>
            <w:tcW w:w="1449" w:type="dxa"/>
            <w:gridSpan w:val="4"/>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Porezi</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€6.400.000,00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€4.009.510,70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62,65%</w:t>
            </w: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7111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Porez na dohodak fizičkih lica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€700.000,00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€432.652,60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61,81%</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7111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Porez na dohodak fizičkih lica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€700.000,00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€432.652,60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61,81%</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7113</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Porezi na imovinu</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€5.000.000,00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€3.105.649,57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62,11%</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71131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Porez na nepokretnosti</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€4.000.000,00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€2.568.747,39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64,22%</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71132</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Porez na promet nepokretnosti</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€1.000.000,00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€536.902,18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53,69%</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7117</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Lokalni porezi</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€700.000,00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€471.208,53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67,32%</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71175</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Prirez porezu na dohodak fizičkih lica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€700.000,00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€471.208,53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67,32%</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13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330"/>
        </w:trPr>
        <w:tc>
          <w:tcPr>
            <w:tcW w:w="1449" w:type="dxa"/>
            <w:gridSpan w:val="4"/>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712</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Doprinosi</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€0,00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0,00%</w:t>
            </w: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7124</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Ostali doprinosi</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€0,00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0,00%</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7124</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Ostali doprinosi</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€0,00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0,00%</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13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330"/>
        </w:trPr>
        <w:tc>
          <w:tcPr>
            <w:tcW w:w="1449" w:type="dxa"/>
            <w:gridSpan w:val="4"/>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713</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Takse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€500.000,00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€340.721,17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68,14%</w:t>
            </w: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7131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Administrativne takse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€30.000,00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€16.009,49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53,36%</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7131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Administrativne takse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€30.000,00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€16.009,49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53,36%</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7132</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Sudske takse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€4.800,00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0,00%</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7132</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Sudske takse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€4.800,00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0,00%</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7135</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Lokalne komunalne takse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€350.000,00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€225.448,58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64,41%</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71351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Lokalne komunalne takse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€350.000,00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€225.448,58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64,41%</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7136</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Ostale takse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€120.000,00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€94.463,10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78,72%</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71361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Ostale takse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€120.000,00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€94.463,10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78,72%</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13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330"/>
        </w:trPr>
        <w:tc>
          <w:tcPr>
            <w:tcW w:w="1449" w:type="dxa"/>
            <w:gridSpan w:val="4"/>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714</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Naknade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€3.259.000,00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€1.556.806,67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47,77%</w:t>
            </w: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7141</w:t>
            </w:r>
          </w:p>
        </w:tc>
        <w:tc>
          <w:tcPr>
            <w:tcW w:w="3380" w:type="dxa"/>
            <w:gridSpan w:val="7"/>
            <w:vMerge w:val="restart"/>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Naknada za korišćenje dobara od opšteg interesa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€13.000,00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€9.963,36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76,64%</w:t>
            </w: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380" w:type="dxa"/>
            <w:gridSpan w:val="7"/>
            <w:vMerge/>
            <w:tcBorders>
              <w:top w:val="nil"/>
              <w:left w:val="nil"/>
              <w:bottom w:val="nil"/>
              <w:right w:val="nil"/>
            </w:tcBorders>
            <w:vAlign w:val="center"/>
            <w:hideMark/>
          </w:tcPr>
          <w:p w:rsidR="00501672" w:rsidRPr="00501672" w:rsidRDefault="00501672" w:rsidP="00501672">
            <w:pPr>
              <w:rPr>
                <w:rFonts w:ascii="Arial" w:hAnsi="Arial" w:cs="Arial"/>
                <w:color w:val="000000"/>
                <w:sz w:val="20"/>
                <w:szCs w:val="20"/>
                <w:lang w:val="en-GB" w:eastAsia="en-GB"/>
              </w:rPr>
            </w:pPr>
          </w:p>
        </w:tc>
        <w:tc>
          <w:tcPr>
            <w:tcW w:w="1294"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71411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Naknada za korišćenje voda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€6.000,00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€5.584,61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93,08%</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71413</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Naknada za zaštitu voda od zagađivanja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€7.000,00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€4.378,75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62,55%</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7142</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Naknada za korišćenje prirodnih dobara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€400.000,00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€301.198,37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75,30%</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71422</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Naknada za korišćenje morskog dobra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€400.000,00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€301.064,71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75,27%</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71423</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Naknada za korišćenje morskog dobra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€133,66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0,00%</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7146</w:t>
            </w:r>
          </w:p>
        </w:tc>
        <w:tc>
          <w:tcPr>
            <w:tcW w:w="3380" w:type="dxa"/>
            <w:gridSpan w:val="7"/>
            <w:vMerge w:val="restart"/>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Naknada za uređivanje i izgradnju građevinskog zemljišta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€2.580.000,00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€1.159.420,56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44,94%</w:t>
            </w: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380" w:type="dxa"/>
            <w:gridSpan w:val="7"/>
            <w:vMerge/>
            <w:tcBorders>
              <w:top w:val="nil"/>
              <w:left w:val="nil"/>
              <w:bottom w:val="nil"/>
              <w:right w:val="nil"/>
            </w:tcBorders>
            <w:vAlign w:val="center"/>
            <w:hideMark/>
          </w:tcPr>
          <w:p w:rsidR="00501672" w:rsidRPr="00501672" w:rsidRDefault="00501672" w:rsidP="00501672">
            <w:pPr>
              <w:rPr>
                <w:rFonts w:ascii="Arial" w:hAnsi="Arial" w:cs="Arial"/>
                <w:color w:val="000000"/>
                <w:sz w:val="20"/>
                <w:szCs w:val="20"/>
                <w:lang w:val="en-GB" w:eastAsia="en-GB"/>
              </w:rPr>
            </w:pPr>
          </w:p>
        </w:tc>
        <w:tc>
          <w:tcPr>
            <w:tcW w:w="1294"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71461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Naknada za komunalno opremanje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€2.500.000,00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€984.887,88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39,40%</w:t>
            </w: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71462</w:t>
            </w:r>
          </w:p>
        </w:tc>
        <w:tc>
          <w:tcPr>
            <w:tcW w:w="3380" w:type="dxa"/>
            <w:gridSpan w:val="7"/>
            <w:vMerge w:val="restart"/>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Naknada za investicije za izgradnju objekta na teritoriji opština crnogorskog primorja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€80.000,00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€174.532,68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218,17%</w:t>
            </w: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380" w:type="dxa"/>
            <w:gridSpan w:val="7"/>
            <w:vMerge/>
            <w:tcBorders>
              <w:top w:val="nil"/>
              <w:left w:val="nil"/>
              <w:bottom w:val="nil"/>
              <w:right w:val="nil"/>
            </w:tcBorders>
            <w:vAlign w:val="center"/>
            <w:hideMark/>
          </w:tcPr>
          <w:p w:rsidR="00501672" w:rsidRPr="00501672" w:rsidRDefault="00501672" w:rsidP="00501672">
            <w:pPr>
              <w:rPr>
                <w:rFonts w:ascii="Arial" w:hAnsi="Arial" w:cs="Arial"/>
                <w:color w:val="000000"/>
                <w:sz w:val="20"/>
                <w:szCs w:val="20"/>
                <w:lang w:val="en-GB" w:eastAsia="en-GB"/>
              </w:rPr>
            </w:pPr>
          </w:p>
        </w:tc>
        <w:tc>
          <w:tcPr>
            <w:tcW w:w="1294"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7148</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Naknade za puteve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€116.000,00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€86.224,38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74,33%</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71482</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Naknada za korištenje opštinskih puteva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€60.000,00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€41.827,94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69,71%</w:t>
            </w: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71484</w:t>
            </w:r>
          </w:p>
        </w:tc>
        <w:tc>
          <w:tcPr>
            <w:tcW w:w="3380" w:type="dxa"/>
            <w:gridSpan w:val="7"/>
            <w:vMerge w:val="restart"/>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Godišnja naknada pri registraciji drumskih motornih vozila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€50.000,00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€41.880,92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83,76%</w:t>
            </w: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380" w:type="dxa"/>
            <w:gridSpan w:val="7"/>
            <w:vMerge/>
            <w:tcBorders>
              <w:top w:val="nil"/>
              <w:left w:val="nil"/>
              <w:bottom w:val="nil"/>
              <w:right w:val="nil"/>
            </w:tcBorders>
            <w:vAlign w:val="center"/>
            <w:hideMark/>
          </w:tcPr>
          <w:p w:rsidR="00501672" w:rsidRPr="00501672" w:rsidRDefault="00501672" w:rsidP="00501672">
            <w:pPr>
              <w:rPr>
                <w:rFonts w:ascii="Arial" w:hAnsi="Arial" w:cs="Arial"/>
                <w:color w:val="000000"/>
                <w:sz w:val="20"/>
                <w:szCs w:val="20"/>
                <w:lang w:val="en-GB" w:eastAsia="en-GB"/>
              </w:rPr>
            </w:pPr>
          </w:p>
        </w:tc>
        <w:tc>
          <w:tcPr>
            <w:tcW w:w="1294"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71489</w:t>
            </w:r>
          </w:p>
        </w:tc>
        <w:tc>
          <w:tcPr>
            <w:tcW w:w="3380" w:type="dxa"/>
            <w:gridSpan w:val="7"/>
            <w:vMerge w:val="restart"/>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Naknada za uklanjanje nepropisno parkiranih vozila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€6.000,00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€2.515,52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41,93%</w:t>
            </w: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380" w:type="dxa"/>
            <w:gridSpan w:val="7"/>
            <w:vMerge/>
            <w:tcBorders>
              <w:top w:val="nil"/>
              <w:left w:val="nil"/>
              <w:bottom w:val="nil"/>
              <w:right w:val="nil"/>
            </w:tcBorders>
            <w:vAlign w:val="center"/>
            <w:hideMark/>
          </w:tcPr>
          <w:p w:rsidR="00501672" w:rsidRPr="00501672" w:rsidRDefault="00501672" w:rsidP="00501672">
            <w:pPr>
              <w:rPr>
                <w:rFonts w:ascii="Arial" w:hAnsi="Arial" w:cs="Arial"/>
                <w:color w:val="000000"/>
                <w:sz w:val="20"/>
                <w:szCs w:val="20"/>
                <w:lang w:val="en-GB" w:eastAsia="en-GB"/>
              </w:rPr>
            </w:pPr>
          </w:p>
        </w:tc>
        <w:tc>
          <w:tcPr>
            <w:tcW w:w="1294"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7149</w:t>
            </w:r>
          </w:p>
        </w:tc>
        <w:tc>
          <w:tcPr>
            <w:tcW w:w="3380" w:type="dxa"/>
            <w:gridSpan w:val="7"/>
            <w:vMerge w:val="restart"/>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Ostale naknade-komunalna naknada za održavanje javnih objekata od opšteg znaèaja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€150.000,00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€0,00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0,00%</w:t>
            </w: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380" w:type="dxa"/>
            <w:gridSpan w:val="7"/>
            <w:vMerge/>
            <w:tcBorders>
              <w:top w:val="nil"/>
              <w:left w:val="nil"/>
              <w:bottom w:val="nil"/>
              <w:right w:val="nil"/>
            </w:tcBorders>
            <w:vAlign w:val="center"/>
            <w:hideMark/>
          </w:tcPr>
          <w:p w:rsidR="00501672" w:rsidRPr="00501672" w:rsidRDefault="00501672" w:rsidP="00501672">
            <w:pPr>
              <w:rPr>
                <w:rFonts w:ascii="Arial" w:hAnsi="Arial" w:cs="Arial"/>
                <w:color w:val="000000"/>
                <w:sz w:val="20"/>
                <w:szCs w:val="20"/>
                <w:lang w:val="en-GB" w:eastAsia="en-GB"/>
              </w:rPr>
            </w:pPr>
          </w:p>
        </w:tc>
        <w:tc>
          <w:tcPr>
            <w:tcW w:w="1294"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7149</w:t>
            </w:r>
          </w:p>
        </w:tc>
        <w:tc>
          <w:tcPr>
            <w:tcW w:w="3380" w:type="dxa"/>
            <w:gridSpan w:val="7"/>
            <w:vMerge w:val="restart"/>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Ostale naknade-komunalna naknada za održavanje javnih objekata od opšteg znaèaja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€150.000,00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€0,00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0,00%</w:t>
            </w: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380" w:type="dxa"/>
            <w:gridSpan w:val="7"/>
            <w:vMerge/>
            <w:tcBorders>
              <w:top w:val="nil"/>
              <w:left w:val="nil"/>
              <w:bottom w:val="nil"/>
              <w:right w:val="nil"/>
            </w:tcBorders>
            <w:vAlign w:val="center"/>
            <w:hideMark/>
          </w:tcPr>
          <w:p w:rsidR="00501672" w:rsidRPr="00501672" w:rsidRDefault="00501672" w:rsidP="00501672">
            <w:pPr>
              <w:rPr>
                <w:rFonts w:ascii="Arial" w:hAnsi="Arial" w:cs="Arial"/>
                <w:color w:val="000000"/>
                <w:sz w:val="20"/>
                <w:szCs w:val="20"/>
                <w:lang w:val="en-GB" w:eastAsia="en-GB"/>
              </w:rPr>
            </w:pPr>
          </w:p>
        </w:tc>
        <w:tc>
          <w:tcPr>
            <w:tcW w:w="1294"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13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330"/>
        </w:trPr>
        <w:tc>
          <w:tcPr>
            <w:tcW w:w="1449" w:type="dxa"/>
            <w:gridSpan w:val="4"/>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715</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Ostali prihodi</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€686.000,00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€608.947,21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88,77%</w:t>
            </w: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7151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Prihodi od kapitala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€440.000,00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€355.879,57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80,88%</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71511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Prihodi od kamata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€85.000,00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€76.047,53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89,47%</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71513</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Prihodi od zakupa poslovnog prostora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€210.000,00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€141.673,42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67,46%</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71514</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Prihodi od izdavanja zermljišta u zakup</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€145.000,00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€138.158,62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95,28%</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7152</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Novčane kazne i oduzete imovinske koristi</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€25.000,00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€52.374,09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209,50%</w:t>
            </w: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71523</w:t>
            </w:r>
          </w:p>
        </w:tc>
        <w:tc>
          <w:tcPr>
            <w:tcW w:w="3380" w:type="dxa"/>
            <w:gridSpan w:val="7"/>
            <w:vMerge w:val="restart"/>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Novčane kazne izrečene u prekršajnom i drugom postupku koji se vodi pred drugim državnim organima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€25.000,00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€52.374,09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209,50%</w:t>
            </w: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380" w:type="dxa"/>
            <w:gridSpan w:val="7"/>
            <w:vMerge/>
            <w:tcBorders>
              <w:top w:val="nil"/>
              <w:left w:val="nil"/>
              <w:bottom w:val="nil"/>
              <w:right w:val="nil"/>
            </w:tcBorders>
            <w:vAlign w:val="center"/>
            <w:hideMark/>
          </w:tcPr>
          <w:p w:rsidR="00501672" w:rsidRPr="00501672" w:rsidRDefault="00501672" w:rsidP="00501672">
            <w:pPr>
              <w:rPr>
                <w:rFonts w:ascii="Arial" w:hAnsi="Arial" w:cs="Arial"/>
                <w:color w:val="000000"/>
                <w:sz w:val="20"/>
                <w:szCs w:val="20"/>
                <w:lang w:val="en-GB" w:eastAsia="en-GB"/>
              </w:rPr>
            </w:pPr>
          </w:p>
        </w:tc>
        <w:tc>
          <w:tcPr>
            <w:tcW w:w="1294"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380" w:type="dxa"/>
            <w:gridSpan w:val="7"/>
            <w:vMerge/>
            <w:tcBorders>
              <w:top w:val="nil"/>
              <w:left w:val="nil"/>
              <w:bottom w:val="nil"/>
              <w:right w:val="nil"/>
            </w:tcBorders>
            <w:vAlign w:val="center"/>
            <w:hideMark/>
          </w:tcPr>
          <w:p w:rsidR="00501672" w:rsidRPr="00501672" w:rsidRDefault="00501672" w:rsidP="00501672">
            <w:pPr>
              <w:rPr>
                <w:rFonts w:ascii="Arial" w:hAnsi="Arial" w:cs="Arial"/>
                <w:color w:val="000000"/>
                <w:sz w:val="20"/>
                <w:szCs w:val="20"/>
                <w:lang w:val="en-GB" w:eastAsia="en-GB"/>
              </w:rPr>
            </w:pPr>
          </w:p>
        </w:tc>
        <w:tc>
          <w:tcPr>
            <w:tcW w:w="1294"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7153</w:t>
            </w:r>
          </w:p>
        </w:tc>
        <w:tc>
          <w:tcPr>
            <w:tcW w:w="3380" w:type="dxa"/>
            <w:gridSpan w:val="7"/>
            <w:vMerge w:val="restart"/>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Prihodi koje organi ostvaruju vršenjem svoje djelatnosti</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€170.000,00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€98.491,59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57,94%</w:t>
            </w:r>
          </w:p>
        </w:tc>
      </w:tr>
      <w:tr w:rsidR="00501672" w:rsidRPr="00501672" w:rsidTr="00501672">
        <w:trPr>
          <w:gridAfter w:val="1"/>
          <w:wAfter w:w="236" w:type="dxa"/>
          <w:trHeight w:val="25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380" w:type="dxa"/>
            <w:gridSpan w:val="7"/>
            <w:vMerge/>
            <w:tcBorders>
              <w:top w:val="nil"/>
              <w:left w:val="nil"/>
              <w:bottom w:val="nil"/>
              <w:right w:val="nil"/>
            </w:tcBorders>
            <w:vAlign w:val="center"/>
            <w:hideMark/>
          </w:tcPr>
          <w:p w:rsidR="00501672" w:rsidRPr="00501672" w:rsidRDefault="00501672" w:rsidP="00501672">
            <w:pPr>
              <w:rPr>
                <w:rFonts w:ascii="Arial" w:hAnsi="Arial" w:cs="Arial"/>
                <w:color w:val="000000"/>
                <w:sz w:val="20"/>
                <w:szCs w:val="20"/>
                <w:lang w:val="en-GB" w:eastAsia="en-GB"/>
              </w:rPr>
            </w:pPr>
          </w:p>
        </w:tc>
        <w:tc>
          <w:tcPr>
            <w:tcW w:w="1294"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71531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Prihodi od djelatnosti organa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€20.000,00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€13.553,13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67,77%</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71532</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Prihodi koje ostvaruje Centar za kulturu</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€90.000,00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€65.424,65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72,69%</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71533</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Prihodi koje ostvaruje Sportska dvorana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€60.000,00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€19.513,81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32,52%</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7155</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Ostali prihodi</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€51.000,00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€102.201,96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200,40%</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7155</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Ostali prihodi</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€51.000,00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€102.201,96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200,40%</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13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330"/>
        </w:trPr>
        <w:tc>
          <w:tcPr>
            <w:tcW w:w="1449" w:type="dxa"/>
            <w:gridSpan w:val="4"/>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721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Primici od prodaje nefinansijske imovine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€800.000,00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€186.740,45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23,34%</w:t>
            </w: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7211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Prodaja nepokretnosti</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€800.000,00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€186.740,45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23,34%</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72112</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Prodaja nepokretnosti u korist budžeta opština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€800.000,00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€186.740,45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23,34%</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13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330"/>
        </w:trPr>
        <w:tc>
          <w:tcPr>
            <w:tcW w:w="1449" w:type="dxa"/>
            <w:gridSpan w:val="4"/>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lastRenderedPageBreak/>
              <w:t>731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Primici od otplate kredita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€17.000,00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€8.215,55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48,33%</w:t>
            </w: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7314</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Primici od otplate kredita datih fizičkim licima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€17.000,00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€8.215,55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48,33%</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7314</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Primici od otplate kredita datih fizičkim licima</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€17.000,00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€8.215,55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48,33%</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13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330"/>
        </w:trPr>
        <w:tc>
          <w:tcPr>
            <w:tcW w:w="1449" w:type="dxa"/>
            <w:gridSpan w:val="4"/>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732</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Sredstva prenesena iz prethodne godine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€7.000.000,00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€6.381.176,71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91,16%</w:t>
            </w: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7321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Srestva prenesena iz prethodsne godine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€7.000.000,00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€6.381.176,71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91,16%</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7321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Srestva prenesena iz prethodsne godine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€7.000.000,00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€6.381.176,71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91,16%</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13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330"/>
        </w:trPr>
        <w:tc>
          <w:tcPr>
            <w:tcW w:w="1449" w:type="dxa"/>
            <w:gridSpan w:val="4"/>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741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Donacije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€80.000,00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€0,00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0,00%</w:t>
            </w:r>
          </w:p>
        </w:tc>
      </w:tr>
      <w:tr w:rsidR="00501672" w:rsidRPr="00501672" w:rsidTr="00501672">
        <w:trPr>
          <w:trHeight w:val="6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gridAfter w:val="1"/>
          <w:wAfter w:w="236" w:type="dxa"/>
          <w:trHeight w:val="27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12"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7411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Tekuće donacije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€80.000,00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€0,00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0,00%</w:t>
            </w:r>
          </w:p>
        </w:tc>
      </w:tr>
      <w:tr w:rsidR="00501672" w:rsidRPr="00501672" w:rsidTr="00501672">
        <w:trPr>
          <w:gridAfter w:val="1"/>
          <w:wAfter w:w="236" w:type="dxa"/>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7411</w:t>
            </w:r>
          </w:p>
        </w:tc>
        <w:tc>
          <w:tcPr>
            <w:tcW w:w="3380" w:type="dxa"/>
            <w:gridSpan w:val="7"/>
            <w:tcBorders>
              <w:top w:val="nil"/>
              <w:left w:val="nil"/>
              <w:bottom w:val="nil"/>
              <w:right w:val="nil"/>
            </w:tcBorders>
            <w:shd w:val="clear" w:color="auto" w:fill="auto"/>
            <w:hideMark/>
          </w:tcPr>
          <w:p w:rsidR="00501672" w:rsidRPr="00501672" w:rsidRDefault="00501672" w:rsidP="00501672">
            <w:pPr>
              <w:rPr>
                <w:rFonts w:ascii="Arial" w:hAnsi="Arial" w:cs="Arial"/>
                <w:color w:val="000000"/>
                <w:sz w:val="20"/>
                <w:szCs w:val="20"/>
                <w:lang w:val="en-GB" w:eastAsia="en-GB"/>
              </w:rPr>
            </w:pPr>
            <w:r w:rsidRPr="00501672">
              <w:rPr>
                <w:rFonts w:ascii="Arial" w:hAnsi="Arial" w:cs="Arial"/>
                <w:color w:val="000000"/>
                <w:sz w:val="20"/>
                <w:szCs w:val="20"/>
                <w:lang w:val="en-GB" w:eastAsia="en-GB"/>
              </w:rPr>
              <w:t>Tekuće donacije</w:t>
            </w:r>
          </w:p>
        </w:tc>
        <w:tc>
          <w:tcPr>
            <w:tcW w:w="2432"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€80.000,00 </w:t>
            </w:r>
          </w:p>
        </w:tc>
        <w:tc>
          <w:tcPr>
            <w:tcW w:w="2152" w:type="dxa"/>
            <w:gridSpan w:val="6"/>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 xml:space="preserve">€0,00 </w:t>
            </w:r>
          </w:p>
        </w:tc>
        <w:tc>
          <w:tcPr>
            <w:tcW w:w="1341" w:type="dxa"/>
            <w:gridSpan w:val="4"/>
            <w:tcBorders>
              <w:top w:val="nil"/>
              <w:left w:val="nil"/>
              <w:bottom w:val="nil"/>
              <w:right w:val="nil"/>
            </w:tcBorders>
            <w:shd w:val="clear" w:color="auto" w:fill="auto"/>
            <w:hideMark/>
          </w:tcPr>
          <w:p w:rsidR="00501672" w:rsidRPr="00501672" w:rsidRDefault="00501672" w:rsidP="00501672">
            <w:pPr>
              <w:jc w:val="right"/>
              <w:rPr>
                <w:rFonts w:ascii="Arial" w:hAnsi="Arial" w:cs="Arial"/>
                <w:color w:val="000000"/>
                <w:sz w:val="20"/>
                <w:szCs w:val="20"/>
                <w:lang w:val="en-GB" w:eastAsia="en-GB"/>
              </w:rPr>
            </w:pPr>
            <w:r w:rsidRPr="00501672">
              <w:rPr>
                <w:rFonts w:ascii="Arial" w:hAnsi="Arial" w:cs="Arial"/>
                <w:color w:val="000000"/>
                <w:sz w:val="20"/>
                <w:szCs w:val="20"/>
                <w:lang w:val="en-GB" w:eastAsia="en-GB"/>
              </w:rPr>
              <w:t>0,00%</w:t>
            </w:r>
          </w:p>
        </w:tc>
      </w:tr>
      <w:tr w:rsidR="00501672" w:rsidRPr="00501672" w:rsidTr="00501672">
        <w:trPr>
          <w:trHeight w:val="9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13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180"/>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294"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56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39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40"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119"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r>
      <w:tr w:rsidR="00501672" w:rsidRPr="00501672" w:rsidTr="00501672">
        <w:trPr>
          <w:trHeight w:val="315"/>
        </w:trPr>
        <w:tc>
          <w:tcPr>
            <w:tcW w:w="237"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1"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991"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93"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643" w:type="dxa"/>
            <w:gridSpan w:val="3"/>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501672" w:rsidRPr="00501672" w:rsidRDefault="00501672" w:rsidP="00501672">
            <w:pPr>
              <w:rPr>
                <w:rFonts w:ascii="Arial" w:hAnsi="Arial" w:cs="Arial"/>
                <w:color w:val="000000"/>
                <w:sz w:val="20"/>
                <w:szCs w:val="20"/>
                <w:lang w:val="en-GB" w:eastAsia="en-GB"/>
              </w:rPr>
            </w:pPr>
          </w:p>
        </w:tc>
        <w:tc>
          <w:tcPr>
            <w:tcW w:w="1516" w:type="dxa"/>
            <w:gridSpan w:val="3"/>
            <w:tcBorders>
              <w:top w:val="nil"/>
              <w:left w:val="nil"/>
              <w:bottom w:val="nil"/>
              <w:right w:val="nil"/>
            </w:tcBorders>
            <w:shd w:val="clear" w:color="auto" w:fill="auto"/>
            <w:hideMark/>
          </w:tcPr>
          <w:p w:rsidR="00501672" w:rsidRPr="00501672" w:rsidRDefault="00501672" w:rsidP="00501672">
            <w:pPr>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TOTAL:</w:t>
            </w:r>
          </w:p>
        </w:tc>
        <w:tc>
          <w:tcPr>
            <w:tcW w:w="1528" w:type="dxa"/>
            <w:gridSpan w:val="7"/>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€18.742.000,00 </w:t>
            </w:r>
          </w:p>
        </w:tc>
        <w:tc>
          <w:tcPr>
            <w:tcW w:w="1984" w:type="dxa"/>
            <w:gridSpan w:val="5"/>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 xml:space="preserve">€13.092.118,46 </w:t>
            </w:r>
          </w:p>
        </w:tc>
        <w:tc>
          <w:tcPr>
            <w:tcW w:w="1119" w:type="dxa"/>
            <w:gridSpan w:val="2"/>
            <w:tcBorders>
              <w:top w:val="nil"/>
              <w:left w:val="nil"/>
              <w:bottom w:val="nil"/>
              <w:right w:val="nil"/>
            </w:tcBorders>
            <w:shd w:val="clear" w:color="auto" w:fill="auto"/>
            <w:hideMark/>
          </w:tcPr>
          <w:p w:rsidR="00501672" w:rsidRPr="00501672" w:rsidRDefault="00501672" w:rsidP="00501672">
            <w:pPr>
              <w:jc w:val="right"/>
              <w:rPr>
                <w:rFonts w:ascii="Arial" w:hAnsi="Arial" w:cs="Arial"/>
                <w:b/>
                <w:bCs/>
                <w:color w:val="000000"/>
                <w:sz w:val="20"/>
                <w:szCs w:val="20"/>
                <w:lang w:val="en-GB" w:eastAsia="en-GB"/>
              </w:rPr>
            </w:pPr>
            <w:r w:rsidRPr="00501672">
              <w:rPr>
                <w:rFonts w:ascii="Arial" w:hAnsi="Arial" w:cs="Arial"/>
                <w:b/>
                <w:bCs/>
                <w:color w:val="000000"/>
                <w:sz w:val="20"/>
                <w:szCs w:val="20"/>
                <w:lang w:val="en-GB" w:eastAsia="en-GB"/>
              </w:rPr>
              <w:t>69,85%</w:t>
            </w:r>
          </w:p>
        </w:tc>
      </w:tr>
    </w:tbl>
    <w:p w:rsidR="003A693B" w:rsidRDefault="003A693B" w:rsidP="0014535D">
      <w:pPr>
        <w:rPr>
          <w:i/>
          <w:iCs/>
        </w:rPr>
      </w:pPr>
    </w:p>
    <w:p w:rsidR="007541B5" w:rsidRDefault="007541B5" w:rsidP="00707D0A">
      <w:pPr>
        <w:tabs>
          <w:tab w:val="right" w:pos="10631"/>
        </w:tabs>
        <w:jc w:val="both"/>
        <w:rPr>
          <w:rFonts w:cs="Arial"/>
          <w:b/>
          <w:i/>
          <w:sz w:val="28"/>
          <w:szCs w:val="22"/>
          <w:lang w:val="it-IT"/>
        </w:rPr>
      </w:pPr>
      <w:r w:rsidRPr="00B221CB">
        <w:rPr>
          <w:rFonts w:cs="Arial"/>
          <w:b/>
          <w:i/>
          <w:sz w:val="28"/>
          <w:szCs w:val="22"/>
          <w:lang w:val="it-IT"/>
        </w:rPr>
        <w:t>II OSTVARENI IZDACI</w:t>
      </w:r>
      <w:r w:rsidR="00707D0A">
        <w:rPr>
          <w:rFonts w:cs="Arial"/>
          <w:b/>
          <w:i/>
          <w:sz w:val="28"/>
          <w:szCs w:val="22"/>
          <w:lang w:val="it-IT"/>
        </w:rPr>
        <w:tab/>
      </w:r>
    </w:p>
    <w:p w:rsidR="00393B59" w:rsidRPr="00F76240" w:rsidRDefault="00393B59" w:rsidP="0014535D">
      <w:pPr>
        <w:rPr>
          <w:lang w:val="it-IT"/>
        </w:rPr>
      </w:pPr>
    </w:p>
    <w:p w:rsidR="00393B59" w:rsidRPr="00F76240" w:rsidRDefault="00393B59" w:rsidP="0014535D">
      <w:pPr>
        <w:rPr>
          <w:lang w:val="it-IT"/>
        </w:rPr>
      </w:pPr>
    </w:p>
    <w:p w:rsidR="00393B59" w:rsidRPr="00F76240" w:rsidRDefault="00393B59" w:rsidP="0014535D">
      <w:pPr>
        <w:rPr>
          <w:lang w:val="it-IT"/>
        </w:rPr>
      </w:pPr>
    </w:p>
    <w:tbl>
      <w:tblPr>
        <w:tblW w:w="10347" w:type="dxa"/>
        <w:jc w:val="center"/>
        <w:tblInd w:w="93" w:type="dxa"/>
        <w:tblLook w:val="04A0" w:firstRow="1" w:lastRow="0" w:firstColumn="1" w:lastColumn="0" w:noHBand="0" w:noVBand="1"/>
      </w:tblPr>
      <w:tblGrid>
        <w:gridCol w:w="415"/>
        <w:gridCol w:w="3640"/>
        <w:gridCol w:w="579"/>
        <w:gridCol w:w="939"/>
        <w:gridCol w:w="371"/>
        <w:gridCol w:w="1103"/>
        <w:gridCol w:w="772"/>
        <w:gridCol w:w="488"/>
        <w:gridCol w:w="496"/>
        <w:gridCol w:w="1544"/>
      </w:tblGrid>
      <w:tr w:rsidR="009B7CE5" w:rsidRPr="008653BF" w:rsidTr="009B7CE5">
        <w:trPr>
          <w:trHeight w:val="465"/>
          <w:jc w:val="center"/>
        </w:trPr>
        <w:tc>
          <w:tcPr>
            <w:tcW w:w="300" w:type="dxa"/>
            <w:tcBorders>
              <w:top w:val="nil"/>
              <w:left w:val="nil"/>
              <w:bottom w:val="nil"/>
              <w:right w:val="nil"/>
            </w:tcBorders>
            <w:shd w:val="clear" w:color="auto" w:fill="auto"/>
            <w:noWrap/>
            <w:hideMark/>
          </w:tcPr>
          <w:p w:rsidR="009B7CE5" w:rsidRPr="00F76240" w:rsidRDefault="009B7CE5" w:rsidP="00B75A0C">
            <w:pPr>
              <w:rPr>
                <w:color w:val="000000"/>
                <w:lang w:val="it-IT"/>
              </w:rPr>
            </w:pPr>
          </w:p>
        </w:tc>
        <w:tc>
          <w:tcPr>
            <w:tcW w:w="608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9B7CE5" w:rsidRPr="00F76240" w:rsidRDefault="009B7CE5" w:rsidP="00B75A0C">
            <w:pPr>
              <w:jc w:val="center"/>
              <w:rPr>
                <w:rFonts w:ascii="Arial" w:hAnsi="Arial" w:cs="Arial"/>
                <w:b/>
                <w:bCs/>
                <w:color w:val="000000"/>
                <w:sz w:val="32"/>
                <w:szCs w:val="32"/>
              </w:rPr>
            </w:pPr>
            <w:r w:rsidRPr="00F76240">
              <w:rPr>
                <w:rFonts w:ascii="Arial" w:hAnsi="Arial" w:cs="Arial"/>
                <w:b/>
                <w:bCs/>
                <w:color w:val="000000"/>
                <w:sz w:val="32"/>
                <w:szCs w:val="32"/>
                <w:lang w:val="it-IT"/>
              </w:rPr>
              <w:t>Ostvareni iz</w:t>
            </w:r>
            <w:r w:rsidRPr="00F76240">
              <w:rPr>
                <w:rFonts w:ascii="Arial" w:hAnsi="Arial" w:cs="Arial"/>
                <w:b/>
                <w:bCs/>
                <w:color w:val="000000"/>
                <w:sz w:val="32"/>
                <w:szCs w:val="32"/>
              </w:rPr>
              <w:t>daci</w:t>
            </w:r>
          </w:p>
        </w:tc>
        <w:tc>
          <w:tcPr>
            <w:tcW w:w="1120" w:type="dxa"/>
            <w:tcBorders>
              <w:top w:val="nil"/>
              <w:left w:val="nil"/>
              <w:bottom w:val="nil"/>
              <w:right w:val="nil"/>
            </w:tcBorders>
            <w:shd w:val="clear" w:color="auto" w:fill="auto"/>
            <w:noWrap/>
            <w:hideMark/>
          </w:tcPr>
          <w:p w:rsidR="009B7CE5" w:rsidRPr="008653BF" w:rsidRDefault="009B7CE5" w:rsidP="00B75A0C">
            <w:pPr>
              <w:rPr>
                <w:color w:val="000000"/>
              </w:rPr>
            </w:pPr>
          </w:p>
        </w:tc>
      </w:tr>
      <w:tr w:rsidR="009B7CE5" w:rsidRPr="008653BF" w:rsidTr="009B7CE5">
        <w:trPr>
          <w:trHeight w:val="180"/>
          <w:jc w:val="center"/>
        </w:trPr>
        <w:tc>
          <w:tcPr>
            <w:tcW w:w="300" w:type="dxa"/>
            <w:tcBorders>
              <w:top w:val="nil"/>
              <w:left w:val="nil"/>
              <w:bottom w:val="nil"/>
              <w:right w:val="nil"/>
            </w:tcBorders>
            <w:shd w:val="clear" w:color="auto" w:fill="auto"/>
            <w:noWrap/>
            <w:hideMark/>
          </w:tcPr>
          <w:p w:rsidR="009B7CE5" w:rsidRPr="008653BF" w:rsidRDefault="009B7CE5" w:rsidP="00B75A0C">
            <w:pPr>
              <w:rPr>
                <w:color w:val="000000"/>
              </w:rPr>
            </w:pPr>
          </w:p>
        </w:tc>
        <w:tc>
          <w:tcPr>
            <w:tcW w:w="2640" w:type="dxa"/>
            <w:tcBorders>
              <w:top w:val="nil"/>
              <w:left w:val="nil"/>
              <w:bottom w:val="nil"/>
              <w:right w:val="nil"/>
            </w:tcBorders>
            <w:shd w:val="clear" w:color="auto" w:fill="auto"/>
            <w:noWrap/>
            <w:hideMark/>
          </w:tcPr>
          <w:p w:rsidR="009B7CE5" w:rsidRPr="008653BF" w:rsidRDefault="009B7CE5" w:rsidP="00B75A0C">
            <w:pPr>
              <w:rPr>
                <w:color w:val="000000"/>
              </w:rPr>
            </w:pPr>
          </w:p>
        </w:tc>
        <w:tc>
          <w:tcPr>
            <w:tcW w:w="420" w:type="dxa"/>
            <w:tcBorders>
              <w:top w:val="nil"/>
              <w:left w:val="nil"/>
              <w:bottom w:val="nil"/>
              <w:right w:val="nil"/>
            </w:tcBorders>
            <w:shd w:val="clear" w:color="auto" w:fill="auto"/>
            <w:noWrap/>
            <w:hideMark/>
          </w:tcPr>
          <w:p w:rsidR="009B7CE5" w:rsidRPr="008653BF" w:rsidRDefault="009B7CE5" w:rsidP="00B75A0C">
            <w:pPr>
              <w:rPr>
                <w:color w:val="000000"/>
              </w:rPr>
            </w:pPr>
          </w:p>
        </w:tc>
        <w:tc>
          <w:tcPr>
            <w:tcW w:w="681" w:type="dxa"/>
            <w:tcBorders>
              <w:top w:val="nil"/>
              <w:left w:val="nil"/>
              <w:bottom w:val="nil"/>
              <w:right w:val="nil"/>
            </w:tcBorders>
            <w:shd w:val="clear" w:color="auto" w:fill="auto"/>
            <w:noWrap/>
            <w:hideMark/>
          </w:tcPr>
          <w:p w:rsidR="009B7CE5" w:rsidRPr="008653BF" w:rsidRDefault="009B7CE5" w:rsidP="00B75A0C">
            <w:pPr>
              <w:rPr>
                <w:color w:val="000000"/>
              </w:rPr>
            </w:pPr>
          </w:p>
        </w:tc>
        <w:tc>
          <w:tcPr>
            <w:tcW w:w="269" w:type="dxa"/>
            <w:tcBorders>
              <w:top w:val="nil"/>
              <w:left w:val="nil"/>
              <w:bottom w:val="nil"/>
              <w:right w:val="nil"/>
            </w:tcBorders>
            <w:shd w:val="clear" w:color="auto" w:fill="auto"/>
            <w:noWrap/>
            <w:hideMark/>
          </w:tcPr>
          <w:p w:rsidR="009B7CE5" w:rsidRPr="008653BF" w:rsidRDefault="009B7CE5" w:rsidP="00B75A0C">
            <w:pPr>
              <w:rPr>
                <w:color w:val="000000"/>
              </w:rPr>
            </w:pPr>
          </w:p>
        </w:tc>
        <w:tc>
          <w:tcPr>
            <w:tcW w:w="800" w:type="dxa"/>
            <w:tcBorders>
              <w:top w:val="nil"/>
              <w:left w:val="nil"/>
              <w:bottom w:val="nil"/>
              <w:right w:val="nil"/>
            </w:tcBorders>
            <w:shd w:val="clear" w:color="auto" w:fill="auto"/>
            <w:noWrap/>
            <w:hideMark/>
          </w:tcPr>
          <w:p w:rsidR="009B7CE5" w:rsidRPr="008653BF" w:rsidRDefault="009B7CE5" w:rsidP="00B75A0C">
            <w:pPr>
              <w:rPr>
                <w:color w:val="000000"/>
              </w:rPr>
            </w:pPr>
          </w:p>
        </w:tc>
        <w:tc>
          <w:tcPr>
            <w:tcW w:w="560" w:type="dxa"/>
            <w:tcBorders>
              <w:top w:val="nil"/>
              <w:left w:val="nil"/>
              <w:bottom w:val="nil"/>
              <w:right w:val="nil"/>
            </w:tcBorders>
            <w:shd w:val="clear" w:color="auto" w:fill="auto"/>
            <w:noWrap/>
            <w:hideMark/>
          </w:tcPr>
          <w:p w:rsidR="009B7CE5" w:rsidRPr="008653BF" w:rsidRDefault="009B7CE5" w:rsidP="00B75A0C">
            <w:pPr>
              <w:rPr>
                <w:color w:val="000000"/>
              </w:rPr>
            </w:pPr>
          </w:p>
        </w:tc>
        <w:tc>
          <w:tcPr>
            <w:tcW w:w="354" w:type="dxa"/>
            <w:tcBorders>
              <w:top w:val="nil"/>
              <w:left w:val="nil"/>
              <w:bottom w:val="nil"/>
              <w:right w:val="nil"/>
            </w:tcBorders>
            <w:shd w:val="clear" w:color="auto" w:fill="auto"/>
            <w:noWrap/>
            <w:hideMark/>
          </w:tcPr>
          <w:p w:rsidR="009B7CE5" w:rsidRPr="008653BF" w:rsidRDefault="009B7CE5" w:rsidP="00B75A0C">
            <w:pPr>
              <w:rPr>
                <w:color w:val="000000"/>
              </w:rPr>
            </w:pPr>
          </w:p>
        </w:tc>
        <w:tc>
          <w:tcPr>
            <w:tcW w:w="360" w:type="dxa"/>
            <w:tcBorders>
              <w:top w:val="nil"/>
              <w:left w:val="nil"/>
              <w:bottom w:val="nil"/>
              <w:right w:val="nil"/>
            </w:tcBorders>
            <w:shd w:val="clear" w:color="auto" w:fill="auto"/>
            <w:noWrap/>
            <w:hideMark/>
          </w:tcPr>
          <w:p w:rsidR="009B7CE5" w:rsidRPr="008653BF" w:rsidRDefault="009B7CE5" w:rsidP="00B75A0C">
            <w:pPr>
              <w:rPr>
                <w:color w:val="000000"/>
              </w:rPr>
            </w:pPr>
          </w:p>
        </w:tc>
        <w:tc>
          <w:tcPr>
            <w:tcW w:w="1120" w:type="dxa"/>
            <w:tcBorders>
              <w:top w:val="nil"/>
              <w:left w:val="nil"/>
              <w:bottom w:val="nil"/>
              <w:right w:val="nil"/>
            </w:tcBorders>
            <w:shd w:val="clear" w:color="auto" w:fill="auto"/>
            <w:noWrap/>
            <w:hideMark/>
          </w:tcPr>
          <w:p w:rsidR="009B7CE5" w:rsidRPr="008653BF" w:rsidRDefault="009B7CE5" w:rsidP="00B75A0C">
            <w:pPr>
              <w:rPr>
                <w:color w:val="000000"/>
              </w:rPr>
            </w:pPr>
          </w:p>
        </w:tc>
      </w:tr>
    </w:tbl>
    <w:p w:rsidR="0014535D" w:rsidRPr="00F76240" w:rsidRDefault="009B7CE5" w:rsidP="00F76240">
      <w:pPr>
        <w:jc w:val="center"/>
        <w:rPr>
          <w:rFonts w:ascii="Arial" w:hAnsi="Arial" w:cs="Arial"/>
          <w:b/>
        </w:rPr>
      </w:pPr>
      <w:proofErr w:type="gramStart"/>
      <w:r w:rsidRPr="00F76240">
        <w:rPr>
          <w:rFonts w:ascii="Arial" w:hAnsi="Arial" w:cs="Arial"/>
          <w:b/>
        </w:rPr>
        <w:t>z</w:t>
      </w:r>
      <w:r w:rsidR="00D12773" w:rsidRPr="00F76240">
        <w:rPr>
          <w:rFonts w:ascii="Arial" w:hAnsi="Arial" w:cs="Arial"/>
          <w:b/>
        </w:rPr>
        <w:t>a</w:t>
      </w:r>
      <w:proofErr w:type="gramEnd"/>
      <w:r w:rsidR="00D12773" w:rsidRPr="00F76240">
        <w:rPr>
          <w:rFonts w:ascii="Arial" w:hAnsi="Arial" w:cs="Arial"/>
          <w:b/>
        </w:rPr>
        <w:t xml:space="preserve"> period 01.01.- 30.</w:t>
      </w:r>
      <w:r w:rsidR="00053099">
        <w:rPr>
          <w:rFonts w:ascii="Arial" w:hAnsi="Arial" w:cs="Arial"/>
          <w:b/>
        </w:rPr>
        <w:t>09</w:t>
      </w:r>
      <w:r w:rsidR="00181912" w:rsidRPr="00F76240">
        <w:rPr>
          <w:rFonts w:ascii="Arial" w:hAnsi="Arial" w:cs="Arial"/>
          <w:b/>
        </w:rPr>
        <w:t>.201</w:t>
      </w:r>
      <w:r w:rsidR="00F76240" w:rsidRPr="00F76240">
        <w:rPr>
          <w:rFonts w:ascii="Arial" w:hAnsi="Arial" w:cs="Arial"/>
          <w:b/>
        </w:rPr>
        <w:t>7</w:t>
      </w:r>
      <w:r w:rsidR="00181912" w:rsidRPr="00F76240">
        <w:rPr>
          <w:rFonts w:ascii="Arial" w:hAnsi="Arial" w:cs="Arial"/>
          <w:b/>
        </w:rPr>
        <w:t>.</w:t>
      </w:r>
      <w:r w:rsidR="00663731" w:rsidRPr="00F76240">
        <w:rPr>
          <w:rFonts w:ascii="Arial" w:hAnsi="Arial" w:cs="Arial"/>
          <w:b/>
        </w:rPr>
        <w:t>godine</w:t>
      </w:r>
    </w:p>
    <w:p w:rsidR="0014535D" w:rsidRDefault="0014535D" w:rsidP="00F76240">
      <w:pPr>
        <w:jc w:val="center"/>
        <w:rPr>
          <w:i/>
        </w:rPr>
      </w:pPr>
    </w:p>
    <w:p w:rsidR="0014535D" w:rsidRDefault="0014535D" w:rsidP="0014535D">
      <w:pPr>
        <w:jc w:val="both"/>
      </w:pPr>
    </w:p>
    <w:p w:rsidR="00E9157C" w:rsidRPr="008343D7" w:rsidRDefault="00DB3486" w:rsidP="0014535D">
      <w:pPr>
        <w:jc w:val="both"/>
        <w:rPr>
          <w:rFonts w:ascii="Arial" w:hAnsi="Arial" w:cs="Arial"/>
          <w:b/>
          <w:i/>
          <w:sz w:val="22"/>
          <w:szCs w:val="22"/>
        </w:rPr>
      </w:pPr>
      <w:r w:rsidRPr="008343D7">
        <w:rPr>
          <w:rFonts w:ascii="Arial" w:hAnsi="Arial" w:cs="Arial"/>
          <w:b/>
          <w:i/>
          <w:sz w:val="22"/>
          <w:szCs w:val="22"/>
        </w:rPr>
        <w:t>Raspodjela po e</w:t>
      </w:r>
      <w:r w:rsidR="00191ECF" w:rsidRPr="008343D7">
        <w:rPr>
          <w:rFonts w:ascii="Arial" w:hAnsi="Arial" w:cs="Arial"/>
          <w:b/>
          <w:i/>
          <w:sz w:val="22"/>
          <w:szCs w:val="22"/>
        </w:rPr>
        <w:t>konomskoj</w:t>
      </w:r>
      <w:r w:rsidRPr="008343D7">
        <w:rPr>
          <w:rFonts w:ascii="Arial" w:hAnsi="Arial" w:cs="Arial"/>
          <w:b/>
          <w:i/>
          <w:sz w:val="22"/>
          <w:szCs w:val="22"/>
        </w:rPr>
        <w:t xml:space="preserve"> klasifikaciji</w:t>
      </w:r>
    </w:p>
    <w:p w:rsidR="00E9157C" w:rsidRPr="00E9157C" w:rsidRDefault="00E9157C" w:rsidP="0014535D">
      <w:pPr>
        <w:jc w:val="both"/>
        <w:rPr>
          <w:i/>
          <w:u w:val="single"/>
        </w:rPr>
      </w:pPr>
    </w:p>
    <w:p w:rsidR="00736D7A" w:rsidRDefault="00736D7A" w:rsidP="0014535D">
      <w:pPr>
        <w:jc w:val="both"/>
      </w:pPr>
    </w:p>
    <w:tbl>
      <w:tblPr>
        <w:tblW w:w="10754" w:type="dxa"/>
        <w:tblInd w:w="93" w:type="dxa"/>
        <w:tblLook w:val="04A0" w:firstRow="1" w:lastRow="0" w:firstColumn="1" w:lastColumn="0" w:noHBand="0" w:noVBand="1"/>
      </w:tblPr>
      <w:tblGrid>
        <w:gridCol w:w="735"/>
        <w:gridCol w:w="667"/>
        <w:gridCol w:w="377"/>
        <w:gridCol w:w="810"/>
        <w:gridCol w:w="222"/>
        <w:gridCol w:w="2972"/>
        <w:gridCol w:w="472"/>
        <w:gridCol w:w="795"/>
        <w:gridCol w:w="760"/>
        <w:gridCol w:w="784"/>
        <w:gridCol w:w="748"/>
        <w:gridCol w:w="222"/>
        <w:gridCol w:w="222"/>
        <w:gridCol w:w="968"/>
      </w:tblGrid>
      <w:tr w:rsidR="00053099" w:rsidRPr="00053099" w:rsidTr="00053099">
        <w:trPr>
          <w:trHeight w:val="270"/>
        </w:trPr>
        <w:tc>
          <w:tcPr>
            <w:tcW w:w="735"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Org. šifra</w:t>
            </w:r>
          </w:p>
        </w:tc>
        <w:tc>
          <w:tcPr>
            <w:tcW w:w="1854" w:type="dxa"/>
            <w:gridSpan w:val="3"/>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Eko. šifra</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Opis</w:t>
            </w:r>
          </w:p>
        </w:tc>
        <w:tc>
          <w:tcPr>
            <w:tcW w:w="2027" w:type="dxa"/>
            <w:gridSpan w:val="3"/>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Plan budžeta</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Ostvareni Budžet</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cente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Izvršenje (%)</w:t>
            </w: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411</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Bruto zarade i doprinosi na teret poslodavca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2.895.928,00 €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1.952.055,49 €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67,41%</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4111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Neto zarade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€1.636.161,00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€1.159.881,86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70,89%</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4112</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Porez na zarade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€314.590,00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€189.938,52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60,38%</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4113</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Doprinosi na teret zaposlenog</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€586.851,00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€383.597,36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65,37%</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4114</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Doprinosi na teret poslodavca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€308.705,00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€196.923,64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63,79%</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4115</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Opštinski prirez</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€49.621,00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€21.714,11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43,76%</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412</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Ostala lična primanja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139.500,00 €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77.812,22 €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55,78%</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4123</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Naknada za prevoz</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€19.500,00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€11.308,72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57,99%</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4124</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Jubilarne nagrade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€216,00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3,09%</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4125</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Otpremnine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€13.524,88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33,81%</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41261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Naknade skupštinskim odbornicima i predsjedniku skupštine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€73.000,00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€52.762,62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72,28%</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413</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Rashodi za materijal</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556.150,00 €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365.032,86 €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65,64%</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41311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Kancelarijski materijal</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€26.900,00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€15.571,01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57,88%</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41312</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Sitan inventar</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€34,89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3,49%</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41315</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Radna odjeća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€13.000,00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€12.584,52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96,80%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41331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Materijal za posebne namjene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€27.500,00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€24.374,28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88,63%</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41332</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Publikacije ,casopisi i glasila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€16.200,00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€5.629,60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34,75%</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41334</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Posebne namjene -gerantološka služba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€42.000,00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€29.856,92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71,09%</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41335</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Realizacija ciljeva i zadataka iz lokalnih strateških dokumenata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€77.000,00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€35.101,43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45,59%</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41336</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Posbne namjene- poljoprivreda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€25.000,00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€7.750,07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31,00%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41337</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Posebne namjene -prevencija bolesti zavisnosti</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€7.351,29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73,51%</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41338</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Posebne namjene - fitosanitarni poslovi</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€13.000,00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€9.032,18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69,48%</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41341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Rashodi za elektricnu energiju</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€103.500,00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€78.974,97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76,30%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41342</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Rashodi za elektricnu energiju- Javna rasvjeta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€150.000,00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€105.727,92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70,49%</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41343</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Rashodi za elektricnu energiju - Centar za kulturu</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€21.150,00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€12.980,65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61,37%</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4135</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Rashodi za gorivo</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€29.400,00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€19.682,23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66,95%</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4139</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Ostali rashodi za materijal</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€380,90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76,18%</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414</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Rashodi za usluge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884.439,00 €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637.706,59 €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72,10%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Službena putovanja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€26.800,00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€18.765,46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70,02%</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4142</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Reprezentacija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€20.700,00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€15.283,97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73,84%</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4143</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Komunikacione usluge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€58.050,00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€40.758,64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70,21%</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4144</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Bankarske usluge i negativne kursne razlike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€18.081,20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90,41%</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4145</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Usluge prevoza- prevoz ucenika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€33.000,00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€16.790,00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50,88%</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41461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Usluge notara i državnog arhiva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€975,62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24,39%</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4147</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Konsultantske usluge, projekti i studije- geodetske usluge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€29.000,00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€14.751,24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50,87%</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4148</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Usluge strucnog usavršavanja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€4.098,05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81,96%</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4149</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Ostale usluge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€774,69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7,75%</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41491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Ugovorene  usluge -programske aktivnosti</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€307.589,00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€304.682,01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99,05%</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41492</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Ugovorena uslge-pozorišna predstava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€44.100,00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€44.029,43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99,84%</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41493</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Ugovorene usluge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€2.528,41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84,28%</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41494</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Usluge revizije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€4.998,00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99,96%</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41495</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Ostale usluge -dezinsekcija -deretizacija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€113,05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1,13%</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41496</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Medijske usluge i promotivne aktivnosti</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€63.500,00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€31.639,30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49,83%</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414961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Medijske usluge i promotivne aktivnosti -Dan opštine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€315,12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1,05%</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41497</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Promotivne aktivnosti- Brendiranje grada Tivta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€20.000,00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100,00%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41498</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Obezbjeđenje objekta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€74.700,00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€31.875,99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42,67%</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41499</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Promotivne aktivnosti - kulturne manifestacije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€120.000,00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€67.246,41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56,04%</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415</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Rashodi za tekuće održavanje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72.000,00 €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43.450,51 €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60,35%</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41521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Tekuce održavanje zgrade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€15.000,00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€9.628,05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64,19%</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41522</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Tekuće održavanje zgrada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€1.210,40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12,10%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4153</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Tekuce održavanje opreme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€47.000,00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€32.612,06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69,39%</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416</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Kamate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220.000,00 €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72.490,21 €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32,95%</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4161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Kamate rezidentima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€220.000,00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€72.490,21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32,95%</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417</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Renta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20.000,00 €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8.011,79 €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40,06%</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4171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Zakup objekata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€8.011,79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40,06%</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419</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Ostali izdaci</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371.280,00 €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216.710,36 €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58,37%</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4191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Izdaci po osnovu ugovora o djelu</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€13.000,00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€11.095,72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85,35%</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41911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Komisije i savjeti</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€56.500,00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€17.259,67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30,55%</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4192</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Izdaci po osnovu sudskih postupaka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€41.500,43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83,00%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4193</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Izrada i održavanje softvera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€14.369,75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20,53%</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4194</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Osiguranje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€10.950,00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€9.206,31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84,08%</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4196</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Komunalne naknade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€30.900,00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€24.645,91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79,76%</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41991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Naknada šteta usled elementarnih nepogoda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€3.391,78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16,96%</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41992</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Fond za obeštecenje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€19.011,70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95,06%</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41993</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Prekogranična saradnja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€1.538,46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15,38%</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41994</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Sprovođenje aktivnosti iz plana energetske efikasnosti</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€9.800,00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€3.751,15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38,28%</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41995</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Ostali izdaci</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€80.130,00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€70.939,48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88,53%</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431</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Transferi institucijama, pojedincima, nevladinom i javnom sektoru</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762.000,00 €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585.816,71 €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76,88%</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4313</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Transferi institucijama sporta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€400.000,00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€335.772,18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83,94%</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4314</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Transferi nevladinim organizacijama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€60.000,00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€48.480,00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80,80%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4315</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Transferi političkim partijama, strankama i udruženjima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€90.000,00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€65.037,72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72,26%</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4316</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Transferi za jednokratne socijalne pomoci</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€30.998,00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77,50%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4317</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Transferi za licna primanja pripravnika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€43.821,96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87,64%</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4318</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Ostali transferi pojedincima-stipendije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€15.500,00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31,00%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43181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Ostali transferi pojedincima - ucenici i studenti</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€33.000,00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€25.574,34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77,50%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43191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Transferi mjesnim zajednicama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€15.000,00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€7.135,18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47,57%</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43192</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Transferi Crvenom krstu</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€15.000,00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€7.497,33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49,98%</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43193</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Transferi UBNOR-a i antifašista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€9.000,00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€6.000,00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66,67%</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432</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Ostali transferi</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1.308.900,00 €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785.283,28 €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60,00%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43261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Dotacija JKP za održavanje javnih površina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€210.000,00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€155.833,33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74,21%</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432611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Dotacije JKP za održavanje puteva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€66.000,00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€49.000,00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74,24%</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43262</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Dotacija JKP za održavanje obale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€77.000,00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€57.166,69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74,24%</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432622</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Dotacija za Prečišćivač</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€285.900,00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€40.222,64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14,07%</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43263</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Dotacija za održavanje javne rasvjete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€37.000,03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74,00%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43264</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Dotacija za održavanje velikog </w:t>
            </w:r>
            <w:r w:rsidRPr="00053099">
              <w:rPr>
                <w:rFonts w:ascii="Arial" w:hAnsi="Arial" w:cs="Arial"/>
                <w:color w:val="000000"/>
                <w:sz w:val="20"/>
                <w:szCs w:val="20"/>
                <w:lang w:val="en-GB" w:eastAsia="en-GB"/>
              </w:rPr>
              <w:lastRenderedPageBreak/>
              <w:t>gradskog parka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€18.000,00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€13.000,00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72,22%</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43265</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Dotacija za održavanje deponije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€200.000,00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€141.506,21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70,75%</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43266</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Dotacija Vodacom-u</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€115.000,00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€73.554,77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63,96%</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43267</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Dotacija za finansiranje zajednickog azila za pse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€33.333,30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83,33%</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43268</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Ugovorene medijske usluge- Radio Tivat</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€225.000,00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€168.333,00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74,81%</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43269</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Dotacija JKP za održavanje bujičnih potoka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€22.000,00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€16.333,31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74,24%</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441</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Kapitalni izdaci</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10.721.803,00 €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4.095.279,74 €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38,20%</w:t>
            </w:r>
          </w:p>
        </w:tc>
      </w:tr>
      <w:tr w:rsidR="00053099" w:rsidRPr="00053099" w:rsidTr="00053099">
        <w:trPr>
          <w:trHeight w:val="25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4411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vMerge w:val="restart"/>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Izdaci za infrastrukturu opšteg znacaja- Ugovoreni a nerealizovane obaveze iz prethodnog perioda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€5.307.176,00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€1.566.200,78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29,51%</w:t>
            </w:r>
          </w:p>
        </w:tc>
      </w:tr>
      <w:tr w:rsidR="00053099" w:rsidRPr="00053099" w:rsidTr="00053099">
        <w:trPr>
          <w:trHeight w:val="25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vMerge/>
            <w:tcBorders>
              <w:top w:val="nil"/>
              <w:left w:val="nil"/>
              <w:bottom w:val="nil"/>
              <w:right w:val="nil"/>
            </w:tcBorders>
            <w:vAlign w:val="center"/>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44121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Izdaci za lokalnu infrastrukturu- vodovod i kanalizacija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€1.321.000,00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€419.095,55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31,73%</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44122</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Ostali kapitalni izdaci za lokalnu infrastrukturu</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€345.000,00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€166.573,64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48,28%</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4413</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Izdaci za građevinske objekte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€1.410.000,00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€30.037,46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2,13%</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4414</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Izdaci za uredenje zemljišta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€1.400.000,00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€1.197.096,28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85,51%</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44151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Sredstva transporta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€280.000,00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€278.556,93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99,48%</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44152</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Kancelariska oprema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€5.393,60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53,94%</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44153</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Oprema za službu zaštite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€0,00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0,00%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44154</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Nabavka podzemnih kontenjera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€24.557,40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81,86%</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44155</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Kompjuterska oprema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€15.000,00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€14.135,31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94,24%</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4416</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Investiciono održavanje</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€40.388,60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80,78%</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4419</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Ostali kapitalni izdaci</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€533.627,00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€353.244,19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66,20%</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451</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Pozajmice i krediti</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100.000,00 €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0,00 €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0,00%</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4513</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Pozajmice i krediti pojedincima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€100.000,00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€0,00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0,00%</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461</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Otplata duga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560.000,00 €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352.866,00 €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63,01%</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4611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Otplata hartija od vrijednosti i kredita rezidentima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€560.000,00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€352.866,00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63,01%</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471</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Tekuća budžetska rezerva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100.000,00 €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81.861,07 €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81,86%</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47101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Tekuca budžetska rezerva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€100.000,00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€81.861,07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81,86%</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12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85"/>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044"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472</w:t>
            </w: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Stalna budžetska rezerva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30.000,00 €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10.000,00 €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33,33%</w:t>
            </w:r>
          </w:p>
        </w:tc>
      </w:tr>
      <w:tr w:rsidR="00053099" w:rsidRPr="00053099" w:rsidTr="00053099">
        <w:trPr>
          <w:trHeight w:val="27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87" w:type="dxa"/>
            <w:gridSpan w:val="2"/>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47201</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hideMark/>
          </w:tcPr>
          <w:p w:rsidR="00053099" w:rsidRPr="00053099" w:rsidRDefault="00053099" w:rsidP="00053099">
            <w:pPr>
              <w:rPr>
                <w:rFonts w:ascii="Arial" w:hAnsi="Arial" w:cs="Arial"/>
                <w:color w:val="000000"/>
                <w:sz w:val="20"/>
                <w:szCs w:val="20"/>
                <w:lang w:val="en-GB" w:eastAsia="en-GB"/>
              </w:rPr>
            </w:pPr>
            <w:r w:rsidRPr="00053099">
              <w:rPr>
                <w:rFonts w:ascii="Arial" w:hAnsi="Arial" w:cs="Arial"/>
                <w:color w:val="000000"/>
                <w:sz w:val="20"/>
                <w:szCs w:val="20"/>
                <w:lang w:val="en-GB" w:eastAsia="en-GB"/>
              </w:rPr>
              <w:t>Stalna budžetska rezerva</w:t>
            </w: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€30.000,00 </w:t>
            </w:r>
          </w:p>
        </w:tc>
        <w:tc>
          <w:tcPr>
            <w:tcW w:w="1532"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 xml:space="preserve">€10.000,00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190" w:type="dxa"/>
            <w:gridSpan w:val="2"/>
            <w:tcBorders>
              <w:top w:val="nil"/>
              <w:left w:val="nil"/>
              <w:bottom w:val="nil"/>
              <w:right w:val="nil"/>
            </w:tcBorders>
            <w:shd w:val="clear" w:color="auto" w:fill="auto"/>
            <w:hideMark/>
          </w:tcPr>
          <w:p w:rsidR="00053099" w:rsidRPr="00053099" w:rsidRDefault="00053099" w:rsidP="00053099">
            <w:pPr>
              <w:jc w:val="right"/>
              <w:rPr>
                <w:rFonts w:ascii="Arial" w:hAnsi="Arial" w:cs="Arial"/>
                <w:color w:val="000000"/>
                <w:sz w:val="20"/>
                <w:szCs w:val="20"/>
                <w:lang w:val="en-GB" w:eastAsia="en-GB"/>
              </w:rPr>
            </w:pPr>
            <w:r w:rsidRPr="00053099">
              <w:rPr>
                <w:rFonts w:ascii="Arial" w:hAnsi="Arial" w:cs="Arial"/>
                <w:color w:val="000000"/>
                <w:sz w:val="20"/>
                <w:szCs w:val="20"/>
                <w:lang w:val="en-GB" w:eastAsia="en-GB"/>
              </w:rPr>
              <w:t>33,33%</w:t>
            </w:r>
          </w:p>
        </w:tc>
      </w:tr>
      <w:tr w:rsidR="00053099" w:rsidRPr="00053099" w:rsidTr="00053099">
        <w:trPr>
          <w:trHeight w:val="6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40"/>
        </w:trPr>
        <w:tc>
          <w:tcPr>
            <w:tcW w:w="73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66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95"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6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84"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74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r>
      <w:tr w:rsidR="00053099" w:rsidRPr="00053099" w:rsidTr="00053099">
        <w:trPr>
          <w:trHeight w:val="270"/>
        </w:trPr>
        <w:tc>
          <w:tcPr>
            <w:tcW w:w="1402" w:type="dxa"/>
            <w:gridSpan w:val="2"/>
            <w:tcBorders>
              <w:top w:val="nil"/>
              <w:left w:val="nil"/>
              <w:bottom w:val="double" w:sz="6" w:space="0" w:color="000000"/>
              <w:right w:val="nil"/>
            </w:tcBorders>
            <w:shd w:val="clear" w:color="auto" w:fill="auto"/>
            <w:hideMark/>
          </w:tcPr>
          <w:p w:rsidR="00053099" w:rsidRPr="00053099" w:rsidRDefault="00053099" w:rsidP="00053099">
            <w:pPr>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SVEGA:</w:t>
            </w:r>
          </w:p>
        </w:tc>
        <w:tc>
          <w:tcPr>
            <w:tcW w:w="377"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810"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9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47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1555" w:type="dxa"/>
            <w:gridSpan w:val="2"/>
            <w:tcBorders>
              <w:top w:val="nil"/>
              <w:left w:val="nil"/>
              <w:bottom w:val="double" w:sz="6" w:space="0" w:color="000000"/>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18.742.000,00 €    </w:t>
            </w:r>
          </w:p>
        </w:tc>
        <w:tc>
          <w:tcPr>
            <w:tcW w:w="1532" w:type="dxa"/>
            <w:gridSpan w:val="2"/>
            <w:tcBorders>
              <w:top w:val="nil"/>
              <w:left w:val="nil"/>
              <w:bottom w:val="double" w:sz="6" w:space="0" w:color="000000"/>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 xml:space="preserve">9.284.376,83 €     </w:t>
            </w: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222" w:type="dxa"/>
            <w:tcBorders>
              <w:top w:val="nil"/>
              <w:left w:val="nil"/>
              <w:bottom w:val="nil"/>
              <w:right w:val="nil"/>
            </w:tcBorders>
            <w:shd w:val="clear" w:color="auto" w:fill="auto"/>
            <w:noWrap/>
            <w:hideMark/>
          </w:tcPr>
          <w:p w:rsidR="00053099" w:rsidRPr="00053099" w:rsidRDefault="00053099" w:rsidP="00053099">
            <w:pPr>
              <w:rPr>
                <w:rFonts w:ascii="Arial" w:hAnsi="Arial" w:cs="Arial"/>
                <w:color w:val="000000"/>
                <w:sz w:val="20"/>
                <w:szCs w:val="20"/>
                <w:lang w:val="en-GB" w:eastAsia="en-GB"/>
              </w:rPr>
            </w:pPr>
          </w:p>
        </w:tc>
        <w:tc>
          <w:tcPr>
            <w:tcW w:w="968" w:type="dxa"/>
            <w:tcBorders>
              <w:top w:val="nil"/>
              <w:left w:val="nil"/>
              <w:bottom w:val="double" w:sz="6" w:space="0" w:color="000000"/>
              <w:right w:val="nil"/>
            </w:tcBorders>
            <w:shd w:val="clear" w:color="auto" w:fill="auto"/>
            <w:hideMark/>
          </w:tcPr>
          <w:p w:rsidR="00053099" w:rsidRPr="00053099" w:rsidRDefault="00053099" w:rsidP="00053099">
            <w:pPr>
              <w:jc w:val="right"/>
              <w:rPr>
                <w:rFonts w:ascii="Arial" w:hAnsi="Arial" w:cs="Arial"/>
                <w:b/>
                <w:bCs/>
                <w:color w:val="000000"/>
                <w:sz w:val="20"/>
                <w:szCs w:val="20"/>
                <w:lang w:val="en-GB" w:eastAsia="en-GB"/>
              </w:rPr>
            </w:pPr>
            <w:r w:rsidRPr="00053099">
              <w:rPr>
                <w:rFonts w:ascii="Arial" w:hAnsi="Arial" w:cs="Arial"/>
                <w:b/>
                <w:bCs/>
                <w:color w:val="000000"/>
                <w:sz w:val="20"/>
                <w:szCs w:val="20"/>
                <w:lang w:val="en-GB" w:eastAsia="en-GB"/>
              </w:rPr>
              <w:t>49,54%</w:t>
            </w:r>
          </w:p>
        </w:tc>
      </w:tr>
    </w:tbl>
    <w:p w:rsidR="0014535D" w:rsidRDefault="0014535D" w:rsidP="0014535D">
      <w:pPr>
        <w:jc w:val="both"/>
        <w:rPr>
          <w:i/>
        </w:rPr>
      </w:pPr>
    </w:p>
    <w:p w:rsidR="00406FC4" w:rsidRDefault="00406FC4" w:rsidP="0014535D">
      <w:pPr>
        <w:jc w:val="both"/>
        <w:rPr>
          <w:i/>
        </w:rPr>
      </w:pPr>
    </w:p>
    <w:p w:rsidR="006F0389" w:rsidRDefault="006F0389" w:rsidP="0014535D">
      <w:pPr>
        <w:jc w:val="both"/>
        <w:rPr>
          <w:i/>
        </w:rPr>
      </w:pPr>
    </w:p>
    <w:p w:rsidR="006F0389" w:rsidRDefault="006F0389" w:rsidP="0014535D">
      <w:pPr>
        <w:jc w:val="both"/>
        <w:rPr>
          <w:i/>
        </w:rPr>
      </w:pPr>
    </w:p>
    <w:p w:rsidR="006F0389" w:rsidRDefault="006F0389" w:rsidP="0014535D">
      <w:pPr>
        <w:jc w:val="both"/>
        <w:rPr>
          <w:i/>
        </w:rPr>
      </w:pPr>
    </w:p>
    <w:p w:rsidR="006F0389" w:rsidRDefault="006F0389" w:rsidP="0014535D">
      <w:pPr>
        <w:jc w:val="both"/>
        <w:rPr>
          <w:i/>
        </w:rPr>
      </w:pPr>
    </w:p>
    <w:p w:rsidR="006F0389" w:rsidRDefault="006F0389" w:rsidP="0014535D">
      <w:pPr>
        <w:jc w:val="both"/>
        <w:rPr>
          <w:i/>
        </w:rPr>
      </w:pPr>
    </w:p>
    <w:p w:rsidR="006F0389" w:rsidRDefault="006F0389" w:rsidP="0014535D">
      <w:pPr>
        <w:jc w:val="both"/>
        <w:rPr>
          <w:i/>
        </w:rPr>
      </w:pPr>
    </w:p>
    <w:p w:rsidR="006F0389" w:rsidRDefault="006F0389" w:rsidP="0014535D">
      <w:pPr>
        <w:jc w:val="both"/>
        <w:rPr>
          <w:i/>
        </w:rPr>
      </w:pPr>
    </w:p>
    <w:p w:rsidR="00406FC4" w:rsidRDefault="00406FC4" w:rsidP="0014535D">
      <w:pPr>
        <w:jc w:val="both"/>
        <w:rPr>
          <w:i/>
        </w:rPr>
      </w:pPr>
    </w:p>
    <w:p w:rsidR="00406FC4" w:rsidRDefault="006F0389" w:rsidP="0014535D">
      <w:pPr>
        <w:jc w:val="both"/>
        <w:rPr>
          <w:rFonts w:ascii="Arial" w:hAnsi="Arial" w:cs="Arial"/>
          <w:b/>
          <w:i/>
          <w:sz w:val="22"/>
          <w:szCs w:val="22"/>
        </w:rPr>
      </w:pPr>
      <w:r w:rsidRPr="003A6496">
        <w:rPr>
          <w:rFonts w:ascii="Arial" w:hAnsi="Arial" w:cs="Arial"/>
          <w:b/>
          <w:i/>
          <w:sz w:val="22"/>
          <w:szCs w:val="22"/>
        </w:rPr>
        <w:t xml:space="preserve">Raspodjela </w:t>
      </w:r>
      <w:proofErr w:type="gramStart"/>
      <w:r w:rsidRPr="003A6496">
        <w:rPr>
          <w:rFonts w:ascii="Arial" w:hAnsi="Arial" w:cs="Arial"/>
          <w:b/>
          <w:i/>
          <w:sz w:val="22"/>
          <w:szCs w:val="22"/>
        </w:rPr>
        <w:t>rashoda  po</w:t>
      </w:r>
      <w:proofErr w:type="gramEnd"/>
      <w:r w:rsidRPr="003A6496">
        <w:rPr>
          <w:rFonts w:ascii="Arial" w:hAnsi="Arial" w:cs="Arial"/>
          <w:b/>
          <w:i/>
          <w:sz w:val="22"/>
          <w:szCs w:val="22"/>
        </w:rPr>
        <w:t xml:space="preserve"> organizacionoj klasifikaciji</w:t>
      </w:r>
    </w:p>
    <w:p w:rsidR="006F0389" w:rsidRDefault="006F0389" w:rsidP="0014535D">
      <w:pPr>
        <w:jc w:val="both"/>
        <w:rPr>
          <w:rFonts w:ascii="Arial" w:hAnsi="Arial" w:cs="Arial"/>
          <w:b/>
          <w:i/>
          <w:sz w:val="22"/>
          <w:szCs w:val="22"/>
        </w:rPr>
      </w:pPr>
    </w:p>
    <w:tbl>
      <w:tblPr>
        <w:tblW w:w="11700" w:type="dxa"/>
        <w:tblInd w:w="-342" w:type="dxa"/>
        <w:tblLook w:val="04A0" w:firstRow="1" w:lastRow="0" w:firstColumn="1" w:lastColumn="0" w:noHBand="0" w:noVBand="1"/>
      </w:tblPr>
      <w:tblGrid>
        <w:gridCol w:w="681"/>
        <w:gridCol w:w="236"/>
        <w:gridCol w:w="208"/>
        <w:gridCol w:w="14"/>
        <w:gridCol w:w="208"/>
        <w:gridCol w:w="14"/>
        <w:gridCol w:w="1054"/>
        <w:gridCol w:w="14"/>
        <w:gridCol w:w="4591"/>
        <w:gridCol w:w="14"/>
        <w:gridCol w:w="1370"/>
        <w:gridCol w:w="326"/>
        <w:gridCol w:w="14"/>
        <w:gridCol w:w="1065"/>
        <w:gridCol w:w="541"/>
        <w:gridCol w:w="14"/>
        <w:gridCol w:w="1059"/>
        <w:gridCol w:w="14"/>
        <w:gridCol w:w="263"/>
      </w:tblGrid>
      <w:tr w:rsidR="006F0389" w:rsidRPr="006F0389" w:rsidTr="00501672">
        <w:trPr>
          <w:trHeight w:val="270"/>
        </w:trPr>
        <w:tc>
          <w:tcPr>
            <w:tcW w:w="681" w:type="dxa"/>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Org. šifra</w:t>
            </w:r>
          </w:p>
        </w:tc>
        <w:tc>
          <w:tcPr>
            <w:tcW w:w="1734"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Eko. šifra</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Opis</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Plan budžeta</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Ostvareni Budžet</w:t>
            </w:r>
          </w:p>
        </w:tc>
        <w:tc>
          <w:tcPr>
            <w:tcW w:w="1073" w:type="dxa"/>
            <w:gridSpan w:val="2"/>
            <w:tcBorders>
              <w:top w:val="nil"/>
              <w:left w:val="nil"/>
              <w:bottom w:val="nil"/>
              <w:right w:val="nil"/>
            </w:tcBorders>
            <w:shd w:val="clear" w:color="auto" w:fill="auto"/>
            <w:hideMark/>
          </w:tcPr>
          <w:p w:rsidR="006F0389" w:rsidRPr="006F0389" w:rsidRDefault="006F0389" w:rsidP="006F0389">
            <w:pPr>
              <w:jc w:val="cente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Izvršenje (%)</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01</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Predsjednik</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390.980,00 €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246.506,07 €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63,05%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261.380,00 €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163.609,97 €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62,59%</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144.833,00 €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99.846,88 €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68,94%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29.137,00 €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16.910,89 €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58,04%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55.625,00 €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31.227,06 €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56,14%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26.488,00 €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13.740,46 €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51,87%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5.297,00 €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1.884,68 €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35,58%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7.201,36 €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71,30%</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2.306,61 €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76,89%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599,20 €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99,87%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gorivo</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3.914,65 €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65,24%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4139</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Ostali 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380,90 €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76,18%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102.500,00 €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67.306,37 €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65,66%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10.961,72 €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91,35%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Reprezentacija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18.000,00 €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15.111,72 €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83,95%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9.593,63 €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76,75%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41496</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Medijske usluge i promotivne aktivnosti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31.639,30 €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52,73%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1.253,19 €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62,66%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Izdaci po osnovu ugovora o djelu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1.253,19 €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62,66%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431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Transferi institucijama, pojedincima, nevladinom i javnom sektoru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7.135,18 €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47,57%</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43191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Transferi mjesnim zajednicama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7.135,18 €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47,57%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012</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Glavni administrator</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110.850,00 €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82.806,26 €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74,70%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47.770,00 €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33.017,11 €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69,12%</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27.900,00 €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19.284,33 €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69,12%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4.770,00 €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2.963,11 €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62,12%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7.267,89 €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71,96%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4.350,00 €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3.116,55 €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71,64%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650,00 €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385,23 €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59,27%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Ostala lična primanja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216,00 €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3,09%</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4124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Jubilarne nagrade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216,00 €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3,09%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13.900,00 €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13.354,62 €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96,08%</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370,10 €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74,02%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Radna odjeća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13.000,00 €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12.584,52 €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96,80%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100,00%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4.642,34 €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65,39%</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2,25%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Reprezentacija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43,25 €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3,60%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492,04 €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98,41%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4148</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Usluge strucnog usavršavanja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4.098,05 €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81,96%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35.080,00 €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31.576,19 €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90,01%</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Osiguranje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8.950,00 €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7.443,31 €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83,17%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41995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26.130,00 €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24.132,88 €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92,36%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02</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Služba skupštine opštine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318.500,00 €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196.121,46 €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61,58%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93.100,00 €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66.769,17 €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71,72%</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52.000,00 €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39.356,77 €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75,69%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5.950,95 €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58,92%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14.308,26 €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71,54%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6.379,55 €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70,88%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773,64 €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38,68%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Ostala lična primanja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73.000,00 €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52.762,62 €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72,28%</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41261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Naknade skupštinskim odbornicima i predsjedniku skupštine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73.000,00 €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52.762,62 €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72,28%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4.152,41 €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53,93%</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374,02 €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24,93%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3.266,90 €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65,34%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gorivo</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511,49 €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42,62%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33.700,00 €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1.010,19 €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3,00%</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18,00 €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1,80%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Reprezentacija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129,00 €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8,60%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548,07 €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45,67%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414961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Medijske usluge i promotivne aktivnosti -Dan opštine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315,12 €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1,05%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6.389,35 €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30,43%</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Izdaci po osnovu ugovora o djelu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Komisije i savjeti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6.389,35 €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31,95%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431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Transferi institucijama, pojedincima, nevladinom i javnom sektoru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65.037,72 €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72,26%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Transferi političkim partijama, strankama i udruženjima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65.037,72 €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72,26%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03</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Sekretarijat za ure?enje prostora i izgradnju objekta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182.600,00 €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119.852,47 €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65,64%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155.600,00 €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113.978,62 €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73,25%</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87.400,00 €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67.795,95 €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77,57%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17.200,00 €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10.537,58 €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61,27%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32.800,00 €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23.757,58 €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72,43%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10.604,35 €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70,70%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1.283,16 €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40,10%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Ostala lična primanja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1.490,11 €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49,67%</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4123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Naknada za prevoz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1.490,11 €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49,67%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851,40 €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34,06%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851,40 €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42,57%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1.030,89 €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68,73%</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190,84 €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38,17%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840,05 €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84,01%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2.501,45 €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12,51%</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Komisije i savjeti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2.501,45 €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12,51%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04</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Sekretarijat za zaštitu životne sredine i energetske efikasnosti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128.500,00 €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81.250,15 €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63,23%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89.200,00 €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56.742,66 €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63,61%</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33.629,07 €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67,12%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4.944,67 €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52,60%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18.900,00 €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12.121,25 €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64,13%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5.404,78 €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60,05%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1.800,00 €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642,89 €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35,72%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4.469,35 €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58,04%</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226,06 €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32,29%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41335</w:t>
            </w:r>
          </w:p>
        </w:tc>
        <w:tc>
          <w:tcPr>
            <w:tcW w:w="4605" w:type="dxa"/>
            <w:gridSpan w:val="2"/>
            <w:vMerge w:val="restart"/>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Realizacija ciljeva i zadataka iz lokalnih strateških dokumenata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4.243,29 €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60,62%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5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vMerge/>
            <w:tcBorders>
              <w:top w:val="nil"/>
              <w:left w:val="nil"/>
              <w:bottom w:val="nil"/>
              <w:right w:val="nil"/>
            </w:tcBorders>
            <w:vAlign w:val="center"/>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785,54 €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98,19%</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492,73 €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98,55%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292,81 €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97,60%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12.800,00 €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6.252,60 €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48,85%</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Komisije i savjeti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2.501,45 €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83,38%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41994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Sprovođenje aktivnosti iz plana energetske efikasnosti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9.800,00 €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3.751,15 €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38,28%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432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transferi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18.000,00 €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13.000,00 €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72,22%</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43264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Dotacija za održavanje velikog gradskog parka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18.000,00 €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13.000,00 €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72,22%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05</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Sekretarijat za finansije i lokalne javne prihode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1.594.850,00 €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916.121,10 €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57,44%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224.500,00 €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153.876,05 €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68,54%</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130.410,00 €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94.159,35 €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72,20%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22.410,00 €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16.963,57 €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75,70%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48.490,00 €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28.548,79 €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58,88%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19.610,00 €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12.549,90 €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64,00%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3.580,00 €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1.654,44 €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46,21%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Ostala lična primanja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42.500,00 €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14.903,02 €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35,07%</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4123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Naknada za prevoz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1.378,14 €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55,13%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4125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Otpremnine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13.524,88 €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33,81%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3.285,90 €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52,16%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2.697,70 €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53,95%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380,00 €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63,33%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gorivo</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208,20 €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29,74%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26.550,00 €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23.912,69 €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90,07%</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362,47 €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36,25%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550,00 €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471,02 €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85,64%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Bankarske usluge i negativne kursne razlike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18.081,20 €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90,41%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41494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Usluge revizije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4.998,00 €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99,96%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416</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Kamate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72.490,21 €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32,95%</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4161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Kamate rezidentima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72.490,21 €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32,95%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417</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Renta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8.011,79 €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40,06%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4171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Zakup objekata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8.011,79 €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40,06%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77.537,64 €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77,54%</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Izdaci po osnovu ugovora o djelu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9.842,53 €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98,43%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41991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Naknada šteta usled elementarnih nepogoda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3.391,78 €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16,96%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41992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Fond za obeštecenje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19.011,70 €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95,06%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41995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45.291,63 €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90,58%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431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Transferi institucijama, pojedincima, nevladinom i javnom sektoru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43.821,96 €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87,64%</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4317</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Transferi za licna primanja pripravnika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43.821,96 €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87,64%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432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transferi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115.000,00 €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73.554,77 €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63,96%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43266</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Dotacija Vodacom-u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73.554,77 €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63,96%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451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Pozajmice i krediti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0,00%</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4513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Pozajmice i krediti pojedincima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461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Otplata duga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560.000,00 €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352.866,00 €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63,01%</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4611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Otplata hartija od vrijednosti i kredita rezidentima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560.000,00 €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352.866,00 €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63,01%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471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Tekuća budžetska rezerva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81.861,07 €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81,86%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47101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Tekuca budžetska rezerva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81.861,07 €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81,86%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472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Stalna budžetska rezerva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10.000,00 €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33,33%</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47201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Stalna budžetska rezerva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33,33%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051</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Sekretarijat za ekonomski razvoj i preduzetništvo</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169.481,00 €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103.920,72 €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61,32%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106.981,00 €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82.372,42 €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77,00%</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59.910,00 €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48.782,17 €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81,43%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11.768,00 €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7.159,63 €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60,84%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22.466,00 €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17.636,09 €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78,50%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10.698,00 €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7.863,57 €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73,51%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2.139,00 €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930,96 €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43,52%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Ostala lična primanja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657,68 €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59,79%</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4123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Naknada za prevoz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657,68 €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59,79%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39.700,00 €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17.498,63 €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44,08%</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716,38 €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71,64%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41336</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Posbne namjene- poljoprivreda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7.750,07 €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31,00%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41338</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Posebne namjene - fitosanitarni poslovi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13.000,00 €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9.032,18 €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69,48%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gorivo</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11.700,00 €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1.853,53 €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15,84%</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694,58 €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69,46%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384,26 €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54,89%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4149</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Ostale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774,69 €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7,75%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1.538,46 €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15,38%</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41993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Prekogranična saradnja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1.538,46 €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15,38%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06</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Direkcija za imovinu i zastupanje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1.537.450,00 €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1.292.695,11 €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84,08%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76.550,00 €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51.409,92 €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67,16%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43.400,00 €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30.496,75 €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70,27%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4.735,41 €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52,62%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10.769,43 €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67,31%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6.800,00 €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4.818,06 €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70,85%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1.350,00 €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590,27 €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43,72%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Ostala lična primanja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576,59 €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48,05%</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4123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Naknada za prevoz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576,59 €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48,05%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628,65 €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52,39%</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248,65 €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31,08%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380,00 €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95,00%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1.483,24 €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17,45%</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144,00 €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36,00%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363,62 €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60,60%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41461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Usluge notara i državnog arhiva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975,62 €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24,39%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41496</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Medijske usluge i promotivne aktivnosti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41.500,43 €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83,00%</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Izdaci po osnovu sudskih postupaka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41.500,43 €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83,00%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441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Kapitalni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1.400.000,00 €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1.197.096,28 €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85,51%</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4414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Izdaci za uredenje zemljišta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1.400.000,00 €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1.197.096,28 €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85,51%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07</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Sekretarijat za lokalnu samoupravu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203.600,00 €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132.743,67 €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65,20%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178.200,00 €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117.056,42 €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65,69%</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99.200,00 €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70.061,65 €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70,63%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10.909,32 €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54,55%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37.600,00 €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24.047,29 €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63,96%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17.800,00 €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10.751,84 €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60,40%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1.286,32 €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35,73%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Ostala lična primanja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815,02 €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81,50%</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4123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Naknada za prevoz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815,02 €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81,50%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7.900,00 €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2.188,93 €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27,71%</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1.978,93 €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79,16%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210,00 €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3,89%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16.500,00 €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12.683,30 €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76,87%</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74,04 €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14,81%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12.609,26 €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78,81%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071</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Sekretarijat za kulturu i društvene djelatnosti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682.800,00 €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452.409,85 €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66,26%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93.600,00 €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52.673,26 €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56,27%</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56.000,00 €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31.180,15 €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55,68%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8.900,00 €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4.609,40 €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51,79%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19.300,00 €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11.262,65 €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58,36%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7.900,00 €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5.021,83 €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63,57%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599,23 €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39,95%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27.000,00 €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22.721,66 €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84,15%</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826,78 €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55,12%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41335</w:t>
            </w:r>
          </w:p>
        </w:tc>
        <w:tc>
          <w:tcPr>
            <w:tcW w:w="4605" w:type="dxa"/>
            <w:gridSpan w:val="2"/>
            <w:vMerge w:val="restart"/>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Realizacija ciljeva i zadataka iz lokalnih strateških dokumenata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21.694,88 €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86,78%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5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vMerge/>
            <w:tcBorders>
              <w:top w:val="nil"/>
              <w:left w:val="nil"/>
              <w:bottom w:val="nil"/>
              <w:right w:val="nil"/>
            </w:tcBorders>
            <w:vAlign w:val="center"/>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177.200,00 €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107.260,17 €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60,53%</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298,90 €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59,78%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396,45 €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56,64%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Usluge prevoza- prevoz ucenika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33.000,00 €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16.790,00 €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50,88%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41493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Ugovorene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2.528,41 €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84,28%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41497</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Promotivne aktivnosti- Brendiranje grada Tivta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100,00%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41499</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Promotivne aktivnosti - kulturne manifestacije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67.246,41 €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56,04%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5.867,42 €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73,34%</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Komisije i savjeti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5.867,42 €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73,34%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431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Transferi institucijama, pojedincima, nevladinom i javnom sektoru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152.000,00 €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95.554,34 €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62,86%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Transferi nevladinim organizacijama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48.480,00 €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80,80%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4318</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Ostali transferi pojedincima-stipendije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15.500,00 €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31,00%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43181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Ostali transferi pojedincima - ucenici i studenti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33.000,00 €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25.574,34 €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77,50%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43193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Transferi UBNOR-a i antifašista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6.000,00 €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66,67%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432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transferi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225.000,00 €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168.333,00 €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74,81%</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43268</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Ugovorene medijske usluge- Radio Tivat</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225.000,00 €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168.333,00 €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74,81%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08</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Služba zaštite i spašavanja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434.000,00 €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340.979,55 €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78,57%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384.100,00 €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302.354,98 €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78,72%</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210.000,00 €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164.150,00 €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78,17%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24.007,47 €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80,02%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74.000,00 €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59.278,97 €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80,11%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66.000,00 €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51.796,89 €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78,48%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3.121,65 €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76,14%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Ostala lična primanja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5.512,06 €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68,90%</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4123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Naknada za prevoz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5.512,06 €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68,90%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36.000,00 €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28.868,43 €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80,19%</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Materijal za posebne namjene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22.824,86 €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91,30%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elektricnu energiju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48,22 €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1,61%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gorivo</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5.995,35 €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74,94%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2.139,36 €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79,24%</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455,40 €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91,08%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1.683,96 €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76,54%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2.104,72 €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65,77%</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Osiguranje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1.763,00 €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88,15%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4196</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Komunalne naknade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341,72 €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28,48%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09</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Sekretarijat za komunalne poslove i saobraćaj</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1.224.770,00 €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692.926,25 €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56,58%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85.770,00 €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52.341,09 €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61,02%</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49.500,00 €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31.054,25 €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62,74%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4.511,24 €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50,12%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18.180,00 €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11.196,66 €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61,59%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4.992,37 €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61,63%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990,00 €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586,57 €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59,25%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166.600,00 €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107.985,21 €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64,82%</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693,34 €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57,78%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36,00 €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41335</w:t>
            </w:r>
          </w:p>
        </w:tc>
        <w:tc>
          <w:tcPr>
            <w:tcW w:w="4605" w:type="dxa"/>
            <w:gridSpan w:val="2"/>
            <w:vMerge w:val="restart"/>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Realizacija ciljeva i zadataka iz lokalnih strateških dokumenata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1.527,95 €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10,19%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5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vMerge/>
            <w:tcBorders>
              <w:top w:val="nil"/>
              <w:left w:val="nil"/>
              <w:bottom w:val="nil"/>
              <w:right w:val="nil"/>
            </w:tcBorders>
            <w:vAlign w:val="center"/>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41342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elektricnu energiju- Javna rasvjeta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105.727,92 €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70,49%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11.500,00 €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994,04 €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8,64%</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490,00 €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98,00%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390,99 €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39,10%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41495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Ostale usluge -dezinsekcija -deretizacija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113,05 €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1,13%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415</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tekuće održavanje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1.210,40 €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12,10%</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41522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Tekuće održavanje zgrada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1.210,40 €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12,10%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432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transferi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950.900,00 €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530.395,51 €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55,78%</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43261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Dotacija JKP za održavanje javnih površina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210.000,00 €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155.833,33 €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74,21%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432611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Dotacije JKP za održavanje puteva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66.000,00 €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49.000,00 €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74,24%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43262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Dotacija JKP za održavanje obale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77.000,00 €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57.166,69 €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74,24%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432622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Dotacija za Prečišćivač</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285.900,00 €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40.222,64 €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14,07%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43263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Dotacija za održavanje javne rasvjete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37.000,03 €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74,00%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43265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Dotacija za održavanje deponije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141.506,21 €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70,75%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43267</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Dotacija za finansiranje zajednickog azila za pse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33.333,30 €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83,33%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43269</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Dotacija JKP za održavanje bujičnih potoka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22.000,00 €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16.333,31 €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74,24%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10</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Direkcija za investicije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9.399.153,00 €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2.950.764,24 €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31,39%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59.550,00 €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50.589,33 €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84,95%</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30.630,88 €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87,52%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4.709,43 €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90,57%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13.200,00 €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10.423,10 €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78,96%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4.319,35 €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78,53%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650,00 €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506,57 €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77,93%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908,96 €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45,45%</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151,61 €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25,27%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22,50 €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5,63%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gorivo</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734,85 €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73,49%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30.300,00 €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15.217,80 €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50,22%</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466,56 €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46,66%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4147</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Konsultantske usluge, projekti i studije- geodetske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29.000,00 €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14.751,24 €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50,87%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0,00%</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Komisije i savjeti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441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Kapitalni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9.306.803,00 €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2.884.048,15 €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30,99%</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4411</w:t>
            </w:r>
          </w:p>
        </w:tc>
        <w:tc>
          <w:tcPr>
            <w:tcW w:w="4605" w:type="dxa"/>
            <w:gridSpan w:val="2"/>
            <w:vMerge w:val="restart"/>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Izdaci za infrastrukturu opšteg znacaja- Ugovoreni a nerealizovane obaveze iz prethodnog perioda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5.307.176,00 €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1.566.200,78 €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29,51%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5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vMerge/>
            <w:tcBorders>
              <w:top w:val="nil"/>
              <w:left w:val="nil"/>
              <w:bottom w:val="nil"/>
              <w:right w:val="nil"/>
            </w:tcBorders>
            <w:vAlign w:val="center"/>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44121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Izdaci za lokalnu infrastrukturu- vodovod i kanalizacija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1.321.000,00 €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419.095,55 €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31,73%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44122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Ostali kapitalni izdaci za lokalnu infrastrukturu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345.000,00 €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166.573,64 €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48,28%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4413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Izdaci za građevinske objekte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1.410.000,00 €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30.037,46 €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2,13%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44151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Sredstva transporta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280.000,00 €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278.556,93 €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99,48%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44152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Kancelariska oprema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5.393,60 €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53,94%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44153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Oprema za službu zaštite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44154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Nabavka podzemnih kontenjera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24.557,40 €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81,86%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4416</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Investiciono održavanje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40.388,60 €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80,78%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4419</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Ostali kapitalni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533.627,00 €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353.244,19 €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66,20%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11</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JU Centar za kulturu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696.496,00 €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589.163,75 €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84,59%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269.757,00 €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184.558,50 €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68,42%</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153.858,00 €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113.703,97 €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73,90%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28.975,00 €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18.327,25 €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63,25%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55.300,00 €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34.729,52 €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62,80%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26.359,00 €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15.847,38 €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60,12%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5.265,00 €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1.950,38 €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37,04%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26.150,00 €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17.353,97 €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66,36%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655,85 €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65,59%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elektricnu energiju - Centar za kulturu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21.150,00 €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12.980,65 €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61,37%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gorivo</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3.717,47 €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92,94%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375.589,00 €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366.849,25 €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97,67%</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2.673,48 €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89,12%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4.534,91 €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73,14%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41491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Ugovorene  usluge -programske aktivnosti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307.589,00 €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304.682,01 €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99,05%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41492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Ugovorena uslge-pozorišna predstava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44.100,00 €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44.029,43 €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99,84%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41498</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Obezbjeđenje objekta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10.929,42 €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74,35%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415</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tekuće održavanje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19.500,00 €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15.671,02 €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80,36%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4153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Tekuce održavanje opreme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19.500,00 €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15.671,02 €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80,36%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4.731,01 €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86,02%</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4196</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Komunalne naknade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4.731,01 €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86,02%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12</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Sekretarijat za mlade, sport i socijalna pitanja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659.500,00 €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496.053,09 €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75,22%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111.800,00 €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73.852,57 €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66,06%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62.610,00 €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43.414,29 €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69,34%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7.180,44 €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58,38%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23.490,00 €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15.511,59 €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66,03%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6.916,38 €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61,75%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829,87 €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37,72%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Ostala lična primanja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707,69 €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47,18%</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4123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Naknada za prevoz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707,69 €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47,18%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84.000,00 €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45.858,41 €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54,59%</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1.014,89 €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72,49%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Posebne namjene -gerantološka služba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42.000,00 €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29.856,92 €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71,09%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41335</w:t>
            </w:r>
          </w:p>
        </w:tc>
        <w:tc>
          <w:tcPr>
            <w:tcW w:w="4605" w:type="dxa"/>
            <w:gridSpan w:val="2"/>
            <w:vMerge w:val="restart"/>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Realizacija ciljeva i zadataka iz lokalnih strateških dokumenata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7.635,31 €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25,45%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5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vMerge/>
            <w:tcBorders>
              <w:top w:val="nil"/>
              <w:left w:val="nil"/>
              <w:bottom w:val="nil"/>
              <w:right w:val="nil"/>
            </w:tcBorders>
            <w:vAlign w:val="center"/>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41337</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Posebne namjene -prevencija bolesti zavisnosti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7.351,29 €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73,51%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1.366,91 €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62,13%</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692,80 €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69,28%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674,11 €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56,18%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0,00%</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Komisije i savjeti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431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Transferi institucijama, pojedincima, nevladinom i javnom sektoru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455.000,00 €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374.267,51 €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82,26%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Transferi institucijama sporta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335.772,18 €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83,94%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4316</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Transferi za jednokratne socijalne pomoci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30.998,00 €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77,50%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43192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Transferi Crvenom krstu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7.497,33 €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49,98%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13</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JU Sportska dvorana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181.940,00 €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114.826,05 €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63,11%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148.440,00 €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96.809,02 €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65,22%</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83.440,00 €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59.100,58 €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70,83%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31.200,00 €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12.649,41 €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40,54%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15.495,04 €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94,48%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14.900,00 €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8.037,38 €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53,94%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1.526,61 €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61,06%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18.300,00 €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11.323,83 €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61,88%</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Materijal za posebne namjene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1.549,42 €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61,98%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elektricnu energiju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9.564,43 €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61,71%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gorivo</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209,98 €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69,99%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1.250,13 €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62,51%</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1.250,13 €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78,13%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415</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tekuće održavanje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1.642,21 €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32,84%</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41521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Tekuce održavanje zgrade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1.642,21 €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32,84%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3.800,86 €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46,35%</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4196</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Komunalne naknade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2.285,89 €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54,43%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41995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1.514,97 €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37,87%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14</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Služba za informacione sisteme i zajedničke poslove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502.600,00 €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273.481,07 €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54,41%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202.300,00 €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107.423,70 €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53,10%</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64.911,94 €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56,45%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22.100,00 €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10.539,56 €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47,69%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42.100,00 €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21.315,86 €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50,63%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9.512,77 €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47,33%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1.143,57 €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38,12%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412</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Ostala lična primanja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171,43 €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14,29%</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4123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Naknada za prevoz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171,43 €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14,29%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89.300,00 €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71.375,56 €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79,93%</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296,20 €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29,62%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Sitan inventar</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34,89 €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3,49%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elektricnu energiju</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69.362,32 €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81,60%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gorivo</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1.682,15 €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84,11%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67.300,00 €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23.791,15 €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35,35%</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302,00 €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30,20%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2.542,58 €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40,36%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41498</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Obezbjeđenje objekta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20.946,57 €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34,91%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415</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tekuće održavanje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37.500,00 €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24.926,88 €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66,47%</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41521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Tekuce održavanje zgrade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7.985,84 €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79,86%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4153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Tekuce održavanje opreme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27.500,00 €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16.941,04 €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61,60%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419</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Ostali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31.657,04 €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35,17%</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Izrada i održavanje softvera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14.369,75 €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20,53%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4196</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Komunalne naknade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17.287,29 €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86,44%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441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Kapitalni izdaci</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14.135,31 €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94,24%</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44155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Kompjuterska oprema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14.135,31 €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94,24%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15</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Služba interne revizije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67.900,00 €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31.032,87 €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45,70%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66.000,00 €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29.819,06 €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45,18%</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37.000,00 €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18.256,89 €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49,34%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3.592,07 €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49,21%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5.274,87 €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37,68%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2.370,24 €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35,91%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324,99 €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29,54%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392,82 €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49,10%</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257,82 €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64,46%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135,00 €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33,75%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820,99 €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74,64%</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259,50 €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51,90%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561,49 €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93,58%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16</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Služba komunalne policije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100.130,00 €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75.275,45 €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75,18%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91.930,00 €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70.678,30 €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76,88%</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55.100,00 €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44.576,10 €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80,90%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9.430,00 €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8.761,53 €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92,91%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17.400,00 €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11.697,48 €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67,23%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8.300,00 €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4.975,54 €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59,95%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667,65 €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39,27%</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2.737,83 €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49,78%</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1.126,13 €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75,08%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gorivo</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1.611,70 €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40,29%</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1.859,32 €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68,86%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450,00 €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1.800,00 €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1.409,32 €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78,30%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17</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Služba za javne nabavke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53.500,00 €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25.270,06 €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47,23%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52.700,00 €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24.858,82 €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47,17%</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29.500,00 €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15.187,35 €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51,48%</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3.058,38 €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53,66%</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4.386,33 €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39,52%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1.955,75 €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36,90%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1.100,00 €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271,01 €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24,64%</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215,24 €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71,75%</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215,24 €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71,75%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196,00 €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39,20%</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196,00 €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98,00%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300,00 €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45"/>
        </w:trPr>
        <w:tc>
          <w:tcPr>
            <w:tcW w:w="681" w:type="dxa"/>
            <w:vMerge w:val="restart"/>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18</w:t>
            </w: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15"/>
        </w:trPr>
        <w:tc>
          <w:tcPr>
            <w:tcW w:w="681" w:type="dxa"/>
            <w:vMerge/>
            <w:tcBorders>
              <w:top w:val="nil"/>
              <w:left w:val="nil"/>
              <w:bottom w:val="nil"/>
              <w:right w:val="nil"/>
            </w:tcBorders>
            <w:vAlign w:val="center"/>
            <w:hideMark/>
          </w:tcPr>
          <w:p w:rsidR="006F0389" w:rsidRPr="006F0389" w:rsidRDefault="006F0389" w:rsidP="006F0389">
            <w:pPr>
              <w:rPr>
                <w:rFonts w:ascii="Arial" w:hAnsi="Arial" w:cs="Arial"/>
                <w:b/>
                <w:bCs/>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Služba za inspekcijske poslove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102.400,00 €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70.177,59 €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68,53%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411</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Bruto zarade i 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96.700,00 €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67.264,52 €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69,56%</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Neto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54.000,00 €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40.302,54 €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74,63%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Porez na zarade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6.917,21 €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64,65%</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zaposlenog</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20.400,00 €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13.341,65 €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65,40%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4114</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Doprinosi na teret poslodavca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9.700,00 €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5.948,70 €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61,33%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4115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Opštinski prirez</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1.900,00 €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754,42 €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39,71%</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413</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3.200,00 €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1.659,69 €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51,87%</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41311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Kancelarijski materijal</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563,30 €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56,33%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41332</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Publikacije ,casopisi i glasila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4135</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Rashodi za gorivo</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2.000,00 €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1.096,39 €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54,82%</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666" w:type="dxa"/>
            <w:gridSpan w:val="4"/>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414</w:t>
            </w: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Rashodi za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2.500,00 €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1.253,38 €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50,14%</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4141</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Službena putovanja</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700,00 €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0,00 €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0,00%</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85"/>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512" w:type="dxa"/>
            <w:gridSpan w:val="6"/>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4143</w:t>
            </w:r>
          </w:p>
        </w:tc>
        <w:tc>
          <w:tcPr>
            <w:tcW w:w="4605" w:type="dxa"/>
            <w:gridSpan w:val="2"/>
            <w:tcBorders>
              <w:top w:val="nil"/>
              <w:left w:val="nil"/>
              <w:bottom w:val="nil"/>
              <w:right w:val="nil"/>
            </w:tcBorders>
            <w:shd w:val="clear" w:color="auto" w:fill="auto"/>
            <w:hideMark/>
          </w:tcPr>
          <w:p w:rsidR="006F0389" w:rsidRPr="006F0389" w:rsidRDefault="006F0389" w:rsidP="006F0389">
            <w:pPr>
              <w:rPr>
                <w:rFonts w:ascii="Arial" w:hAnsi="Arial" w:cs="Arial"/>
                <w:color w:val="000000"/>
                <w:sz w:val="20"/>
                <w:szCs w:val="20"/>
                <w:lang w:val="en-GB" w:eastAsia="en-GB"/>
              </w:rPr>
            </w:pPr>
            <w:r w:rsidRPr="006F0389">
              <w:rPr>
                <w:rFonts w:ascii="Arial" w:hAnsi="Arial" w:cs="Arial"/>
                <w:color w:val="000000"/>
                <w:sz w:val="20"/>
                <w:szCs w:val="20"/>
                <w:lang w:val="en-GB" w:eastAsia="en-GB"/>
              </w:rPr>
              <w:t>Komunikacione usluge</w:t>
            </w:r>
          </w:p>
        </w:tc>
        <w:tc>
          <w:tcPr>
            <w:tcW w:w="171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1.800,00 €         </w:t>
            </w:r>
          </w:p>
        </w:tc>
        <w:tc>
          <w:tcPr>
            <w:tcW w:w="1620" w:type="dxa"/>
            <w:gridSpan w:val="3"/>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 xml:space="preserve">1.253,38 €        </w:t>
            </w:r>
          </w:p>
        </w:tc>
        <w:tc>
          <w:tcPr>
            <w:tcW w:w="1073" w:type="dxa"/>
            <w:gridSpan w:val="2"/>
            <w:tcBorders>
              <w:top w:val="nil"/>
              <w:left w:val="nil"/>
              <w:bottom w:val="nil"/>
              <w:right w:val="nil"/>
            </w:tcBorders>
            <w:shd w:val="clear" w:color="auto" w:fill="auto"/>
            <w:hideMark/>
          </w:tcPr>
          <w:p w:rsidR="006F0389" w:rsidRPr="006F0389" w:rsidRDefault="006F0389" w:rsidP="006F0389">
            <w:pPr>
              <w:jc w:val="right"/>
              <w:rPr>
                <w:rFonts w:ascii="Arial" w:hAnsi="Arial" w:cs="Arial"/>
                <w:color w:val="000000"/>
                <w:sz w:val="20"/>
                <w:szCs w:val="20"/>
                <w:lang w:val="en-GB" w:eastAsia="en-GB"/>
              </w:rPr>
            </w:pPr>
            <w:r w:rsidRPr="006F0389">
              <w:rPr>
                <w:rFonts w:ascii="Arial" w:hAnsi="Arial" w:cs="Arial"/>
                <w:color w:val="000000"/>
                <w:sz w:val="20"/>
                <w:szCs w:val="20"/>
                <w:lang w:val="en-GB" w:eastAsia="en-GB"/>
              </w:rPr>
              <w:t>69,63%</w:t>
            </w: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3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9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270"/>
        </w:trPr>
        <w:tc>
          <w:tcPr>
            <w:tcW w:w="1125" w:type="dxa"/>
            <w:gridSpan w:val="3"/>
            <w:tcBorders>
              <w:top w:val="nil"/>
              <w:left w:val="nil"/>
              <w:bottom w:val="double" w:sz="6" w:space="0" w:color="000000"/>
              <w:right w:val="nil"/>
            </w:tcBorders>
            <w:shd w:val="clear" w:color="auto" w:fill="auto"/>
            <w:hideMark/>
          </w:tcPr>
          <w:p w:rsidR="006F0389" w:rsidRPr="006F0389" w:rsidRDefault="006F0389" w:rsidP="006F0389">
            <w:pPr>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SVEGA:</w:t>
            </w: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710" w:type="dxa"/>
            <w:gridSpan w:val="3"/>
            <w:tcBorders>
              <w:top w:val="nil"/>
              <w:left w:val="nil"/>
              <w:bottom w:val="double" w:sz="6" w:space="0" w:color="000000"/>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18.742.000,00 € </w:t>
            </w:r>
          </w:p>
        </w:tc>
        <w:tc>
          <w:tcPr>
            <w:tcW w:w="1620" w:type="dxa"/>
            <w:gridSpan w:val="3"/>
            <w:tcBorders>
              <w:top w:val="nil"/>
              <w:left w:val="nil"/>
              <w:bottom w:val="double" w:sz="6" w:space="0" w:color="000000"/>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 xml:space="preserve">9.284.376,83 €  </w:t>
            </w:r>
          </w:p>
        </w:tc>
        <w:tc>
          <w:tcPr>
            <w:tcW w:w="1073" w:type="dxa"/>
            <w:gridSpan w:val="2"/>
            <w:tcBorders>
              <w:top w:val="nil"/>
              <w:left w:val="nil"/>
              <w:bottom w:val="double" w:sz="6" w:space="0" w:color="000000"/>
              <w:right w:val="nil"/>
            </w:tcBorders>
            <w:shd w:val="clear" w:color="auto" w:fill="auto"/>
            <w:hideMark/>
          </w:tcPr>
          <w:p w:rsidR="006F0389" w:rsidRPr="006F0389" w:rsidRDefault="006F0389" w:rsidP="006F0389">
            <w:pPr>
              <w:jc w:val="right"/>
              <w:rPr>
                <w:rFonts w:ascii="Arial" w:hAnsi="Arial" w:cs="Arial"/>
                <w:b/>
                <w:bCs/>
                <w:color w:val="000000"/>
                <w:sz w:val="20"/>
                <w:szCs w:val="20"/>
                <w:lang w:val="en-GB" w:eastAsia="en-GB"/>
              </w:rPr>
            </w:pPr>
            <w:r w:rsidRPr="006F0389">
              <w:rPr>
                <w:rFonts w:ascii="Arial" w:hAnsi="Arial" w:cs="Arial"/>
                <w:b/>
                <w:bCs/>
                <w:color w:val="000000"/>
                <w:sz w:val="20"/>
                <w:szCs w:val="20"/>
                <w:lang w:val="en-GB" w:eastAsia="en-GB"/>
              </w:rPr>
              <w:t>49,54%</w:t>
            </w:r>
          </w:p>
        </w:tc>
        <w:tc>
          <w:tcPr>
            <w:tcW w:w="277"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r w:rsidR="006F0389" w:rsidRPr="006F0389" w:rsidTr="00501672">
        <w:trPr>
          <w:trHeight w:val="120"/>
        </w:trPr>
        <w:tc>
          <w:tcPr>
            <w:tcW w:w="681"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36"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22"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8"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460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370"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340"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65"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555"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1073" w:type="dxa"/>
            <w:gridSpan w:val="2"/>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c>
          <w:tcPr>
            <w:tcW w:w="263" w:type="dxa"/>
            <w:tcBorders>
              <w:top w:val="nil"/>
              <w:left w:val="nil"/>
              <w:bottom w:val="nil"/>
              <w:right w:val="nil"/>
            </w:tcBorders>
            <w:shd w:val="clear" w:color="auto" w:fill="auto"/>
            <w:noWrap/>
            <w:hideMark/>
          </w:tcPr>
          <w:p w:rsidR="006F0389" w:rsidRPr="006F0389" w:rsidRDefault="006F0389" w:rsidP="006F0389">
            <w:pPr>
              <w:rPr>
                <w:rFonts w:ascii="Arial" w:hAnsi="Arial" w:cs="Arial"/>
                <w:color w:val="000000"/>
                <w:sz w:val="20"/>
                <w:szCs w:val="20"/>
                <w:lang w:val="en-GB" w:eastAsia="en-GB"/>
              </w:rPr>
            </w:pPr>
          </w:p>
        </w:tc>
      </w:tr>
    </w:tbl>
    <w:p w:rsidR="00727D00" w:rsidRDefault="00727D00" w:rsidP="00727D00">
      <w:pPr>
        <w:jc w:val="center"/>
        <w:rPr>
          <w:rFonts w:ascii="Arial" w:hAnsi="Arial" w:cs="Arial"/>
        </w:rPr>
      </w:pPr>
      <w:proofErr w:type="gramStart"/>
      <w:r>
        <w:rPr>
          <w:rFonts w:ascii="Arial" w:hAnsi="Arial" w:cs="Arial"/>
        </w:rPr>
        <w:t>OBRAZLOZENJE ZA DEVETOMJESECNI IZVJESTAJ O OSTVARENIM PRIHODIMA I RASHODIMAM ZA PERIOD 01.01.-30.09.2017.</w:t>
      </w:r>
      <w:proofErr w:type="gramEnd"/>
    </w:p>
    <w:p w:rsidR="00727D00" w:rsidRDefault="00727D00" w:rsidP="00727D00">
      <w:pPr>
        <w:rPr>
          <w:rFonts w:ascii="Arial" w:hAnsi="Arial" w:cs="Arial"/>
        </w:rPr>
      </w:pPr>
      <w:r w:rsidRPr="008A13F2">
        <w:rPr>
          <w:rFonts w:ascii="Arial" w:hAnsi="Arial" w:cs="Arial"/>
          <w:b/>
          <w:i/>
          <w:lang w:val="it-IT"/>
        </w:rPr>
        <w:t xml:space="preserve">Ukupni </w:t>
      </w:r>
      <w:r>
        <w:rPr>
          <w:rFonts w:ascii="Arial" w:hAnsi="Arial" w:cs="Arial"/>
          <w:b/>
          <w:i/>
          <w:lang w:val="it-IT"/>
        </w:rPr>
        <w:t>prihodi</w:t>
      </w:r>
      <w:r w:rsidRPr="008A13F2">
        <w:rPr>
          <w:rFonts w:ascii="Arial" w:hAnsi="Arial" w:cs="Arial"/>
          <w:b/>
          <w:i/>
          <w:lang w:val="it-IT"/>
        </w:rPr>
        <w:t xml:space="preserve"> budžeta Opšt</w:t>
      </w:r>
      <w:r>
        <w:rPr>
          <w:rFonts w:ascii="Arial" w:hAnsi="Arial" w:cs="Arial"/>
          <w:b/>
          <w:i/>
          <w:lang w:val="it-IT"/>
        </w:rPr>
        <w:t>ine Tivat za period januar - septembar</w:t>
      </w:r>
      <w:r w:rsidRPr="008A13F2">
        <w:rPr>
          <w:rFonts w:ascii="Arial" w:hAnsi="Arial" w:cs="Arial"/>
          <w:b/>
          <w:i/>
          <w:lang w:val="it-IT"/>
        </w:rPr>
        <w:t xml:space="preserve"> iznose </w:t>
      </w:r>
      <w:r>
        <w:rPr>
          <w:rFonts w:ascii="Arial" w:hAnsi="Arial" w:cs="Arial"/>
          <w:b/>
          <w:bCs/>
          <w:i/>
          <w:color w:val="000000"/>
          <w:lang w:val="it-IT"/>
        </w:rPr>
        <w:t>13.092.118,46</w:t>
      </w:r>
      <w:r w:rsidRPr="008A13F2">
        <w:rPr>
          <w:rFonts w:ascii="Arial" w:hAnsi="Arial" w:cs="Arial"/>
          <w:b/>
          <w:bCs/>
          <w:i/>
          <w:color w:val="000000"/>
          <w:lang w:val="it-IT"/>
        </w:rPr>
        <w:t xml:space="preserve"> €, </w:t>
      </w:r>
      <w:r w:rsidRPr="008A13F2">
        <w:rPr>
          <w:rFonts w:ascii="Arial" w:hAnsi="Arial" w:cs="Arial"/>
          <w:bCs/>
          <w:i/>
          <w:color w:val="000000"/>
          <w:lang w:val="it-IT"/>
        </w:rPr>
        <w:t xml:space="preserve">što iznosi </w:t>
      </w:r>
      <w:r>
        <w:rPr>
          <w:rFonts w:ascii="Arial" w:hAnsi="Arial" w:cs="Arial"/>
          <w:b/>
          <w:bCs/>
          <w:i/>
          <w:color w:val="000000"/>
          <w:lang w:val="it-IT"/>
        </w:rPr>
        <w:t>69,85</w:t>
      </w:r>
      <w:r w:rsidRPr="008A13F2">
        <w:rPr>
          <w:rFonts w:ascii="Arial" w:hAnsi="Arial" w:cs="Arial"/>
          <w:b/>
          <w:bCs/>
          <w:i/>
          <w:color w:val="000000"/>
          <w:lang w:val="it-IT"/>
        </w:rPr>
        <w:t>%</w:t>
      </w:r>
      <w:r w:rsidRPr="008A13F2">
        <w:rPr>
          <w:rFonts w:ascii="Arial" w:hAnsi="Arial" w:cs="Arial"/>
          <w:i/>
          <w:lang w:val="it-IT"/>
        </w:rPr>
        <w:t xml:space="preserve"> planiranih rashoda i bilježe </w:t>
      </w:r>
      <w:r>
        <w:rPr>
          <w:rFonts w:ascii="Arial" w:hAnsi="Arial" w:cs="Arial"/>
          <w:i/>
          <w:lang w:val="it-IT"/>
        </w:rPr>
        <w:t>smanjenje</w:t>
      </w:r>
      <w:r w:rsidRPr="008A13F2">
        <w:rPr>
          <w:rFonts w:ascii="Arial" w:hAnsi="Arial" w:cs="Arial"/>
          <w:i/>
          <w:lang w:val="it-IT"/>
        </w:rPr>
        <w:t xml:space="preserve"> od </w:t>
      </w:r>
      <w:r>
        <w:rPr>
          <w:rFonts w:ascii="Arial" w:hAnsi="Arial" w:cs="Arial"/>
          <w:b/>
          <w:i/>
          <w:lang w:val="it-IT"/>
        </w:rPr>
        <w:t>7,5</w:t>
      </w:r>
      <w:r w:rsidRPr="008A13F2">
        <w:rPr>
          <w:rFonts w:ascii="Arial" w:hAnsi="Arial" w:cs="Arial"/>
          <w:b/>
          <w:i/>
          <w:lang w:val="it-IT"/>
        </w:rPr>
        <w:t>%</w:t>
      </w:r>
      <w:r w:rsidRPr="008A13F2">
        <w:rPr>
          <w:rFonts w:ascii="Arial" w:hAnsi="Arial" w:cs="Arial"/>
          <w:i/>
          <w:lang w:val="it-IT"/>
        </w:rPr>
        <w:t xml:space="preserve"> u odnosu na isti period prošle godine</w:t>
      </w:r>
    </w:p>
    <w:p w:rsidR="00727D00" w:rsidRDefault="00727D00" w:rsidP="00727D00">
      <w:pPr>
        <w:rPr>
          <w:rFonts w:ascii="Arial" w:hAnsi="Arial" w:cs="Arial"/>
        </w:rPr>
      </w:pPr>
      <w:r>
        <w:rPr>
          <w:rFonts w:ascii="Arial" w:hAnsi="Arial" w:cs="Arial"/>
        </w:rPr>
        <w:t xml:space="preserve">Razlog tome su manje ostvarenje ustupljenih prihoda I naknada (poreza </w:t>
      </w:r>
      <w:proofErr w:type="gramStart"/>
      <w:r>
        <w:rPr>
          <w:rFonts w:ascii="Arial" w:hAnsi="Arial" w:cs="Arial"/>
        </w:rPr>
        <w:t>na</w:t>
      </w:r>
      <w:proofErr w:type="gramEnd"/>
      <w:r>
        <w:rPr>
          <w:rFonts w:ascii="Arial" w:hAnsi="Arial" w:cs="Arial"/>
        </w:rPr>
        <w:t xml:space="preserve"> dohodak, poreza na promet nepokretnosti, naknada za koriscenje dobara od opsteg interesa, naknada pri registraciji drumskih motornih vozila) koje nam prema Zakonu o finansiranju lokalne samouprave drzava ustupa.</w:t>
      </w:r>
    </w:p>
    <w:p w:rsidR="00727D00" w:rsidRPr="00D902FE" w:rsidRDefault="00727D00" w:rsidP="00727D00">
      <w:pPr>
        <w:rPr>
          <w:rFonts w:ascii="Arial" w:hAnsi="Arial" w:cs="Arial"/>
        </w:rPr>
      </w:pPr>
      <w:r>
        <w:rPr>
          <w:rFonts w:ascii="Arial" w:hAnsi="Arial" w:cs="Arial"/>
        </w:rPr>
        <w:t xml:space="preserve">Kako nije data saglasnost a samim tim nije ni usvojena Odluka o komunalnim nakandama za odrzavanje javnih objekata od opsteg znacaja nije se postiglo ostvarenje pomenute </w:t>
      </w:r>
      <w:proofErr w:type="gramStart"/>
      <w:r>
        <w:rPr>
          <w:rFonts w:ascii="Arial" w:hAnsi="Arial" w:cs="Arial"/>
        </w:rPr>
        <w:t>naknade .</w:t>
      </w:r>
      <w:proofErr w:type="gramEnd"/>
      <w:r>
        <w:rPr>
          <w:rFonts w:ascii="Arial" w:hAnsi="Arial" w:cs="Arial"/>
        </w:rPr>
        <w:t xml:space="preserve"> Prihodi od nakanda za komunalno opremanje biljezi manje ostvarenje.</w:t>
      </w:r>
      <w:r w:rsidRPr="00D902FE">
        <w:rPr>
          <w:rFonts w:ascii="Arial" w:hAnsi="Arial" w:cs="Arial"/>
        </w:rPr>
        <w:t>Realiazcija prihoda koje ostvaruje Sportska dvorana je 32</w:t>
      </w:r>
      <w:proofErr w:type="gramStart"/>
      <w:r w:rsidRPr="00D902FE">
        <w:rPr>
          <w:rFonts w:ascii="Arial" w:hAnsi="Arial" w:cs="Arial"/>
        </w:rPr>
        <w:t>,52</w:t>
      </w:r>
      <w:proofErr w:type="gramEnd"/>
      <w:r w:rsidRPr="00D902FE">
        <w:rPr>
          <w:rFonts w:ascii="Arial" w:hAnsi="Arial" w:cs="Arial"/>
        </w:rPr>
        <w:t xml:space="preserve">% od planiranog a u odnosu na isti period prosle godine su za 42,59% manje </w:t>
      </w:r>
    </w:p>
    <w:p w:rsidR="00727D00" w:rsidRDefault="00727D00" w:rsidP="00727D00">
      <w:pPr>
        <w:rPr>
          <w:rFonts w:ascii="Arial" w:hAnsi="Arial" w:cs="Arial"/>
        </w:rPr>
      </w:pPr>
      <w:r>
        <w:rPr>
          <w:rFonts w:ascii="Arial" w:hAnsi="Arial" w:cs="Arial"/>
        </w:rPr>
        <w:t>Pojedini prihodi su bili veci nego za isti period prosle godine i to:</w:t>
      </w:r>
    </w:p>
    <w:p w:rsidR="00727D00" w:rsidRDefault="00727D00" w:rsidP="00727D00">
      <w:pPr>
        <w:rPr>
          <w:rFonts w:ascii="Arial" w:hAnsi="Arial" w:cs="Arial"/>
        </w:rPr>
      </w:pPr>
      <w:r>
        <w:rPr>
          <w:rFonts w:ascii="Arial" w:hAnsi="Arial" w:cs="Arial"/>
        </w:rPr>
        <w:t>-turisticka taksa je veca za oko 11.000 eura,  naknada za koriscenje morskog dobra je veca za oko 29.000 eura,realizacija naknade za izgradnju objekata na teritoriji opstina crnogorskog primorja je veca za cak 152,47% u odnosu na isti period prosle godine, realizacija naknade za koriscenje opstinskih puteva je veca  za 13,12 %, novcane kazne I oduzete imovinske koristi za 129,65% (u ove kazne ulaze I kazne koje naplacuju nasa inspekcija I komunalna policija), ostali prihodi biljeze skok od 153,28% ostvarenja u odnosu na isti period prosle godine( na toj se stavci nalaze pored ukinutih prihoda i sredstva koja nam uplacuje:</w:t>
      </w:r>
    </w:p>
    <w:p w:rsidR="00727D00" w:rsidRDefault="00727D00" w:rsidP="00727D00">
      <w:pPr>
        <w:rPr>
          <w:rFonts w:ascii="Arial" w:hAnsi="Arial" w:cs="Arial"/>
        </w:rPr>
      </w:pPr>
      <w:r>
        <w:rPr>
          <w:rFonts w:ascii="Arial" w:hAnsi="Arial" w:cs="Arial"/>
        </w:rPr>
        <w:t xml:space="preserve">- PORTO MNE </w:t>
      </w:r>
      <w:proofErr w:type="gramStart"/>
      <w:r>
        <w:rPr>
          <w:rFonts w:ascii="Arial" w:hAnsi="Arial" w:cs="Arial"/>
        </w:rPr>
        <w:t>na</w:t>
      </w:r>
      <w:proofErr w:type="gramEnd"/>
      <w:r>
        <w:rPr>
          <w:rFonts w:ascii="Arial" w:hAnsi="Arial" w:cs="Arial"/>
        </w:rPr>
        <w:t xml:space="preserve"> ime refundacija bruto plata 8 vatrogasaca,</w:t>
      </w:r>
    </w:p>
    <w:p w:rsidR="00727D00" w:rsidRDefault="00727D00" w:rsidP="00727D00">
      <w:pPr>
        <w:rPr>
          <w:rFonts w:ascii="Arial" w:hAnsi="Arial" w:cs="Arial"/>
        </w:rPr>
      </w:pPr>
      <w:r>
        <w:rPr>
          <w:rFonts w:ascii="Arial" w:hAnsi="Arial" w:cs="Arial"/>
        </w:rPr>
        <w:t xml:space="preserve">-subjekti koji koriste prostorije stare opstine </w:t>
      </w:r>
      <w:proofErr w:type="gramStart"/>
      <w:r>
        <w:rPr>
          <w:rFonts w:ascii="Arial" w:hAnsi="Arial" w:cs="Arial"/>
        </w:rPr>
        <w:t>na</w:t>
      </w:r>
      <w:proofErr w:type="gramEnd"/>
      <w:r>
        <w:rPr>
          <w:rFonts w:ascii="Arial" w:hAnsi="Arial" w:cs="Arial"/>
        </w:rPr>
        <w:t xml:space="preserve"> ime refundacije troskova za struju, vodu, smece, obezbedjenja,</w:t>
      </w:r>
    </w:p>
    <w:p w:rsidR="00727D00" w:rsidRDefault="00727D00" w:rsidP="00727D00">
      <w:pPr>
        <w:rPr>
          <w:rFonts w:ascii="Arial" w:hAnsi="Arial" w:cs="Arial"/>
        </w:rPr>
      </w:pPr>
      <w:r>
        <w:rPr>
          <w:rFonts w:ascii="Arial" w:hAnsi="Arial" w:cs="Arial"/>
          <w:lang w:val="en-GB"/>
        </w:rPr>
        <w:t>-</w:t>
      </w:r>
      <w:r w:rsidRPr="003115BC">
        <w:rPr>
          <w:rFonts w:ascii="Arial" w:hAnsi="Arial" w:cs="Arial"/>
        </w:rPr>
        <w:t xml:space="preserve"> </w:t>
      </w:r>
      <w:proofErr w:type="gramStart"/>
      <w:r>
        <w:rPr>
          <w:rFonts w:ascii="Arial" w:hAnsi="Arial" w:cs="Arial"/>
        </w:rPr>
        <w:t>ostva</w:t>
      </w:r>
      <w:r w:rsidRPr="003115BC">
        <w:rPr>
          <w:rFonts w:ascii="Arial" w:hAnsi="Arial" w:cs="Arial"/>
        </w:rPr>
        <w:t>renje</w:t>
      </w:r>
      <w:proofErr w:type="gramEnd"/>
      <w:r>
        <w:rPr>
          <w:rFonts w:ascii="Arial" w:hAnsi="Arial" w:cs="Arial"/>
          <w:color w:val="FF0000"/>
        </w:rPr>
        <w:t xml:space="preserve"> </w:t>
      </w:r>
      <w:r>
        <w:rPr>
          <w:rFonts w:ascii="Arial" w:hAnsi="Arial" w:cs="Arial"/>
        </w:rPr>
        <w:t>prihoda od prodaje nepokretnosti u korist budzeta opstine je vece za 2% u odnosu na 2016.godinu.</w:t>
      </w:r>
    </w:p>
    <w:p w:rsidR="00727D00" w:rsidRPr="008A13F2" w:rsidRDefault="00727D00" w:rsidP="00727D00">
      <w:pPr>
        <w:ind w:firstLine="720"/>
        <w:jc w:val="both"/>
        <w:rPr>
          <w:rFonts w:ascii="Arial" w:hAnsi="Arial" w:cs="Arial"/>
          <w:i/>
          <w:lang w:val="it-IT"/>
        </w:rPr>
      </w:pPr>
      <w:r w:rsidRPr="008A13F2">
        <w:rPr>
          <w:rFonts w:ascii="Arial" w:hAnsi="Arial" w:cs="Arial"/>
          <w:b/>
          <w:i/>
          <w:lang w:val="it-IT"/>
        </w:rPr>
        <w:t>Ukupni</w:t>
      </w:r>
      <w:r>
        <w:rPr>
          <w:rFonts w:ascii="Arial" w:hAnsi="Arial" w:cs="Arial"/>
          <w:b/>
          <w:i/>
          <w:lang w:val="it-IT"/>
        </w:rPr>
        <w:t xml:space="preserve"> izvrseni</w:t>
      </w:r>
      <w:r w:rsidRPr="008A13F2">
        <w:rPr>
          <w:rFonts w:ascii="Arial" w:hAnsi="Arial" w:cs="Arial"/>
          <w:b/>
          <w:i/>
          <w:lang w:val="it-IT"/>
        </w:rPr>
        <w:t xml:space="preserve"> rashodi budžeta Op</w:t>
      </w:r>
      <w:r>
        <w:rPr>
          <w:rFonts w:ascii="Arial" w:hAnsi="Arial" w:cs="Arial"/>
          <w:b/>
          <w:i/>
          <w:lang w:val="it-IT"/>
        </w:rPr>
        <w:t>štine Tivat za period januar - septembar</w:t>
      </w:r>
      <w:r w:rsidRPr="008A13F2">
        <w:rPr>
          <w:rFonts w:ascii="Arial" w:hAnsi="Arial" w:cs="Arial"/>
          <w:b/>
          <w:i/>
          <w:lang w:val="it-IT"/>
        </w:rPr>
        <w:t xml:space="preserve"> iznose </w:t>
      </w:r>
      <w:r>
        <w:rPr>
          <w:rFonts w:ascii="Arial" w:hAnsi="Arial" w:cs="Arial"/>
          <w:b/>
          <w:bCs/>
          <w:i/>
          <w:color w:val="000000"/>
          <w:lang w:val="it-IT"/>
        </w:rPr>
        <w:t>9.284.376,83</w:t>
      </w:r>
      <w:r w:rsidRPr="008A13F2">
        <w:rPr>
          <w:rFonts w:ascii="Arial" w:hAnsi="Arial" w:cs="Arial"/>
          <w:b/>
          <w:bCs/>
          <w:i/>
          <w:color w:val="000000"/>
          <w:lang w:val="it-IT"/>
        </w:rPr>
        <w:t xml:space="preserve"> €, </w:t>
      </w:r>
      <w:r w:rsidRPr="008A13F2">
        <w:rPr>
          <w:rFonts w:ascii="Arial" w:hAnsi="Arial" w:cs="Arial"/>
          <w:bCs/>
          <w:i/>
          <w:color w:val="000000"/>
          <w:lang w:val="it-IT"/>
        </w:rPr>
        <w:t xml:space="preserve">što iznosi </w:t>
      </w:r>
      <w:r>
        <w:rPr>
          <w:rFonts w:ascii="Arial" w:hAnsi="Arial" w:cs="Arial"/>
          <w:b/>
          <w:bCs/>
          <w:i/>
          <w:color w:val="000000"/>
          <w:lang w:val="it-IT"/>
        </w:rPr>
        <w:t>49,54</w:t>
      </w:r>
      <w:r w:rsidRPr="008A13F2">
        <w:rPr>
          <w:rFonts w:ascii="Arial" w:hAnsi="Arial" w:cs="Arial"/>
          <w:b/>
          <w:bCs/>
          <w:i/>
          <w:color w:val="000000"/>
          <w:lang w:val="it-IT"/>
        </w:rPr>
        <w:t>%</w:t>
      </w:r>
      <w:r w:rsidRPr="008A13F2">
        <w:rPr>
          <w:rFonts w:ascii="Arial" w:hAnsi="Arial" w:cs="Arial"/>
          <w:i/>
          <w:lang w:val="it-IT"/>
        </w:rPr>
        <w:t xml:space="preserve"> planiranih rashoda i bilježe </w:t>
      </w:r>
      <w:r>
        <w:rPr>
          <w:rFonts w:ascii="Arial" w:hAnsi="Arial" w:cs="Arial"/>
          <w:i/>
          <w:lang w:val="it-IT"/>
        </w:rPr>
        <w:t>povecanje</w:t>
      </w:r>
      <w:r w:rsidRPr="008A13F2">
        <w:rPr>
          <w:rFonts w:ascii="Arial" w:hAnsi="Arial" w:cs="Arial"/>
          <w:i/>
          <w:lang w:val="it-IT"/>
        </w:rPr>
        <w:t xml:space="preserve"> od </w:t>
      </w:r>
      <w:r>
        <w:rPr>
          <w:rFonts w:ascii="Arial" w:hAnsi="Arial" w:cs="Arial"/>
          <w:b/>
          <w:i/>
          <w:lang w:val="it-IT"/>
        </w:rPr>
        <w:t>13,50</w:t>
      </w:r>
      <w:r w:rsidRPr="008A13F2">
        <w:rPr>
          <w:rFonts w:ascii="Arial" w:hAnsi="Arial" w:cs="Arial"/>
          <w:b/>
          <w:i/>
          <w:lang w:val="it-IT"/>
        </w:rPr>
        <w:t>%</w:t>
      </w:r>
      <w:r w:rsidRPr="008A13F2">
        <w:rPr>
          <w:rFonts w:ascii="Arial" w:hAnsi="Arial" w:cs="Arial"/>
          <w:i/>
          <w:lang w:val="it-IT"/>
        </w:rPr>
        <w:t xml:space="preserve"> u odnosu na isti period prošle godine .</w:t>
      </w:r>
    </w:p>
    <w:p w:rsidR="00727D00" w:rsidRDefault="00727D00" w:rsidP="00727D00">
      <w:pPr>
        <w:jc w:val="both"/>
        <w:rPr>
          <w:rFonts w:ascii="Arial" w:hAnsi="Arial" w:cs="Arial"/>
          <w:i/>
        </w:rPr>
      </w:pPr>
      <w:r w:rsidRPr="008A13F2">
        <w:rPr>
          <w:rFonts w:ascii="Arial" w:hAnsi="Arial" w:cs="Arial"/>
          <w:i/>
        </w:rPr>
        <w:t xml:space="preserve">Ostvarenje kapitalnih izdataka je </w:t>
      </w:r>
      <w:r>
        <w:rPr>
          <w:rFonts w:ascii="Arial" w:hAnsi="Arial" w:cs="Arial"/>
          <w:i/>
        </w:rPr>
        <w:t xml:space="preserve">38,20% koje je vece za 20,84% u odnoosu na 2016.godinu, sto je posledica ostvarenja kapitalnih investicija, izgradnja saobracajnice MR1, I obaveza iz prethodnog period koji su pristigli na naplatu,  kao i izmirivanje obaveza po osnovu ugovora o eksproprijaciji zemljista gdje su izdaci za izgradnju zemljista bili veci za 38.86%, ostavarenje izdataka po osnovu bruto zarada I ostalih licnih primanja je na priblizno istom nivou kao prosle godine u istom period,ostvarenje izdataka za material za posebne namjene (za svrhu vartogasaca) su za 22.22 % veci neko prosle godine, rashodi za gorivo su veci za 17,85% , rashodi za usluge su vece za 9,48% (sluzbena putovanja veca za 28,12%, reprezenatacija veca za 49,06%, komunikacione usluge su se ostvarile za 7,89 % vece nego prethodne godine za isti period ,bankarske usluge su za 25,9% vece,  usluge strucnog usavrsavanja vece za 44,92%, medijske usluge I promotivne aktivnosti vece su za 20%) , izdaci po osnovu  transfer institucijama sporta, nvo, pojedicima su  povecane za 14,05 nego 2016.god, ostvarenje izdataka sa  tekuce budzetske rezerve su veca za oko 46,24% u odnosu  na </w:t>
      </w:r>
      <w:r>
        <w:rPr>
          <w:rFonts w:ascii="Arial" w:hAnsi="Arial" w:cs="Arial"/>
          <w:i/>
        </w:rPr>
        <w:lastRenderedPageBreak/>
        <w:t xml:space="preserve">isti period prosle godinu. Manje se potrosilo opstinskih sredstva na usluge notara I dr arhivara, na tekuce odrzavanje opreme, izradu I odrzavanje </w:t>
      </w:r>
      <w:proofErr w:type="gramStart"/>
      <w:r>
        <w:rPr>
          <w:rFonts w:ascii="Arial" w:hAnsi="Arial" w:cs="Arial"/>
          <w:i/>
        </w:rPr>
        <w:t>softvera ,</w:t>
      </w:r>
      <w:proofErr w:type="gramEnd"/>
      <w:r>
        <w:rPr>
          <w:rFonts w:ascii="Arial" w:hAnsi="Arial" w:cs="Arial"/>
          <w:i/>
        </w:rPr>
        <w:t xml:space="preserve"> prekogranicnu saradnju.</w:t>
      </w:r>
    </w:p>
    <w:p w:rsidR="00727D00" w:rsidRDefault="00727D00" w:rsidP="00727D00">
      <w:pPr>
        <w:jc w:val="both"/>
        <w:rPr>
          <w:rFonts w:ascii="Arial" w:hAnsi="Arial" w:cs="Arial"/>
          <w:i/>
        </w:rPr>
      </w:pPr>
    </w:p>
    <w:p w:rsidR="00727D00" w:rsidRPr="008A13F2" w:rsidRDefault="00727D00" w:rsidP="00727D00">
      <w:pPr>
        <w:jc w:val="both"/>
        <w:rPr>
          <w:rFonts w:ascii="Arial" w:hAnsi="Arial" w:cs="Arial"/>
          <w:i/>
        </w:rPr>
      </w:pPr>
      <w:r>
        <w:rPr>
          <w:rFonts w:ascii="Arial" w:hAnsi="Arial" w:cs="Arial"/>
          <w:i/>
        </w:rPr>
        <w:t xml:space="preserve">                Sekretarijat za finansije I lokalne javne prihode</w:t>
      </w:r>
    </w:p>
    <w:p w:rsidR="006F0389" w:rsidRDefault="006F0389" w:rsidP="0014535D">
      <w:pPr>
        <w:jc w:val="both"/>
        <w:rPr>
          <w:i/>
        </w:rPr>
      </w:pPr>
      <w:bookmarkStart w:id="0" w:name="_GoBack"/>
      <w:bookmarkEnd w:id="0"/>
    </w:p>
    <w:sectPr w:rsidR="006F0389" w:rsidSect="0014535D">
      <w:footerReference w:type="default" r:id="rId10"/>
      <w:pgSz w:w="11906" w:h="16838"/>
      <w:pgMar w:top="1417" w:right="566" w:bottom="1417" w:left="709"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75" w:rsidRDefault="00910375" w:rsidP="00FF6713">
      <w:r>
        <w:separator/>
      </w:r>
    </w:p>
  </w:endnote>
  <w:endnote w:type="continuationSeparator" w:id="0">
    <w:p w:rsidR="00910375" w:rsidRDefault="00910375" w:rsidP="00F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D0" w:rsidRDefault="006237D0" w:rsidP="00A870AE">
    <w:pPr>
      <w:pStyle w:val="Footer"/>
      <w:jc w:val="center"/>
    </w:pPr>
    <w:r>
      <w:fldChar w:fldCharType="begin"/>
    </w:r>
    <w:r>
      <w:instrText xml:space="preserve"> PAGE   \* MERGEFORMAT </w:instrText>
    </w:r>
    <w:r>
      <w:fldChar w:fldCharType="separate"/>
    </w:r>
    <w:r w:rsidR="00727D00">
      <w:rPr>
        <w:noProof/>
      </w:rPr>
      <w:t>19</w:t>
    </w:r>
    <w:r>
      <w:rPr>
        <w:noProof/>
      </w:rPr>
      <w:fldChar w:fldCharType="end"/>
    </w:r>
  </w:p>
  <w:p w:rsidR="006237D0" w:rsidRDefault="00623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75" w:rsidRDefault="00910375" w:rsidP="00FF6713">
      <w:r>
        <w:separator/>
      </w:r>
    </w:p>
  </w:footnote>
  <w:footnote w:type="continuationSeparator" w:id="0">
    <w:p w:rsidR="00910375" w:rsidRDefault="00910375" w:rsidP="00FF6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4BB"/>
    <w:multiLevelType w:val="hybridMultilevel"/>
    <w:tmpl w:val="2AE04B2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27E64BF7"/>
    <w:multiLevelType w:val="hybridMultilevel"/>
    <w:tmpl w:val="3226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519E9"/>
    <w:multiLevelType w:val="hybridMultilevel"/>
    <w:tmpl w:val="553079C8"/>
    <w:lvl w:ilvl="0" w:tplc="4304776E">
      <w:start w:val="4"/>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7DC67237"/>
    <w:multiLevelType w:val="hybridMultilevel"/>
    <w:tmpl w:val="2DC2F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5D"/>
    <w:rsid w:val="000017C7"/>
    <w:rsid w:val="000074C1"/>
    <w:rsid w:val="000123E2"/>
    <w:rsid w:val="0002281D"/>
    <w:rsid w:val="00053099"/>
    <w:rsid w:val="00070018"/>
    <w:rsid w:val="000A757D"/>
    <w:rsid w:val="000B370D"/>
    <w:rsid w:val="000F4951"/>
    <w:rsid w:val="001252A5"/>
    <w:rsid w:val="001450E9"/>
    <w:rsid w:val="0014535D"/>
    <w:rsid w:val="00155C33"/>
    <w:rsid w:val="001708A3"/>
    <w:rsid w:val="00181912"/>
    <w:rsid w:val="0018697B"/>
    <w:rsid w:val="00191ECF"/>
    <w:rsid w:val="001D64A6"/>
    <w:rsid w:val="001E5DDD"/>
    <w:rsid w:val="00273FC2"/>
    <w:rsid w:val="0027571F"/>
    <w:rsid w:val="002879DF"/>
    <w:rsid w:val="002930CA"/>
    <w:rsid w:val="002A17EE"/>
    <w:rsid w:val="002E4F18"/>
    <w:rsid w:val="00346D04"/>
    <w:rsid w:val="00390417"/>
    <w:rsid w:val="00392622"/>
    <w:rsid w:val="00393B59"/>
    <w:rsid w:val="00397CE3"/>
    <w:rsid w:val="003A0A21"/>
    <w:rsid w:val="003A6496"/>
    <w:rsid w:val="003A693B"/>
    <w:rsid w:val="003D36A2"/>
    <w:rsid w:val="003E12DD"/>
    <w:rsid w:val="003F07A8"/>
    <w:rsid w:val="00406FC4"/>
    <w:rsid w:val="0045517F"/>
    <w:rsid w:val="004B1F6A"/>
    <w:rsid w:val="00501672"/>
    <w:rsid w:val="00516C21"/>
    <w:rsid w:val="00587124"/>
    <w:rsid w:val="005B0851"/>
    <w:rsid w:val="005B3B7C"/>
    <w:rsid w:val="005B581C"/>
    <w:rsid w:val="005D7A82"/>
    <w:rsid w:val="005E1D64"/>
    <w:rsid w:val="006237D0"/>
    <w:rsid w:val="00630482"/>
    <w:rsid w:val="0065676B"/>
    <w:rsid w:val="00663731"/>
    <w:rsid w:val="006701F5"/>
    <w:rsid w:val="00675AF0"/>
    <w:rsid w:val="006C4C32"/>
    <w:rsid w:val="006C4D5C"/>
    <w:rsid w:val="006D66D4"/>
    <w:rsid w:val="006E7B91"/>
    <w:rsid w:val="006F0389"/>
    <w:rsid w:val="006F321F"/>
    <w:rsid w:val="00707D0A"/>
    <w:rsid w:val="00712B69"/>
    <w:rsid w:val="007226BF"/>
    <w:rsid w:val="00727D00"/>
    <w:rsid w:val="00733F8F"/>
    <w:rsid w:val="00736D7A"/>
    <w:rsid w:val="007541B5"/>
    <w:rsid w:val="007B5A32"/>
    <w:rsid w:val="007C2B24"/>
    <w:rsid w:val="0080537A"/>
    <w:rsid w:val="00813161"/>
    <w:rsid w:val="008343D7"/>
    <w:rsid w:val="0086168D"/>
    <w:rsid w:val="008653BF"/>
    <w:rsid w:val="00891B75"/>
    <w:rsid w:val="008A1518"/>
    <w:rsid w:val="008B72FB"/>
    <w:rsid w:val="008D4BF0"/>
    <w:rsid w:val="008E3629"/>
    <w:rsid w:val="00910375"/>
    <w:rsid w:val="009271E7"/>
    <w:rsid w:val="0093374D"/>
    <w:rsid w:val="00937EEE"/>
    <w:rsid w:val="00992B6F"/>
    <w:rsid w:val="009B7CE5"/>
    <w:rsid w:val="009E2BCA"/>
    <w:rsid w:val="009F3A60"/>
    <w:rsid w:val="009F4538"/>
    <w:rsid w:val="00A043D0"/>
    <w:rsid w:val="00A870AE"/>
    <w:rsid w:val="00AB1D52"/>
    <w:rsid w:val="00AD1259"/>
    <w:rsid w:val="00B35E0B"/>
    <w:rsid w:val="00B61701"/>
    <w:rsid w:val="00B75A0C"/>
    <w:rsid w:val="00B8711D"/>
    <w:rsid w:val="00BB3D68"/>
    <w:rsid w:val="00BD621F"/>
    <w:rsid w:val="00BE7528"/>
    <w:rsid w:val="00C30EF2"/>
    <w:rsid w:val="00C435C5"/>
    <w:rsid w:val="00C850CC"/>
    <w:rsid w:val="00CC05FD"/>
    <w:rsid w:val="00CD1F29"/>
    <w:rsid w:val="00D02828"/>
    <w:rsid w:val="00D05F4F"/>
    <w:rsid w:val="00D12773"/>
    <w:rsid w:val="00D2224C"/>
    <w:rsid w:val="00D96D39"/>
    <w:rsid w:val="00DA3745"/>
    <w:rsid w:val="00DB3486"/>
    <w:rsid w:val="00DC2D25"/>
    <w:rsid w:val="00E1431F"/>
    <w:rsid w:val="00E4256D"/>
    <w:rsid w:val="00E54FC7"/>
    <w:rsid w:val="00E738C7"/>
    <w:rsid w:val="00E9157C"/>
    <w:rsid w:val="00ED1D86"/>
    <w:rsid w:val="00EF2B9C"/>
    <w:rsid w:val="00F072D9"/>
    <w:rsid w:val="00F23067"/>
    <w:rsid w:val="00F34DA3"/>
    <w:rsid w:val="00F5661E"/>
    <w:rsid w:val="00F73B48"/>
    <w:rsid w:val="00F76240"/>
    <w:rsid w:val="00F85662"/>
    <w:rsid w:val="00FA0457"/>
    <w:rsid w:val="00FB7CFB"/>
    <w:rsid w:val="00FF67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5D"/>
    <w:pPr>
      <w:ind w:left="720"/>
      <w:contextualSpacing/>
    </w:pPr>
  </w:style>
  <w:style w:type="paragraph" w:styleId="Header">
    <w:name w:val="header"/>
    <w:basedOn w:val="Normal"/>
    <w:link w:val="HeaderChar"/>
    <w:uiPriority w:val="99"/>
    <w:unhideWhenUsed/>
    <w:rsid w:val="0014535D"/>
    <w:pPr>
      <w:tabs>
        <w:tab w:val="center" w:pos="4703"/>
        <w:tab w:val="right" w:pos="9406"/>
      </w:tabs>
    </w:pPr>
  </w:style>
  <w:style w:type="character" w:customStyle="1" w:styleId="HeaderChar">
    <w:name w:val="Header Char"/>
    <w:basedOn w:val="DefaultParagraphFont"/>
    <w:link w:val="Header"/>
    <w:uiPriority w:val="99"/>
    <w:rsid w:val="001453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535D"/>
    <w:pPr>
      <w:tabs>
        <w:tab w:val="center" w:pos="4703"/>
        <w:tab w:val="right" w:pos="9406"/>
      </w:tabs>
    </w:pPr>
  </w:style>
  <w:style w:type="character" w:customStyle="1" w:styleId="FooterChar">
    <w:name w:val="Footer Char"/>
    <w:basedOn w:val="DefaultParagraphFont"/>
    <w:link w:val="Footer"/>
    <w:uiPriority w:val="99"/>
    <w:rsid w:val="0014535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35D"/>
    <w:rPr>
      <w:color w:val="0000FF"/>
      <w:u w:val="single"/>
    </w:rPr>
  </w:style>
  <w:style w:type="character" w:styleId="FollowedHyperlink">
    <w:name w:val="FollowedHyperlink"/>
    <w:basedOn w:val="DefaultParagraphFont"/>
    <w:uiPriority w:val="99"/>
    <w:semiHidden/>
    <w:unhideWhenUsed/>
    <w:rsid w:val="0014535D"/>
    <w:rPr>
      <w:color w:val="800080"/>
      <w:u w:val="single"/>
    </w:rPr>
  </w:style>
  <w:style w:type="paragraph" w:customStyle="1" w:styleId="xl79">
    <w:name w:val="xl79"/>
    <w:basedOn w:val="Normal"/>
    <w:rsid w:val="0014535D"/>
    <w:pPr>
      <w:spacing w:before="100" w:beforeAutospacing="1" w:after="100" w:afterAutospacing="1"/>
    </w:pPr>
  </w:style>
  <w:style w:type="paragraph" w:customStyle="1" w:styleId="xl80">
    <w:name w:val="xl80"/>
    <w:basedOn w:val="Normal"/>
    <w:rsid w:val="0014535D"/>
    <w:pPr>
      <w:spacing w:before="100" w:beforeAutospacing="1" w:after="100" w:afterAutospacing="1"/>
      <w:jc w:val="right"/>
    </w:pPr>
    <w:rPr>
      <w:b/>
      <w:bCs/>
    </w:rPr>
  </w:style>
  <w:style w:type="paragraph" w:customStyle="1" w:styleId="xl81">
    <w:name w:val="xl81"/>
    <w:basedOn w:val="Normal"/>
    <w:rsid w:val="0014535D"/>
    <w:pPr>
      <w:spacing w:before="100" w:beforeAutospacing="1" w:after="100" w:afterAutospacing="1"/>
    </w:pPr>
    <w:rPr>
      <w:b/>
      <w:bCs/>
    </w:rPr>
  </w:style>
  <w:style w:type="paragraph" w:customStyle="1" w:styleId="xl82">
    <w:name w:val="xl82"/>
    <w:basedOn w:val="Normal"/>
    <w:rsid w:val="0014535D"/>
    <w:pPr>
      <w:spacing w:before="100" w:beforeAutospacing="1" w:after="100" w:afterAutospacing="1"/>
      <w:jc w:val="right"/>
    </w:pPr>
    <w:rPr>
      <w:b/>
      <w:bCs/>
    </w:rPr>
  </w:style>
  <w:style w:type="paragraph" w:customStyle="1" w:styleId="xl83">
    <w:name w:val="xl83"/>
    <w:basedOn w:val="Normal"/>
    <w:rsid w:val="0014535D"/>
    <w:pPr>
      <w:spacing w:before="100" w:beforeAutospacing="1" w:after="100" w:afterAutospacing="1"/>
      <w:jc w:val="right"/>
    </w:pPr>
  </w:style>
  <w:style w:type="paragraph" w:customStyle="1" w:styleId="xl84">
    <w:name w:val="xl84"/>
    <w:basedOn w:val="Normal"/>
    <w:rsid w:val="0014535D"/>
    <w:pPr>
      <w:spacing w:before="100" w:beforeAutospacing="1" w:after="100" w:afterAutospacing="1"/>
      <w:jc w:val="right"/>
    </w:pPr>
  </w:style>
  <w:style w:type="paragraph" w:customStyle="1" w:styleId="font5">
    <w:name w:val="font5"/>
    <w:basedOn w:val="Normal"/>
    <w:rsid w:val="00D2224C"/>
    <w:pPr>
      <w:spacing w:before="100" w:beforeAutospacing="1" w:after="100" w:afterAutospacing="1"/>
    </w:pPr>
    <w:rPr>
      <w:rFonts w:ascii="Arial" w:hAnsi="Arial" w:cs="Arial"/>
      <w:b/>
      <w:bCs/>
      <w:color w:val="000000"/>
    </w:rPr>
  </w:style>
  <w:style w:type="paragraph" w:customStyle="1" w:styleId="xl77">
    <w:name w:val="xl77"/>
    <w:basedOn w:val="Normal"/>
    <w:rsid w:val="00D2224C"/>
    <w:pPr>
      <w:spacing w:before="100" w:beforeAutospacing="1" w:after="100" w:afterAutospacing="1"/>
    </w:pPr>
  </w:style>
  <w:style w:type="paragraph" w:customStyle="1" w:styleId="xl78">
    <w:name w:val="xl78"/>
    <w:basedOn w:val="Normal"/>
    <w:rsid w:val="00D2224C"/>
    <w:pPr>
      <w:spacing w:before="100" w:beforeAutospacing="1" w:after="100" w:afterAutospacing="1"/>
      <w:jc w:val="right"/>
    </w:pPr>
    <w:rPr>
      <w:b/>
      <w:bCs/>
    </w:rPr>
  </w:style>
  <w:style w:type="paragraph" w:customStyle="1" w:styleId="xl85">
    <w:name w:val="xl85"/>
    <w:basedOn w:val="Normal"/>
    <w:rsid w:val="00D2224C"/>
    <w:pPr>
      <w:spacing w:before="100" w:beforeAutospacing="1" w:after="100" w:afterAutospacing="1"/>
      <w:jc w:val="right"/>
    </w:pPr>
  </w:style>
  <w:style w:type="paragraph" w:customStyle="1" w:styleId="xl86">
    <w:name w:val="xl86"/>
    <w:basedOn w:val="Normal"/>
    <w:rsid w:val="007C2B24"/>
    <w:pPr>
      <w:pBdr>
        <w:bottom w:val="double" w:sz="6" w:space="0" w:color="000000"/>
      </w:pBdr>
      <w:spacing w:before="100" w:beforeAutospacing="1" w:after="100" w:afterAutospacing="1"/>
      <w:jc w:val="right"/>
    </w:pPr>
    <w:rPr>
      <w:b/>
      <w:bCs/>
    </w:rPr>
  </w:style>
  <w:style w:type="paragraph" w:customStyle="1" w:styleId="xl87">
    <w:name w:val="xl87"/>
    <w:basedOn w:val="Normal"/>
    <w:rsid w:val="007C2B24"/>
    <w:pPr>
      <w:pBdr>
        <w:bottom w:val="double" w:sz="6" w:space="0" w:color="000000"/>
      </w:pBdr>
      <w:spacing w:before="100" w:beforeAutospacing="1" w:after="100" w:afterAutospacing="1"/>
    </w:pPr>
    <w:rPr>
      <w:b/>
      <w:bCs/>
    </w:rPr>
  </w:style>
  <w:style w:type="paragraph" w:customStyle="1" w:styleId="xl88">
    <w:name w:val="xl88"/>
    <w:basedOn w:val="Normal"/>
    <w:rsid w:val="007C2B24"/>
    <w:pPr>
      <w:pBdr>
        <w:bottom w:val="double" w:sz="6" w:space="0" w:color="000000"/>
      </w:pBdr>
      <w:spacing w:before="100" w:beforeAutospacing="1" w:after="100" w:afterAutospacing="1"/>
      <w:jc w:val="righ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5D"/>
    <w:pPr>
      <w:ind w:left="720"/>
      <w:contextualSpacing/>
    </w:pPr>
  </w:style>
  <w:style w:type="paragraph" w:styleId="Header">
    <w:name w:val="header"/>
    <w:basedOn w:val="Normal"/>
    <w:link w:val="HeaderChar"/>
    <w:uiPriority w:val="99"/>
    <w:unhideWhenUsed/>
    <w:rsid w:val="0014535D"/>
    <w:pPr>
      <w:tabs>
        <w:tab w:val="center" w:pos="4703"/>
        <w:tab w:val="right" w:pos="9406"/>
      </w:tabs>
    </w:pPr>
  </w:style>
  <w:style w:type="character" w:customStyle="1" w:styleId="HeaderChar">
    <w:name w:val="Header Char"/>
    <w:basedOn w:val="DefaultParagraphFont"/>
    <w:link w:val="Header"/>
    <w:uiPriority w:val="99"/>
    <w:rsid w:val="001453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535D"/>
    <w:pPr>
      <w:tabs>
        <w:tab w:val="center" w:pos="4703"/>
        <w:tab w:val="right" w:pos="9406"/>
      </w:tabs>
    </w:pPr>
  </w:style>
  <w:style w:type="character" w:customStyle="1" w:styleId="FooterChar">
    <w:name w:val="Footer Char"/>
    <w:basedOn w:val="DefaultParagraphFont"/>
    <w:link w:val="Footer"/>
    <w:uiPriority w:val="99"/>
    <w:rsid w:val="0014535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35D"/>
    <w:rPr>
      <w:color w:val="0000FF"/>
      <w:u w:val="single"/>
    </w:rPr>
  </w:style>
  <w:style w:type="character" w:styleId="FollowedHyperlink">
    <w:name w:val="FollowedHyperlink"/>
    <w:basedOn w:val="DefaultParagraphFont"/>
    <w:uiPriority w:val="99"/>
    <w:semiHidden/>
    <w:unhideWhenUsed/>
    <w:rsid w:val="0014535D"/>
    <w:rPr>
      <w:color w:val="800080"/>
      <w:u w:val="single"/>
    </w:rPr>
  </w:style>
  <w:style w:type="paragraph" w:customStyle="1" w:styleId="xl79">
    <w:name w:val="xl79"/>
    <w:basedOn w:val="Normal"/>
    <w:rsid w:val="0014535D"/>
    <w:pPr>
      <w:spacing w:before="100" w:beforeAutospacing="1" w:after="100" w:afterAutospacing="1"/>
    </w:pPr>
  </w:style>
  <w:style w:type="paragraph" w:customStyle="1" w:styleId="xl80">
    <w:name w:val="xl80"/>
    <w:basedOn w:val="Normal"/>
    <w:rsid w:val="0014535D"/>
    <w:pPr>
      <w:spacing w:before="100" w:beforeAutospacing="1" w:after="100" w:afterAutospacing="1"/>
      <w:jc w:val="right"/>
    </w:pPr>
    <w:rPr>
      <w:b/>
      <w:bCs/>
    </w:rPr>
  </w:style>
  <w:style w:type="paragraph" w:customStyle="1" w:styleId="xl81">
    <w:name w:val="xl81"/>
    <w:basedOn w:val="Normal"/>
    <w:rsid w:val="0014535D"/>
    <w:pPr>
      <w:spacing w:before="100" w:beforeAutospacing="1" w:after="100" w:afterAutospacing="1"/>
    </w:pPr>
    <w:rPr>
      <w:b/>
      <w:bCs/>
    </w:rPr>
  </w:style>
  <w:style w:type="paragraph" w:customStyle="1" w:styleId="xl82">
    <w:name w:val="xl82"/>
    <w:basedOn w:val="Normal"/>
    <w:rsid w:val="0014535D"/>
    <w:pPr>
      <w:spacing w:before="100" w:beforeAutospacing="1" w:after="100" w:afterAutospacing="1"/>
      <w:jc w:val="right"/>
    </w:pPr>
    <w:rPr>
      <w:b/>
      <w:bCs/>
    </w:rPr>
  </w:style>
  <w:style w:type="paragraph" w:customStyle="1" w:styleId="xl83">
    <w:name w:val="xl83"/>
    <w:basedOn w:val="Normal"/>
    <w:rsid w:val="0014535D"/>
    <w:pPr>
      <w:spacing w:before="100" w:beforeAutospacing="1" w:after="100" w:afterAutospacing="1"/>
      <w:jc w:val="right"/>
    </w:pPr>
  </w:style>
  <w:style w:type="paragraph" w:customStyle="1" w:styleId="xl84">
    <w:name w:val="xl84"/>
    <w:basedOn w:val="Normal"/>
    <w:rsid w:val="0014535D"/>
    <w:pPr>
      <w:spacing w:before="100" w:beforeAutospacing="1" w:after="100" w:afterAutospacing="1"/>
      <w:jc w:val="right"/>
    </w:pPr>
  </w:style>
  <w:style w:type="paragraph" w:customStyle="1" w:styleId="font5">
    <w:name w:val="font5"/>
    <w:basedOn w:val="Normal"/>
    <w:rsid w:val="00D2224C"/>
    <w:pPr>
      <w:spacing w:before="100" w:beforeAutospacing="1" w:after="100" w:afterAutospacing="1"/>
    </w:pPr>
    <w:rPr>
      <w:rFonts w:ascii="Arial" w:hAnsi="Arial" w:cs="Arial"/>
      <w:b/>
      <w:bCs/>
      <w:color w:val="000000"/>
    </w:rPr>
  </w:style>
  <w:style w:type="paragraph" w:customStyle="1" w:styleId="xl77">
    <w:name w:val="xl77"/>
    <w:basedOn w:val="Normal"/>
    <w:rsid w:val="00D2224C"/>
    <w:pPr>
      <w:spacing w:before="100" w:beforeAutospacing="1" w:after="100" w:afterAutospacing="1"/>
    </w:pPr>
  </w:style>
  <w:style w:type="paragraph" w:customStyle="1" w:styleId="xl78">
    <w:name w:val="xl78"/>
    <w:basedOn w:val="Normal"/>
    <w:rsid w:val="00D2224C"/>
    <w:pPr>
      <w:spacing w:before="100" w:beforeAutospacing="1" w:after="100" w:afterAutospacing="1"/>
      <w:jc w:val="right"/>
    </w:pPr>
    <w:rPr>
      <w:b/>
      <w:bCs/>
    </w:rPr>
  </w:style>
  <w:style w:type="paragraph" w:customStyle="1" w:styleId="xl85">
    <w:name w:val="xl85"/>
    <w:basedOn w:val="Normal"/>
    <w:rsid w:val="00D2224C"/>
    <w:pPr>
      <w:spacing w:before="100" w:beforeAutospacing="1" w:after="100" w:afterAutospacing="1"/>
      <w:jc w:val="right"/>
    </w:pPr>
  </w:style>
  <w:style w:type="paragraph" w:customStyle="1" w:styleId="xl86">
    <w:name w:val="xl86"/>
    <w:basedOn w:val="Normal"/>
    <w:rsid w:val="007C2B24"/>
    <w:pPr>
      <w:pBdr>
        <w:bottom w:val="double" w:sz="6" w:space="0" w:color="000000"/>
      </w:pBdr>
      <w:spacing w:before="100" w:beforeAutospacing="1" w:after="100" w:afterAutospacing="1"/>
      <w:jc w:val="right"/>
    </w:pPr>
    <w:rPr>
      <w:b/>
      <w:bCs/>
    </w:rPr>
  </w:style>
  <w:style w:type="paragraph" w:customStyle="1" w:styleId="xl87">
    <w:name w:val="xl87"/>
    <w:basedOn w:val="Normal"/>
    <w:rsid w:val="007C2B24"/>
    <w:pPr>
      <w:pBdr>
        <w:bottom w:val="double" w:sz="6" w:space="0" w:color="000000"/>
      </w:pBdr>
      <w:spacing w:before="100" w:beforeAutospacing="1" w:after="100" w:afterAutospacing="1"/>
    </w:pPr>
    <w:rPr>
      <w:b/>
      <w:bCs/>
    </w:rPr>
  </w:style>
  <w:style w:type="paragraph" w:customStyle="1" w:styleId="xl88">
    <w:name w:val="xl88"/>
    <w:basedOn w:val="Normal"/>
    <w:rsid w:val="007C2B24"/>
    <w:pPr>
      <w:pBdr>
        <w:bottom w:val="double" w:sz="6" w:space="0" w:color="000000"/>
      </w:pBdr>
      <w:spacing w:before="100" w:beforeAutospacing="1" w:after="100" w:afterAutospacing="1"/>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759">
      <w:bodyDiv w:val="1"/>
      <w:marLeft w:val="0"/>
      <w:marRight w:val="0"/>
      <w:marTop w:val="0"/>
      <w:marBottom w:val="0"/>
      <w:divBdr>
        <w:top w:val="none" w:sz="0" w:space="0" w:color="auto"/>
        <w:left w:val="none" w:sz="0" w:space="0" w:color="auto"/>
        <w:bottom w:val="none" w:sz="0" w:space="0" w:color="auto"/>
        <w:right w:val="none" w:sz="0" w:space="0" w:color="auto"/>
      </w:divBdr>
    </w:div>
    <w:div w:id="130707456">
      <w:bodyDiv w:val="1"/>
      <w:marLeft w:val="0"/>
      <w:marRight w:val="0"/>
      <w:marTop w:val="0"/>
      <w:marBottom w:val="0"/>
      <w:divBdr>
        <w:top w:val="none" w:sz="0" w:space="0" w:color="auto"/>
        <w:left w:val="none" w:sz="0" w:space="0" w:color="auto"/>
        <w:bottom w:val="none" w:sz="0" w:space="0" w:color="auto"/>
        <w:right w:val="none" w:sz="0" w:space="0" w:color="auto"/>
      </w:divBdr>
    </w:div>
    <w:div w:id="187910049">
      <w:bodyDiv w:val="1"/>
      <w:marLeft w:val="0"/>
      <w:marRight w:val="0"/>
      <w:marTop w:val="0"/>
      <w:marBottom w:val="0"/>
      <w:divBdr>
        <w:top w:val="none" w:sz="0" w:space="0" w:color="auto"/>
        <w:left w:val="none" w:sz="0" w:space="0" w:color="auto"/>
        <w:bottom w:val="none" w:sz="0" w:space="0" w:color="auto"/>
        <w:right w:val="none" w:sz="0" w:space="0" w:color="auto"/>
      </w:divBdr>
    </w:div>
    <w:div w:id="371881811">
      <w:bodyDiv w:val="1"/>
      <w:marLeft w:val="0"/>
      <w:marRight w:val="0"/>
      <w:marTop w:val="0"/>
      <w:marBottom w:val="0"/>
      <w:divBdr>
        <w:top w:val="none" w:sz="0" w:space="0" w:color="auto"/>
        <w:left w:val="none" w:sz="0" w:space="0" w:color="auto"/>
        <w:bottom w:val="none" w:sz="0" w:space="0" w:color="auto"/>
        <w:right w:val="none" w:sz="0" w:space="0" w:color="auto"/>
      </w:divBdr>
    </w:div>
    <w:div w:id="452286582">
      <w:bodyDiv w:val="1"/>
      <w:marLeft w:val="0"/>
      <w:marRight w:val="0"/>
      <w:marTop w:val="0"/>
      <w:marBottom w:val="0"/>
      <w:divBdr>
        <w:top w:val="none" w:sz="0" w:space="0" w:color="auto"/>
        <w:left w:val="none" w:sz="0" w:space="0" w:color="auto"/>
        <w:bottom w:val="none" w:sz="0" w:space="0" w:color="auto"/>
        <w:right w:val="none" w:sz="0" w:space="0" w:color="auto"/>
      </w:divBdr>
    </w:div>
    <w:div w:id="511342118">
      <w:bodyDiv w:val="1"/>
      <w:marLeft w:val="0"/>
      <w:marRight w:val="0"/>
      <w:marTop w:val="0"/>
      <w:marBottom w:val="0"/>
      <w:divBdr>
        <w:top w:val="none" w:sz="0" w:space="0" w:color="auto"/>
        <w:left w:val="none" w:sz="0" w:space="0" w:color="auto"/>
        <w:bottom w:val="none" w:sz="0" w:space="0" w:color="auto"/>
        <w:right w:val="none" w:sz="0" w:space="0" w:color="auto"/>
      </w:divBdr>
    </w:div>
    <w:div w:id="642392153">
      <w:bodyDiv w:val="1"/>
      <w:marLeft w:val="0"/>
      <w:marRight w:val="0"/>
      <w:marTop w:val="0"/>
      <w:marBottom w:val="0"/>
      <w:divBdr>
        <w:top w:val="none" w:sz="0" w:space="0" w:color="auto"/>
        <w:left w:val="none" w:sz="0" w:space="0" w:color="auto"/>
        <w:bottom w:val="none" w:sz="0" w:space="0" w:color="auto"/>
        <w:right w:val="none" w:sz="0" w:space="0" w:color="auto"/>
      </w:divBdr>
    </w:div>
    <w:div w:id="668824707">
      <w:bodyDiv w:val="1"/>
      <w:marLeft w:val="0"/>
      <w:marRight w:val="0"/>
      <w:marTop w:val="0"/>
      <w:marBottom w:val="0"/>
      <w:divBdr>
        <w:top w:val="none" w:sz="0" w:space="0" w:color="auto"/>
        <w:left w:val="none" w:sz="0" w:space="0" w:color="auto"/>
        <w:bottom w:val="none" w:sz="0" w:space="0" w:color="auto"/>
        <w:right w:val="none" w:sz="0" w:space="0" w:color="auto"/>
      </w:divBdr>
    </w:div>
    <w:div w:id="732121417">
      <w:bodyDiv w:val="1"/>
      <w:marLeft w:val="0"/>
      <w:marRight w:val="0"/>
      <w:marTop w:val="0"/>
      <w:marBottom w:val="0"/>
      <w:divBdr>
        <w:top w:val="none" w:sz="0" w:space="0" w:color="auto"/>
        <w:left w:val="none" w:sz="0" w:space="0" w:color="auto"/>
        <w:bottom w:val="none" w:sz="0" w:space="0" w:color="auto"/>
        <w:right w:val="none" w:sz="0" w:space="0" w:color="auto"/>
      </w:divBdr>
    </w:div>
    <w:div w:id="752822932">
      <w:bodyDiv w:val="1"/>
      <w:marLeft w:val="0"/>
      <w:marRight w:val="0"/>
      <w:marTop w:val="0"/>
      <w:marBottom w:val="0"/>
      <w:divBdr>
        <w:top w:val="none" w:sz="0" w:space="0" w:color="auto"/>
        <w:left w:val="none" w:sz="0" w:space="0" w:color="auto"/>
        <w:bottom w:val="none" w:sz="0" w:space="0" w:color="auto"/>
        <w:right w:val="none" w:sz="0" w:space="0" w:color="auto"/>
      </w:divBdr>
    </w:div>
    <w:div w:id="758675740">
      <w:bodyDiv w:val="1"/>
      <w:marLeft w:val="0"/>
      <w:marRight w:val="0"/>
      <w:marTop w:val="0"/>
      <w:marBottom w:val="0"/>
      <w:divBdr>
        <w:top w:val="none" w:sz="0" w:space="0" w:color="auto"/>
        <w:left w:val="none" w:sz="0" w:space="0" w:color="auto"/>
        <w:bottom w:val="none" w:sz="0" w:space="0" w:color="auto"/>
        <w:right w:val="none" w:sz="0" w:space="0" w:color="auto"/>
      </w:divBdr>
    </w:div>
    <w:div w:id="793790868">
      <w:bodyDiv w:val="1"/>
      <w:marLeft w:val="0"/>
      <w:marRight w:val="0"/>
      <w:marTop w:val="0"/>
      <w:marBottom w:val="0"/>
      <w:divBdr>
        <w:top w:val="none" w:sz="0" w:space="0" w:color="auto"/>
        <w:left w:val="none" w:sz="0" w:space="0" w:color="auto"/>
        <w:bottom w:val="none" w:sz="0" w:space="0" w:color="auto"/>
        <w:right w:val="none" w:sz="0" w:space="0" w:color="auto"/>
      </w:divBdr>
    </w:div>
    <w:div w:id="808978697">
      <w:bodyDiv w:val="1"/>
      <w:marLeft w:val="0"/>
      <w:marRight w:val="0"/>
      <w:marTop w:val="0"/>
      <w:marBottom w:val="0"/>
      <w:divBdr>
        <w:top w:val="none" w:sz="0" w:space="0" w:color="auto"/>
        <w:left w:val="none" w:sz="0" w:space="0" w:color="auto"/>
        <w:bottom w:val="none" w:sz="0" w:space="0" w:color="auto"/>
        <w:right w:val="none" w:sz="0" w:space="0" w:color="auto"/>
      </w:divBdr>
    </w:div>
    <w:div w:id="840435312">
      <w:bodyDiv w:val="1"/>
      <w:marLeft w:val="0"/>
      <w:marRight w:val="0"/>
      <w:marTop w:val="0"/>
      <w:marBottom w:val="0"/>
      <w:divBdr>
        <w:top w:val="none" w:sz="0" w:space="0" w:color="auto"/>
        <w:left w:val="none" w:sz="0" w:space="0" w:color="auto"/>
        <w:bottom w:val="none" w:sz="0" w:space="0" w:color="auto"/>
        <w:right w:val="none" w:sz="0" w:space="0" w:color="auto"/>
      </w:divBdr>
    </w:div>
    <w:div w:id="853112623">
      <w:bodyDiv w:val="1"/>
      <w:marLeft w:val="0"/>
      <w:marRight w:val="0"/>
      <w:marTop w:val="0"/>
      <w:marBottom w:val="0"/>
      <w:divBdr>
        <w:top w:val="none" w:sz="0" w:space="0" w:color="auto"/>
        <w:left w:val="none" w:sz="0" w:space="0" w:color="auto"/>
        <w:bottom w:val="none" w:sz="0" w:space="0" w:color="auto"/>
        <w:right w:val="none" w:sz="0" w:space="0" w:color="auto"/>
      </w:divBdr>
    </w:div>
    <w:div w:id="860359848">
      <w:bodyDiv w:val="1"/>
      <w:marLeft w:val="0"/>
      <w:marRight w:val="0"/>
      <w:marTop w:val="0"/>
      <w:marBottom w:val="0"/>
      <w:divBdr>
        <w:top w:val="none" w:sz="0" w:space="0" w:color="auto"/>
        <w:left w:val="none" w:sz="0" w:space="0" w:color="auto"/>
        <w:bottom w:val="none" w:sz="0" w:space="0" w:color="auto"/>
        <w:right w:val="none" w:sz="0" w:space="0" w:color="auto"/>
      </w:divBdr>
    </w:div>
    <w:div w:id="897205602">
      <w:bodyDiv w:val="1"/>
      <w:marLeft w:val="0"/>
      <w:marRight w:val="0"/>
      <w:marTop w:val="0"/>
      <w:marBottom w:val="0"/>
      <w:divBdr>
        <w:top w:val="none" w:sz="0" w:space="0" w:color="auto"/>
        <w:left w:val="none" w:sz="0" w:space="0" w:color="auto"/>
        <w:bottom w:val="none" w:sz="0" w:space="0" w:color="auto"/>
        <w:right w:val="none" w:sz="0" w:space="0" w:color="auto"/>
      </w:divBdr>
    </w:div>
    <w:div w:id="936212844">
      <w:bodyDiv w:val="1"/>
      <w:marLeft w:val="0"/>
      <w:marRight w:val="0"/>
      <w:marTop w:val="0"/>
      <w:marBottom w:val="0"/>
      <w:divBdr>
        <w:top w:val="none" w:sz="0" w:space="0" w:color="auto"/>
        <w:left w:val="none" w:sz="0" w:space="0" w:color="auto"/>
        <w:bottom w:val="none" w:sz="0" w:space="0" w:color="auto"/>
        <w:right w:val="none" w:sz="0" w:space="0" w:color="auto"/>
      </w:divBdr>
    </w:div>
    <w:div w:id="1132551816">
      <w:bodyDiv w:val="1"/>
      <w:marLeft w:val="0"/>
      <w:marRight w:val="0"/>
      <w:marTop w:val="0"/>
      <w:marBottom w:val="0"/>
      <w:divBdr>
        <w:top w:val="none" w:sz="0" w:space="0" w:color="auto"/>
        <w:left w:val="none" w:sz="0" w:space="0" w:color="auto"/>
        <w:bottom w:val="none" w:sz="0" w:space="0" w:color="auto"/>
        <w:right w:val="none" w:sz="0" w:space="0" w:color="auto"/>
      </w:divBdr>
    </w:div>
    <w:div w:id="1161777035">
      <w:bodyDiv w:val="1"/>
      <w:marLeft w:val="0"/>
      <w:marRight w:val="0"/>
      <w:marTop w:val="0"/>
      <w:marBottom w:val="0"/>
      <w:divBdr>
        <w:top w:val="none" w:sz="0" w:space="0" w:color="auto"/>
        <w:left w:val="none" w:sz="0" w:space="0" w:color="auto"/>
        <w:bottom w:val="none" w:sz="0" w:space="0" w:color="auto"/>
        <w:right w:val="none" w:sz="0" w:space="0" w:color="auto"/>
      </w:divBdr>
    </w:div>
    <w:div w:id="1203009310">
      <w:bodyDiv w:val="1"/>
      <w:marLeft w:val="0"/>
      <w:marRight w:val="0"/>
      <w:marTop w:val="0"/>
      <w:marBottom w:val="0"/>
      <w:divBdr>
        <w:top w:val="none" w:sz="0" w:space="0" w:color="auto"/>
        <w:left w:val="none" w:sz="0" w:space="0" w:color="auto"/>
        <w:bottom w:val="none" w:sz="0" w:space="0" w:color="auto"/>
        <w:right w:val="none" w:sz="0" w:space="0" w:color="auto"/>
      </w:divBdr>
    </w:div>
    <w:div w:id="1321739867">
      <w:bodyDiv w:val="1"/>
      <w:marLeft w:val="0"/>
      <w:marRight w:val="0"/>
      <w:marTop w:val="0"/>
      <w:marBottom w:val="0"/>
      <w:divBdr>
        <w:top w:val="none" w:sz="0" w:space="0" w:color="auto"/>
        <w:left w:val="none" w:sz="0" w:space="0" w:color="auto"/>
        <w:bottom w:val="none" w:sz="0" w:space="0" w:color="auto"/>
        <w:right w:val="none" w:sz="0" w:space="0" w:color="auto"/>
      </w:divBdr>
    </w:div>
    <w:div w:id="1322612335">
      <w:bodyDiv w:val="1"/>
      <w:marLeft w:val="0"/>
      <w:marRight w:val="0"/>
      <w:marTop w:val="0"/>
      <w:marBottom w:val="0"/>
      <w:divBdr>
        <w:top w:val="none" w:sz="0" w:space="0" w:color="auto"/>
        <w:left w:val="none" w:sz="0" w:space="0" w:color="auto"/>
        <w:bottom w:val="none" w:sz="0" w:space="0" w:color="auto"/>
        <w:right w:val="none" w:sz="0" w:space="0" w:color="auto"/>
      </w:divBdr>
    </w:div>
    <w:div w:id="1346597525">
      <w:bodyDiv w:val="1"/>
      <w:marLeft w:val="0"/>
      <w:marRight w:val="0"/>
      <w:marTop w:val="0"/>
      <w:marBottom w:val="0"/>
      <w:divBdr>
        <w:top w:val="none" w:sz="0" w:space="0" w:color="auto"/>
        <w:left w:val="none" w:sz="0" w:space="0" w:color="auto"/>
        <w:bottom w:val="none" w:sz="0" w:space="0" w:color="auto"/>
        <w:right w:val="none" w:sz="0" w:space="0" w:color="auto"/>
      </w:divBdr>
    </w:div>
    <w:div w:id="1400712906">
      <w:bodyDiv w:val="1"/>
      <w:marLeft w:val="0"/>
      <w:marRight w:val="0"/>
      <w:marTop w:val="0"/>
      <w:marBottom w:val="0"/>
      <w:divBdr>
        <w:top w:val="none" w:sz="0" w:space="0" w:color="auto"/>
        <w:left w:val="none" w:sz="0" w:space="0" w:color="auto"/>
        <w:bottom w:val="none" w:sz="0" w:space="0" w:color="auto"/>
        <w:right w:val="none" w:sz="0" w:space="0" w:color="auto"/>
      </w:divBdr>
    </w:div>
    <w:div w:id="1486822088">
      <w:bodyDiv w:val="1"/>
      <w:marLeft w:val="0"/>
      <w:marRight w:val="0"/>
      <w:marTop w:val="0"/>
      <w:marBottom w:val="0"/>
      <w:divBdr>
        <w:top w:val="none" w:sz="0" w:space="0" w:color="auto"/>
        <w:left w:val="none" w:sz="0" w:space="0" w:color="auto"/>
        <w:bottom w:val="none" w:sz="0" w:space="0" w:color="auto"/>
        <w:right w:val="none" w:sz="0" w:space="0" w:color="auto"/>
      </w:divBdr>
    </w:div>
    <w:div w:id="1649480321">
      <w:bodyDiv w:val="1"/>
      <w:marLeft w:val="0"/>
      <w:marRight w:val="0"/>
      <w:marTop w:val="0"/>
      <w:marBottom w:val="0"/>
      <w:divBdr>
        <w:top w:val="none" w:sz="0" w:space="0" w:color="auto"/>
        <w:left w:val="none" w:sz="0" w:space="0" w:color="auto"/>
        <w:bottom w:val="none" w:sz="0" w:space="0" w:color="auto"/>
        <w:right w:val="none" w:sz="0" w:space="0" w:color="auto"/>
      </w:divBdr>
    </w:div>
    <w:div w:id="1794903020">
      <w:bodyDiv w:val="1"/>
      <w:marLeft w:val="0"/>
      <w:marRight w:val="0"/>
      <w:marTop w:val="0"/>
      <w:marBottom w:val="0"/>
      <w:divBdr>
        <w:top w:val="none" w:sz="0" w:space="0" w:color="auto"/>
        <w:left w:val="none" w:sz="0" w:space="0" w:color="auto"/>
        <w:bottom w:val="none" w:sz="0" w:space="0" w:color="auto"/>
        <w:right w:val="none" w:sz="0" w:space="0" w:color="auto"/>
      </w:divBdr>
    </w:div>
    <w:div w:id="1910730561">
      <w:bodyDiv w:val="1"/>
      <w:marLeft w:val="0"/>
      <w:marRight w:val="0"/>
      <w:marTop w:val="0"/>
      <w:marBottom w:val="0"/>
      <w:divBdr>
        <w:top w:val="none" w:sz="0" w:space="0" w:color="auto"/>
        <w:left w:val="none" w:sz="0" w:space="0" w:color="auto"/>
        <w:bottom w:val="none" w:sz="0" w:space="0" w:color="auto"/>
        <w:right w:val="none" w:sz="0" w:space="0" w:color="auto"/>
      </w:divBdr>
    </w:div>
    <w:div w:id="1967931126">
      <w:bodyDiv w:val="1"/>
      <w:marLeft w:val="0"/>
      <w:marRight w:val="0"/>
      <w:marTop w:val="0"/>
      <w:marBottom w:val="0"/>
      <w:divBdr>
        <w:top w:val="none" w:sz="0" w:space="0" w:color="auto"/>
        <w:left w:val="none" w:sz="0" w:space="0" w:color="auto"/>
        <w:bottom w:val="none" w:sz="0" w:space="0" w:color="auto"/>
        <w:right w:val="none" w:sz="0" w:space="0" w:color="auto"/>
      </w:divBdr>
    </w:div>
    <w:div w:id="1978416697">
      <w:bodyDiv w:val="1"/>
      <w:marLeft w:val="0"/>
      <w:marRight w:val="0"/>
      <w:marTop w:val="0"/>
      <w:marBottom w:val="0"/>
      <w:divBdr>
        <w:top w:val="none" w:sz="0" w:space="0" w:color="auto"/>
        <w:left w:val="none" w:sz="0" w:space="0" w:color="auto"/>
        <w:bottom w:val="none" w:sz="0" w:space="0" w:color="auto"/>
        <w:right w:val="none" w:sz="0" w:space="0" w:color="auto"/>
      </w:divBdr>
    </w:div>
    <w:div w:id="2019961540">
      <w:bodyDiv w:val="1"/>
      <w:marLeft w:val="0"/>
      <w:marRight w:val="0"/>
      <w:marTop w:val="0"/>
      <w:marBottom w:val="0"/>
      <w:divBdr>
        <w:top w:val="none" w:sz="0" w:space="0" w:color="auto"/>
        <w:left w:val="none" w:sz="0" w:space="0" w:color="auto"/>
        <w:bottom w:val="none" w:sz="0" w:space="0" w:color="auto"/>
        <w:right w:val="none" w:sz="0" w:space="0" w:color="auto"/>
      </w:divBdr>
    </w:div>
    <w:div w:id="2061008482">
      <w:bodyDiv w:val="1"/>
      <w:marLeft w:val="0"/>
      <w:marRight w:val="0"/>
      <w:marTop w:val="0"/>
      <w:marBottom w:val="0"/>
      <w:divBdr>
        <w:top w:val="none" w:sz="0" w:space="0" w:color="auto"/>
        <w:left w:val="none" w:sz="0" w:space="0" w:color="auto"/>
        <w:bottom w:val="none" w:sz="0" w:space="0" w:color="auto"/>
        <w:right w:val="none" w:sz="0" w:space="0" w:color="auto"/>
      </w:divBdr>
    </w:div>
    <w:div w:id="2098138219">
      <w:bodyDiv w:val="1"/>
      <w:marLeft w:val="0"/>
      <w:marRight w:val="0"/>
      <w:marTop w:val="0"/>
      <w:marBottom w:val="0"/>
      <w:divBdr>
        <w:top w:val="none" w:sz="0" w:space="0" w:color="auto"/>
        <w:left w:val="none" w:sz="0" w:space="0" w:color="auto"/>
        <w:bottom w:val="none" w:sz="0" w:space="0" w:color="auto"/>
        <w:right w:val="none" w:sz="0" w:space="0" w:color="auto"/>
      </w:divBdr>
    </w:div>
    <w:div w:id="211046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6A51-A816-4D1B-879F-6632C24F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8677</Words>
  <Characters>49460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zdravka.samardzic</dc:creator>
  <cp:lastModifiedBy>Ana Matijevic</cp:lastModifiedBy>
  <cp:revision>10</cp:revision>
  <cp:lastPrinted>2015-07-02T13:02:00Z</cp:lastPrinted>
  <dcterms:created xsi:type="dcterms:W3CDTF">2017-10-06T11:29:00Z</dcterms:created>
  <dcterms:modified xsi:type="dcterms:W3CDTF">2017-10-31T15:06:00Z</dcterms:modified>
</cp:coreProperties>
</file>