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E9" w:rsidRDefault="007869E9" w:rsidP="00173426">
      <w:pPr>
        <w:rPr>
          <w:rFonts w:ascii="Arial" w:hAnsi="Arial" w:cs="Arial"/>
        </w:rPr>
      </w:pPr>
    </w:p>
    <w:p w:rsidR="00340899" w:rsidRDefault="00340899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0D5EE1">
        <w:rPr>
          <w:rFonts w:ascii="Arial" w:hAnsi="Arial" w:cs="Arial"/>
        </w:rPr>
        <w:t xml:space="preserve"> 38 Zakona o lokalnoj samoupravi (“Sl.list CG” br.02/18) člana</w:t>
      </w:r>
      <w:r>
        <w:rPr>
          <w:rFonts w:ascii="Arial" w:hAnsi="Arial" w:cs="Arial"/>
        </w:rPr>
        <w:t xml:space="preserve"> 31 Statut</w:t>
      </w:r>
      <w:r w:rsidR="000D18E9">
        <w:rPr>
          <w:rFonts w:ascii="Arial" w:hAnsi="Arial" w:cs="Arial"/>
        </w:rPr>
        <w:t>a opštine  Tivat („Sl.list RCG-</w:t>
      </w:r>
      <w:r>
        <w:rPr>
          <w:rFonts w:ascii="Arial" w:hAnsi="Arial" w:cs="Arial"/>
        </w:rPr>
        <w:t xml:space="preserve"> opštinski propisi“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i „Sl.list Crne Gore-</w:t>
      </w:r>
      <w:r>
        <w:rPr>
          <w:rFonts w:ascii="Arial" w:hAnsi="Arial" w:cs="Arial"/>
          <w:bCs/>
        </w:rPr>
        <w:t>opštinski propisi“,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br. 12/11, 21/11 i 3/13)</w:t>
      </w:r>
      <w:r w:rsidR="001479EB">
        <w:rPr>
          <w:rFonts w:ascii="Arial" w:hAnsi="Arial" w:cs="Arial"/>
        </w:rPr>
        <w:t xml:space="preserve"> i člana 14</w:t>
      </w:r>
      <w:r w:rsidR="00AC6F6B">
        <w:rPr>
          <w:rFonts w:ascii="Arial" w:hAnsi="Arial" w:cs="Arial"/>
        </w:rPr>
        <w:t xml:space="preserve"> Odluke o osnivanju Društva sa ograničenom odgovornošću “</w:t>
      </w:r>
      <w:r w:rsidR="00E94CAC">
        <w:rPr>
          <w:rFonts w:ascii="Arial" w:hAnsi="Arial" w:cs="Arial"/>
        </w:rPr>
        <w:t>P</w:t>
      </w:r>
      <w:r w:rsidR="001479EB">
        <w:rPr>
          <w:rFonts w:ascii="Arial" w:hAnsi="Arial" w:cs="Arial"/>
        </w:rPr>
        <w:t>arking  servis</w:t>
      </w:r>
      <w:r w:rsidR="00AC6F6B">
        <w:rPr>
          <w:rFonts w:ascii="Arial" w:hAnsi="Arial" w:cs="Arial"/>
        </w:rPr>
        <w:t>” Tivat “( “</w:t>
      </w:r>
      <w:r w:rsidR="001479EB">
        <w:rPr>
          <w:rFonts w:ascii="Arial" w:hAnsi="Arial" w:cs="Arial"/>
        </w:rPr>
        <w:t>Sl.list-opštinski propisi”, br.12/17, 20/17 i 22/17</w:t>
      </w:r>
      <w:r w:rsidR="00AC6F6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Skupština opštine Tivat, na sjednici održanoj dana </w:t>
      </w:r>
      <w:r w:rsidR="000D5EE1">
        <w:rPr>
          <w:rFonts w:ascii="Arial" w:hAnsi="Arial" w:cs="Arial"/>
        </w:rPr>
        <w:t>11.07.2018</w:t>
      </w:r>
      <w:r>
        <w:rPr>
          <w:rFonts w:ascii="Arial" w:hAnsi="Arial" w:cs="Arial"/>
        </w:rPr>
        <w:t>.godine, donijela je</w:t>
      </w:r>
    </w:p>
    <w:p w:rsidR="00884B62" w:rsidRPr="00173426" w:rsidRDefault="00884B62" w:rsidP="00F97663">
      <w:pPr>
        <w:jc w:val="both"/>
        <w:rPr>
          <w:rFonts w:ascii="Arial" w:hAnsi="Arial" w:cs="Arial"/>
        </w:rPr>
      </w:pPr>
    </w:p>
    <w:p w:rsidR="00340899" w:rsidRPr="00D75571" w:rsidRDefault="00340899" w:rsidP="001734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75571">
        <w:rPr>
          <w:rFonts w:ascii="Arial" w:hAnsi="Arial" w:cs="Arial"/>
          <w:b/>
          <w:sz w:val="28"/>
          <w:szCs w:val="28"/>
          <w:lang w:val="pl-PL"/>
        </w:rPr>
        <w:t>O D L U K U</w:t>
      </w:r>
    </w:p>
    <w:p w:rsidR="00340899" w:rsidRPr="00D75571" w:rsidRDefault="00AC6F6B" w:rsidP="001734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75571">
        <w:rPr>
          <w:rFonts w:ascii="Arial" w:hAnsi="Arial" w:cs="Arial"/>
          <w:b/>
          <w:sz w:val="28"/>
          <w:szCs w:val="28"/>
          <w:lang w:val="pl-PL"/>
        </w:rPr>
        <w:t>O raspodjeli ostvarene dobiti DOO „</w:t>
      </w:r>
      <w:r w:rsidR="001479EB">
        <w:rPr>
          <w:rFonts w:ascii="Arial" w:hAnsi="Arial" w:cs="Arial"/>
          <w:b/>
          <w:sz w:val="28"/>
          <w:szCs w:val="28"/>
          <w:lang w:val="pl-PL"/>
        </w:rPr>
        <w:t>Parking servis</w:t>
      </w:r>
      <w:r w:rsidRPr="00D75571">
        <w:rPr>
          <w:rFonts w:ascii="Arial" w:hAnsi="Arial" w:cs="Arial"/>
          <w:b/>
          <w:sz w:val="28"/>
          <w:szCs w:val="28"/>
          <w:lang w:val="pl-PL"/>
        </w:rPr>
        <w:t>” Tivat</w:t>
      </w:r>
      <w:r w:rsidR="001479EB">
        <w:rPr>
          <w:rFonts w:ascii="Arial" w:hAnsi="Arial" w:cs="Arial"/>
          <w:b/>
          <w:sz w:val="28"/>
          <w:szCs w:val="28"/>
          <w:lang w:val="pl-PL"/>
        </w:rPr>
        <w:t xml:space="preserve"> za 2017.godinu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AC6F6B" w:rsidRDefault="00AC6F6B" w:rsidP="00CA176B">
      <w:pPr>
        <w:rPr>
          <w:rFonts w:ascii="Arial" w:hAnsi="Arial" w:cs="Arial"/>
          <w:lang w:val="pl-PL"/>
        </w:rPr>
      </w:pPr>
    </w:p>
    <w:p w:rsidR="00CA176B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Ostvarena dobit poslovanja DOO „</w:t>
      </w:r>
      <w:r w:rsidR="001479EB">
        <w:rPr>
          <w:rFonts w:ascii="Arial" w:hAnsi="Arial" w:cs="Arial"/>
          <w:lang w:val="pl-PL"/>
        </w:rPr>
        <w:t>Parking servis</w:t>
      </w:r>
      <w:r w:rsidR="000D5EE1">
        <w:rPr>
          <w:rFonts w:ascii="Arial" w:hAnsi="Arial" w:cs="Arial"/>
          <w:lang w:val="pl-PL"/>
        </w:rPr>
        <w:t>” Tivat za 2017</w:t>
      </w:r>
      <w:r w:rsidR="001479EB">
        <w:rPr>
          <w:rFonts w:ascii="Arial" w:hAnsi="Arial" w:cs="Arial"/>
          <w:lang w:val="pl-PL"/>
        </w:rPr>
        <w:t xml:space="preserve">. godinu, u iznosu od </w:t>
      </w:r>
      <w:r w:rsidR="000D5EE1">
        <w:rPr>
          <w:rFonts w:ascii="Arial" w:hAnsi="Arial" w:cs="Arial"/>
          <w:lang w:val="pl-PL"/>
        </w:rPr>
        <w:t xml:space="preserve"> </w:t>
      </w:r>
      <w:r w:rsidR="001479EB">
        <w:rPr>
          <w:rFonts w:ascii="Arial" w:hAnsi="Arial" w:cs="Arial"/>
          <w:lang w:val="pl-PL"/>
        </w:rPr>
        <w:t>89.570,00 eura, raspoređuje se za izgradnju podzemnih i nadzemnih garaža.</w:t>
      </w:r>
    </w:p>
    <w:p w:rsidR="000D5EE1" w:rsidRDefault="000D5EE1" w:rsidP="001479EB">
      <w:pPr>
        <w:rPr>
          <w:rFonts w:ascii="Arial" w:hAnsi="Arial" w:cs="Arial"/>
          <w:lang w:val="pl-PL"/>
        </w:rPr>
      </w:pPr>
    </w:p>
    <w:p w:rsidR="00CA176B" w:rsidRDefault="00CA176B" w:rsidP="00CA176B">
      <w:pPr>
        <w:rPr>
          <w:rFonts w:ascii="Arial" w:hAnsi="Arial" w:cs="Arial"/>
          <w:lang w:val="pl-PL"/>
        </w:rPr>
      </w:pPr>
    </w:p>
    <w:p w:rsidR="00CA176B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 2</w:t>
      </w:r>
    </w:p>
    <w:p w:rsidR="00CA176B" w:rsidRDefault="00CA176B" w:rsidP="00CA176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Pr="00C054CC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Odluka stupa na snagu osmog dana od dana objavljivanja u „Sl.listu</w:t>
      </w:r>
      <w:r w:rsidR="00A729ED">
        <w:rPr>
          <w:rFonts w:ascii="Arial" w:hAnsi="Arial" w:cs="Arial"/>
          <w:lang w:val="sr-Latn-CS"/>
        </w:rPr>
        <w:t xml:space="preserve"> CG</w:t>
      </w:r>
      <w:r>
        <w:rPr>
          <w:rFonts w:ascii="Arial" w:hAnsi="Arial" w:cs="Arial"/>
          <w:lang w:val="sr-Latn-CS"/>
        </w:rPr>
        <w:t>-opštinski propisi“</w:t>
      </w:r>
    </w:p>
    <w:p w:rsidR="00CA176B" w:rsidRDefault="00CA176B" w:rsidP="00CA176B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  <w:r w:rsidR="001479EB">
        <w:rPr>
          <w:rFonts w:ascii="Arial" w:hAnsi="Arial" w:cs="Arial"/>
          <w:lang w:val="pl-PL"/>
        </w:rPr>
        <w:t>0304-030-210/1</w:t>
      </w:r>
    </w:p>
    <w:p w:rsidR="00FA5DE3" w:rsidRPr="00A166C0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D75571">
        <w:rPr>
          <w:rFonts w:ascii="Arial" w:hAnsi="Arial" w:cs="Arial"/>
          <w:lang w:val="pl-PL"/>
        </w:rPr>
        <w:t>11.07.2018</w:t>
      </w:r>
      <w:r>
        <w:rPr>
          <w:rFonts w:ascii="Arial" w:hAnsi="Arial" w:cs="Arial"/>
          <w:lang w:val="pl-PL"/>
        </w:rPr>
        <w:t>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A729ED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A729ED" w:rsidP="00A729ED">
      <w:pPr>
        <w:tabs>
          <w:tab w:val="left" w:pos="3675"/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  <w:r w:rsidR="00A53C99">
        <w:rPr>
          <w:rFonts w:ascii="Arial" w:hAnsi="Arial" w:cs="Arial"/>
        </w:rPr>
        <w:t>,s.r.</w:t>
      </w:r>
      <w:bookmarkStart w:id="0" w:name="_GoBack"/>
      <w:bookmarkEnd w:id="0"/>
    </w:p>
    <w:p w:rsidR="00AC6F6B" w:rsidRDefault="00AC6F6B" w:rsidP="00AC6F6B">
      <w:pPr>
        <w:jc w:val="center"/>
        <w:rPr>
          <w:rFonts w:ascii="Arial" w:hAnsi="Arial" w:cs="Arial"/>
        </w:rPr>
      </w:pPr>
    </w:p>
    <w:p w:rsidR="00AC6F6B" w:rsidRDefault="00AC6F6B" w:rsidP="00AC6F6B">
      <w:pPr>
        <w:jc w:val="center"/>
        <w:rPr>
          <w:rFonts w:ascii="Arial" w:hAnsi="Arial" w:cs="Arial"/>
        </w:rPr>
      </w:pPr>
    </w:p>
    <w:p w:rsidR="001E6447" w:rsidRDefault="001E6447" w:rsidP="001E6447">
      <w:pPr>
        <w:jc w:val="center"/>
        <w:rPr>
          <w:rFonts w:ascii="Arial" w:hAnsi="Arial" w:cs="Arial"/>
          <w:lang w:val="sr-Latn-CS"/>
        </w:rPr>
      </w:pPr>
    </w:p>
    <w:p w:rsidR="00AC6F6B" w:rsidRPr="000D4522" w:rsidRDefault="001E6447" w:rsidP="00AC6F6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</w:t>
      </w:r>
    </w:p>
    <w:p w:rsidR="00AC6F6B" w:rsidRPr="000D4522" w:rsidRDefault="00F97663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C6F6B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B1" w:rsidRDefault="00FC26B1" w:rsidP="00E72BEB">
      <w:r>
        <w:separator/>
      </w:r>
    </w:p>
  </w:endnote>
  <w:endnote w:type="continuationSeparator" w:id="0">
    <w:p w:rsidR="00FC26B1" w:rsidRDefault="00FC26B1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B1" w:rsidRDefault="00FC26B1" w:rsidP="00E72BEB">
      <w:r>
        <w:separator/>
      </w:r>
    </w:p>
  </w:footnote>
  <w:footnote w:type="continuationSeparator" w:id="0">
    <w:p w:rsidR="00FC26B1" w:rsidRDefault="00FC26B1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8084E"/>
    <w:rsid w:val="000D18E9"/>
    <w:rsid w:val="000D4522"/>
    <w:rsid w:val="000D5EE1"/>
    <w:rsid w:val="001479EB"/>
    <w:rsid w:val="00173426"/>
    <w:rsid w:val="001B3F13"/>
    <w:rsid w:val="001B5BBB"/>
    <w:rsid w:val="001E6447"/>
    <w:rsid w:val="00283525"/>
    <w:rsid w:val="00286628"/>
    <w:rsid w:val="002A4035"/>
    <w:rsid w:val="003015CD"/>
    <w:rsid w:val="00340899"/>
    <w:rsid w:val="0035795A"/>
    <w:rsid w:val="004A6B5D"/>
    <w:rsid w:val="004C0E5B"/>
    <w:rsid w:val="004E5E63"/>
    <w:rsid w:val="0051176A"/>
    <w:rsid w:val="00523530"/>
    <w:rsid w:val="005373F8"/>
    <w:rsid w:val="00565294"/>
    <w:rsid w:val="00593C43"/>
    <w:rsid w:val="00597FAB"/>
    <w:rsid w:val="006164F5"/>
    <w:rsid w:val="006A1FB1"/>
    <w:rsid w:val="00716D84"/>
    <w:rsid w:val="007869E9"/>
    <w:rsid w:val="00786EFB"/>
    <w:rsid w:val="007F3E9C"/>
    <w:rsid w:val="007F50BF"/>
    <w:rsid w:val="0083571B"/>
    <w:rsid w:val="00884B62"/>
    <w:rsid w:val="00885E07"/>
    <w:rsid w:val="008E12FF"/>
    <w:rsid w:val="00927946"/>
    <w:rsid w:val="00A53C99"/>
    <w:rsid w:val="00A729ED"/>
    <w:rsid w:val="00A774CE"/>
    <w:rsid w:val="00AC6F6B"/>
    <w:rsid w:val="00AF2D81"/>
    <w:rsid w:val="00B06832"/>
    <w:rsid w:val="00B165AC"/>
    <w:rsid w:val="00B54D88"/>
    <w:rsid w:val="00B6635A"/>
    <w:rsid w:val="00BA14B6"/>
    <w:rsid w:val="00BC281D"/>
    <w:rsid w:val="00CA176B"/>
    <w:rsid w:val="00CE4493"/>
    <w:rsid w:val="00D75571"/>
    <w:rsid w:val="00DE6FE6"/>
    <w:rsid w:val="00DF4CFA"/>
    <w:rsid w:val="00E52FF3"/>
    <w:rsid w:val="00E72BEB"/>
    <w:rsid w:val="00E94CAC"/>
    <w:rsid w:val="00EC53A4"/>
    <w:rsid w:val="00F8143C"/>
    <w:rsid w:val="00F97663"/>
    <w:rsid w:val="00FA5DE3"/>
    <w:rsid w:val="00FC26B1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A3AD"/>
  <w15:docId w15:val="{14CD06D0-70E4-49D8-895C-9AE3FF7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6</cp:revision>
  <cp:lastPrinted>2018-07-11T13:07:00Z</cp:lastPrinted>
  <dcterms:created xsi:type="dcterms:W3CDTF">2018-07-11T12:33:00Z</dcterms:created>
  <dcterms:modified xsi:type="dcterms:W3CDTF">2018-07-11T13:07:00Z</dcterms:modified>
</cp:coreProperties>
</file>