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BC" w:rsidRPr="00FB0202" w:rsidRDefault="00B564BC" w:rsidP="00B564BC">
      <w:pPr>
        <w:autoSpaceDE w:val="0"/>
        <w:autoSpaceDN w:val="0"/>
        <w:adjustRightInd w:val="0"/>
        <w:spacing w:before="120" w:after="60" w:line="240" w:lineRule="auto"/>
        <w:ind w:firstLine="283"/>
        <w:jc w:val="both"/>
        <w:rPr>
          <w:rFonts w:ascii="Arial" w:eastAsiaTheme="minorEastAsia" w:hAnsi="Arial" w:cs="Arial"/>
          <w:color w:val="000000"/>
          <w:lang w:eastAsia="sr-Latn-ME"/>
        </w:rPr>
      </w:pPr>
      <w:r w:rsidRPr="00FB0202">
        <w:rPr>
          <w:rFonts w:ascii="Arial" w:eastAsiaTheme="minorEastAsia" w:hAnsi="Arial" w:cs="Arial"/>
          <w:color w:val="000000"/>
          <w:lang w:eastAsia="sr-Latn-ME"/>
        </w:rPr>
        <w:t>Na osnovu člana 23 stav 1 Zakona o zaradama zaposlenih u javnom sektoru ("Službeni list CG", br. 16/16, 83/16, 21/17, 42/17, 12/18, 39/1</w:t>
      </w:r>
      <w:r>
        <w:rPr>
          <w:rFonts w:ascii="Arial" w:eastAsiaTheme="minorEastAsia" w:hAnsi="Arial" w:cs="Arial"/>
          <w:color w:val="000000"/>
          <w:lang w:eastAsia="sr-Latn-ME"/>
        </w:rPr>
        <w:t>8 i 42/18), člana 38 stav 1 tačka</w:t>
      </w:r>
      <w:r w:rsidRPr="00FB0202">
        <w:rPr>
          <w:rFonts w:ascii="Arial" w:eastAsiaTheme="minorEastAsia" w:hAnsi="Arial" w:cs="Arial"/>
          <w:color w:val="000000"/>
          <w:lang w:eastAsia="sr-Latn-ME"/>
        </w:rPr>
        <w:t xml:space="preserve"> 2 i 29 Zakona o lokalnoj samoupravi ("Službeni list CG", broj </w:t>
      </w:r>
      <w:r w:rsidR="007E16FE">
        <w:rPr>
          <w:rFonts w:ascii="Arial" w:eastAsiaTheme="minorEastAsia" w:hAnsi="Arial" w:cs="Arial"/>
          <w:color w:val="000000"/>
          <w:lang w:eastAsia="sr-Latn-ME"/>
        </w:rPr>
        <w:t>0</w:t>
      </w:r>
      <w:r w:rsidRPr="00FB0202">
        <w:rPr>
          <w:rFonts w:ascii="Arial" w:eastAsiaTheme="minorEastAsia" w:hAnsi="Arial" w:cs="Arial"/>
          <w:color w:val="000000"/>
          <w:lang w:eastAsia="sr-Latn-ME"/>
        </w:rPr>
        <w:t>2/18), člana 35 stav 1 alineja 2 i 29 Statuta opštine Tivat ("Službeni list CG- Opštinski propisi", br. 24/18), uz prethodnu saglasnost Ministarstva finansija, broj: ______ od _______. godine, Skupština opštine Tivat, na sjednici održanoj ________. godine, donijela je</w:t>
      </w:r>
    </w:p>
    <w:p w:rsidR="00B564BC" w:rsidRDefault="00B564BC" w:rsidP="00B564BC">
      <w:pPr>
        <w:autoSpaceDE w:val="0"/>
        <w:autoSpaceDN w:val="0"/>
        <w:adjustRightInd w:val="0"/>
        <w:spacing w:before="200" w:after="200" w:line="240" w:lineRule="auto"/>
        <w:jc w:val="center"/>
        <w:rPr>
          <w:rFonts w:ascii="Arial" w:eastAsiaTheme="minorEastAsia" w:hAnsi="Arial" w:cs="Arial"/>
          <w:b/>
          <w:bCs/>
          <w:color w:val="000000"/>
          <w:sz w:val="28"/>
          <w:szCs w:val="28"/>
          <w:lang w:eastAsia="sr-Latn-ME"/>
        </w:rPr>
      </w:pPr>
    </w:p>
    <w:p w:rsidR="00B564BC" w:rsidRPr="00FB0202" w:rsidRDefault="00B564BC" w:rsidP="00B564BC">
      <w:pPr>
        <w:autoSpaceDE w:val="0"/>
        <w:autoSpaceDN w:val="0"/>
        <w:adjustRightInd w:val="0"/>
        <w:spacing w:before="200" w:after="200" w:line="240" w:lineRule="auto"/>
        <w:jc w:val="center"/>
        <w:rPr>
          <w:rFonts w:ascii="Arial" w:eastAsiaTheme="minorEastAsia" w:hAnsi="Arial" w:cs="Arial"/>
          <w:b/>
          <w:bCs/>
          <w:color w:val="000000"/>
          <w:sz w:val="28"/>
          <w:szCs w:val="28"/>
          <w:lang w:eastAsia="sr-Latn-ME"/>
        </w:rPr>
      </w:pPr>
      <w:r w:rsidRPr="00FB0202">
        <w:rPr>
          <w:rFonts w:ascii="Arial" w:eastAsiaTheme="minorEastAsia" w:hAnsi="Arial" w:cs="Arial"/>
          <w:b/>
          <w:bCs/>
          <w:color w:val="000000"/>
          <w:sz w:val="28"/>
          <w:szCs w:val="28"/>
          <w:lang w:eastAsia="sr-Latn-ME"/>
        </w:rPr>
        <w:t>ODLUKU</w:t>
      </w:r>
    </w:p>
    <w:p w:rsidR="00B564BC" w:rsidRPr="00FB0202" w:rsidRDefault="00B564BC" w:rsidP="00B564BC">
      <w:pPr>
        <w:autoSpaceDE w:val="0"/>
        <w:autoSpaceDN w:val="0"/>
        <w:adjustRightInd w:val="0"/>
        <w:spacing w:before="200" w:after="200" w:line="240" w:lineRule="auto"/>
        <w:jc w:val="center"/>
        <w:rPr>
          <w:rFonts w:ascii="Arial" w:eastAsiaTheme="minorEastAsia" w:hAnsi="Arial" w:cs="Arial"/>
          <w:b/>
          <w:bCs/>
          <w:color w:val="000000"/>
          <w:sz w:val="28"/>
          <w:szCs w:val="28"/>
          <w:lang w:eastAsia="sr-Latn-ME"/>
        </w:rPr>
      </w:pPr>
      <w:r w:rsidRPr="00FB0202">
        <w:rPr>
          <w:rFonts w:ascii="Arial" w:eastAsiaTheme="minorEastAsia" w:hAnsi="Arial" w:cs="Arial"/>
          <w:b/>
          <w:bCs/>
          <w:color w:val="000000"/>
          <w:sz w:val="28"/>
          <w:szCs w:val="28"/>
          <w:lang w:eastAsia="sr-Latn-ME"/>
        </w:rPr>
        <w:t>o zaradama lokalnih službenika i namještenika</w:t>
      </w:r>
      <w:r w:rsidR="00BF0694">
        <w:rPr>
          <w:rFonts w:ascii="Arial" w:eastAsiaTheme="minorEastAsia" w:hAnsi="Arial" w:cs="Arial"/>
          <w:b/>
          <w:bCs/>
          <w:color w:val="000000"/>
          <w:sz w:val="28"/>
          <w:szCs w:val="28"/>
          <w:lang w:eastAsia="sr-Latn-ME"/>
        </w:rPr>
        <w:t xml:space="preserve"> opštine Tivat</w:t>
      </w:r>
    </w:p>
    <w:p w:rsidR="00B564BC" w:rsidRDefault="00B564BC" w:rsidP="00B564BC">
      <w:pPr>
        <w:autoSpaceDE w:val="0"/>
        <w:autoSpaceDN w:val="0"/>
        <w:adjustRightInd w:val="0"/>
        <w:spacing w:before="200" w:after="60" w:line="240" w:lineRule="auto"/>
        <w:jc w:val="center"/>
        <w:rPr>
          <w:rFonts w:ascii="Arial" w:eastAsiaTheme="minorEastAsia" w:hAnsi="Arial" w:cs="Arial"/>
          <w:b/>
          <w:bCs/>
          <w:color w:val="000000"/>
          <w:sz w:val="24"/>
          <w:szCs w:val="24"/>
          <w:lang w:eastAsia="sr-Latn-ME"/>
        </w:rPr>
      </w:pPr>
    </w:p>
    <w:p w:rsidR="00B564BC" w:rsidRDefault="00B564BC" w:rsidP="005C461F">
      <w:pPr>
        <w:autoSpaceDE w:val="0"/>
        <w:autoSpaceDN w:val="0"/>
        <w:adjustRightInd w:val="0"/>
        <w:spacing w:before="200" w:after="60" w:line="240" w:lineRule="auto"/>
        <w:jc w:val="center"/>
        <w:rPr>
          <w:rFonts w:ascii="Arial" w:eastAsiaTheme="minorEastAsia" w:hAnsi="Arial" w:cs="Arial"/>
          <w:b/>
          <w:bCs/>
          <w:color w:val="000000"/>
          <w:sz w:val="24"/>
          <w:szCs w:val="24"/>
          <w:lang w:eastAsia="sr-Latn-ME"/>
        </w:rPr>
      </w:pPr>
      <w:r w:rsidRPr="00FB0202">
        <w:rPr>
          <w:rFonts w:ascii="Arial" w:eastAsiaTheme="minorEastAsia" w:hAnsi="Arial" w:cs="Arial"/>
          <w:b/>
          <w:bCs/>
          <w:color w:val="000000"/>
          <w:sz w:val="24"/>
          <w:szCs w:val="24"/>
          <w:lang w:eastAsia="sr-Latn-ME"/>
        </w:rPr>
        <w:t>Član 1</w:t>
      </w:r>
    </w:p>
    <w:p w:rsidR="005C461F" w:rsidRDefault="005C461F" w:rsidP="005C461F">
      <w:pPr>
        <w:autoSpaceDE w:val="0"/>
        <w:autoSpaceDN w:val="0"/>
        <w:adjustRightInd w:val="0"/>
        <w:spacing w:before="200" w:after="60" w:line="240" w:lineRule="auto"/>
        <w:jc w:val="center"/>
        <w:rPr>
          <w:rFonts w:ascii="Arial" w:eastAsiaTheme="minorEastAsia" w:hAnsi="Arial" w:cs="Arial"/>
          <w:b/>
          <w:bCs/>
          <w:color w:val="000000"/>
          <w:sz w:val="24"/>
          <w:szCs w:val="24"/>
          <w:lang w:eastAsia="sr-Latn-ME"/>
        </w:rPr>
      </w:pPr>
    </w:p>
    <w:p w:rsidR="00B564BC" w:rsidRPr="00FB0202" w:rsidRDefault="00B564BC" w:rsidP="00B564BC">
      <w:pPr>
        <w:autoSpaceDE w:val="0"/>
        <w:autoSpaceDN w:val="0"/>
        <w:adjustRightInd w:val="0"/>
        <w:spacing w:after="0" w:line="240" w:lineRule="auto"/>
        <w:jc w:val="both"/>
        <w:rPr>
          <w:rFonts w:ascii="Arial" w:hAnsi="Arial" w:cs="Arial"/>
          <w:sz w:val="23"/>
          <w:szCs w:val="23"/>
        </w:rPr>
      </w:pPr>
      <w:r w:rsidRPr="00FB0202">
        <w:rPr>
          <w:rFonts w:ascii="Arial" w:hAnsi="Arial" w:cs="Arial"/>
          <w:sz w:val="23"/>
          <w:szCs w:val="23"/>
        </w:rPr>
        <w:t>Ovom odlukom utvrđuju se koeficijenti za zarade lokalnih službenika i namještenika u Opštini Tivat, dodatak za obavljanje poslova i druga pitanja od značaja za ostvarivanje ovih prava u skladu sa zakonom kojim se uređuju zarade zaposlenih u javnom sektoru.</w:t>
      </w:r>
    </w:p>
    <w:p w:rsidR="00B564BC" w:rsidRDefault="00B564BC" w:rsidP="00B564BC">
      <w:pPr>
        <w:autoSpaceDE w:val="0"/>
        <w:autoSpaceDN w:val="0"/>
        <w:adjustRightInd w:val="0"/>
        <w:spacing w:after="0" w:line="240" w:lineRule="auto"/>
        <w:rPr>
          <w:rFonts w:ascii="Arial" w:hAnsi="Arial" w:cs="Arial"/>
          <w:sz w:val="23"/>
          <w:szCs w:val="23"/>
        </w:rPr>
      </w:pPr>
    </w:p>
    <w:p w:rsidR="00B564BC" w:rsidRPr="00FB0202" w:rsidRDefault="00B564BC" w:rsidP="00B564BC">
      <w:pPr>
        <w:autoSpaceDE w:val="0"/>
        <w:autoSpaceDN w:val="0"/>
        <w:adjustRightInd w:val="0"/>
        <w:spacing w:after="0" w:line="240" w:lineRule="auto"/>
        <w:jc w:val="center"/>
        <w:rPr>
          <w:rFonts w:ascii="Arial" w:hAnsi="Arial" w:cs="Arial"/>
          <w:b/>
          <w:sz w:val="23"/>
          <w:szCs w:val="23"/>
        </w:rPr>
      </w:pPr>
      <w:r w:rsidRPr="00FB0202">
        <w:rPr>
          <w:rFonts w:ascii="Arial" w:hAnsi="Arial" w:cs="Arial"/>
          <w:b/>
          <w:sz w:val="23"/>
          <w:szCs w:val="23"/>
        </w:rPr>
        <w:t>Član 2</w:t>
      </w:r>
    </w:p>
    <w:p w:rsidR="00B564BC" w:rsidRDefault="00B564BC" w:rsidP="00B564BC">
      <w:pPr>
        <w:autoSpaceDE w:val="0"/>
        <w:autoSpaceDN w:val="0"/>
        <w:adjustRightInd w:val="0"/>
        <w:spacing w:after="0" w:line="240" w:lineRule="auto"/>
        <w:rPr>
          <w:rFonts w:ascii="Arial" w:hAnsi="Arial" w:cs="Arial"/>
          <w:sz w:val="23"/>
          <w:szCs w:val="23"/>
        </w:rPr>
      </w:pPr>
    </w:p>
    <w:p w:rsidR="00B564BC" w:rsidRPr="00FB0202" w:rsidRDefault="00B564BC" w:rsidP="00B564BC">
      <w:pPr>
        <w:autoSpaceDE w:val="0"/>
        <w:autoSpaceDN w:val="0"/>
        <w:adjustRightInd w:val="0"/>
        <w:spacing w:after="0" w:line="240" w:lineRule="auto"/>
        <w:jc w:val="both"/>
        <w:rPr>
          <w:rFonts w:ascii="Arial" w:hAnsi="Arial" w:cs="Arial"/>
          <w:sz w:val="23"/>
          <w:szCs w:val="23"/>
        </w:rPr>
      </w:pPr>
      <w:r w:rsidRPr="00FB0202">
        <w:rPr>
          <w:rFonts w:ascii="Arial" w:hAnsi="Arial" w:cs="Arial"/>
          <w:sz w:val="23"/>
          <w:szCs w:val="23"/>
        </w:rPr>
        <w:t>Izrazi koji se u ovoj odluci koriste za fizička lica u muškom rodu podrazumijevaju iste izraze u ženskom rodu.</w:t>
      </w:r>
    </w:p>
    <w:p w:rsidR="00B564BC" w:rsidRPr="00FB0202" w:rsidRDefault="00B564BC" w:rsidP="00B564BC">
      <w:pPr>
        <w:autoSpaceDE w:val="0"/>
        <w:autoSpaceDN w:val="0"/>
        <w:adjustRightInd w:val="0"/>
        <w:spacing w:after="0" w:line="240" w:lineRule="auto"/>
        <w:jc w:val="center"/>
        <w:rPr>
          <w:rFonts w:ascii="Arial" w:hAnsi="Arial" w:cs="Arial"/>
          <w:b/>
          <w:sz w:val="23"/>
          <w:szCs w:val="23"/>
        </w:rPr>
      </w:pPr>
      <w:r w:rsidRPr="00FB0202">
        <w:rPr>
          <w:rFonts w:ascii="Arial" w:hAnsi="Arial" w:cs="Arial"/>
          <w:b/>
          <w:sz w:val="23"/>
          <w:szCs w:val="23"/>
        </w:rPr>
        <w:t>Član 3</w:t>
      </w:r>
    </w:p>
    <w:p w:rsidR="00B564BC" w:rsidRPr="00FB0202" w:rsidRDefault="00B564BC" w:rsidP="000D2077">
      <w:pPr>
        <w:autoSpaceDE w:val="0"/>
        <w:autoSpaceDN w:val="0"/>
        <w:adjustRightInd w:val="0"/>
        <w:spacing w:after="0" w:line="240" w:lineRule="auto"/>
        <w:jc w:val="both"/>
        <w:rPr>
          <w:rFonts w:ascii="Arial" w:hAnsi="Arial" w:cs="Arial"/>
          <w:sz w:val="23"/>
          <w:szCs w:val="23"/>
        </w:rPr>
      </w:pPr>
    </w:p>
    <w:p w:rsidR="00B564BC" w:rsidRDefault="00B564BC" w:rsidP="000D2077">
      <w:pPr>
        <w:autoSpaceDE w:val="0"/>
        <w:autoSpaceDN w:val="0"/>
        <w:adjustRightInd w:val="0"/>
        <w:spacing w:after="0" w:line="240" w:lineRule="auto"/>
        <w:jc w:val="both"/>
        <w:rPr>
          <w:rFonts w:ascii="Arial" w:hAnsi="Arial" w:cs="Arial"/>
          <w:sz w:val="23"/>
          <w:szCs w:val="23"/>
        </w:rPr>
      </w:pPr>
      <w:r w:rsidRPr="00FB0202">
        <w:rPr>
          <w:rFonts w:ascii="Arial" w:hAnsi="Arial" w:cs="Arial"/>
          <w:sz w:val="23"/>
          <w:szCs w:val="23"/>
        </w:rPr>
        <w:t>Zavisno od nivoa kvalifikacija obrazovanja, složenosti poslova, odgovornosti i drugih elemenata bitnih za vrednovanje određenog posla pojedina zvanja u lokalnoj upravi i Službi Skupštine raspoređuju se u slijedeće grupe poslova I izražavaju u koeficijentima i to:  </w:t>
      </w:r>
    </w:p>
    <w:p w:rsidR="00CC1DC0" w:rsidRDefault="00CC1DC0" w:rsidP="00B564BC">
      <w:pPr>
        <w:autoSpaceDE w:val="0"/>
        <w:autoSpaceDN w:val="0"/>
        <w:adjustRightInd w:val="0"/>
        <w:spacing w:after="0" w:line="240" w:lineRule="auto"/>
        <w:rPr>
          <w:rFonts w:ascii="Arial" w:hAnsi="Arial" w:cs="Arial"/>
          <w:sz w:val="23"/>
          <w:szCs w:val="23"/>
        </w:rPr>
      </w:pPr>
    </w:p>
    <w:p w:rsidR="006D76D7" w:rsidRDefault="006D76D7" w:rsidP="00B564BC">
      <w:pPr>
        <w:autoSpaceDE w:val="0"/>
        <w:autoSpaceDN w:val="0"/>
        <w:adjustRightInd w:val="0"/>
        <w:spacing w:after="0" w:line="240" w:lineRule="auto"/>
        <w:rPr>
          <w:rFonts w:ascii="Arial" w:hAnsi="Arial" w:cs="Arial"/>
          <w:sz w:val="23"/>
          <w:szCs w:val="23"/>
        </w:rPr>
      </w:pPr>
    </w:p>
    <w:tbl>
      <w:tblPr>
        <w:tblStyle w:val="TableGrid"/>
        <w:tblW w:w="0" w:type="auto"/>
        <w:tblLook w:val="04A0" w:firstRow="1" w:lastRow="0" w:firstColumn="1" w:lastColumn="0" w:noHBand="0" w:noVBand="1"/>
      </w:tblPr>
      <w:tblGrid>
        <w:gridCol w:w="10196"/>
      </w:tblGrid>
      <w:tr w:rsidR="006D76D7" w:rsidTr="006D76D7">
        <w:trPr>
          <w:trHeight w:val="937"/>
        </w:trPr>
        <w:tc>
          <w:tcPr>
            <w:tcW w:w="10422" w:type="dxa"/>
          </w:tcPr>
          <w:p w:rsidR="006D76D7" w:rsidRPr="00F81ABC" w:rsidRDefault="006D76D7" w:rsidP="006D76D7">
            <w:pPr>
              <w:autoSpaceDE w:val="0"/>
              <w:autoSpaceDN w:val="0"/>
              <w:adjustRightInd w:val="0"/>
              <w:rPr>
                <w:rFonts w:ascii="Arial" w:hAnsi="Arial" w:cs="Arial"/>
                <w:b/>
                <w:sz w:val="24"/>
                <w:szCs w:val="24"/>
              </w:rPr>
            </w:pPr>
            <w:r w:rsidRPr="00F81ABC">
              <w:rPr>
                <w:rFonts w:ascii="Arial" w:hAnsi="Arial" w:cs="Arial"/>
                <w:b/>
                <w:sz w:val="24"/>
                <w:szCs w:val="24"/>
              </w:rPr>
              <w:t>Visoko rukovodni kadar</w:t>
            </w:r>
            <w:r w:rsidRPr="00F81ABC">
              <w:rPr>
                <w:rFonts w:ascii="Arial" w:hAnsi="Arial" w:cs="Arial"/>
                <w:b/>
                <w:sz w:val="24"/>
                <w:szCs w:val="24"/>
              </w:rPr>
              <w:tab/>
            </w:r>
          </w:p>
          <w:p w:rsidR="00DE6237" w:rsidRDefault="00DE6237" w:rsidP="00B564BC">
            <w:pPr>
              <w:autoSpaceDE w:val="0"/>
              <w:autoSpaceDN w:val="0"/>
              <w:adjustRightInd w:val="0"/>
              <w:rPr>
                <w:rFonts w:ascii="Arial" w:hAnsi="Arial" w:cs="Arial"/>
                <w:sz w:val="23"/>
                <w:szCs w:val="23"/>
              </w:rPr>
            </w:pPr>
            <w:r>
              <w:rPr>
                <w:rFonts w:ascii="Arial" w:hAnsi="Arial" w:cs="Arial"/>
                <w:sz w:val="23"/>
                <w:szCs w:val="23"/>
              </w:rPr>
              <w:t>Grupa poslova C</w:t>
            </w:r>
            <w:r w:rsidRPr="00FB0202">
              <w:rPr>
                <w:rFonts w:ascii="Arial" w:hAnsi="Arial" w:cs="Arial"/>
                <w:sz w:val="23"/>
                <w:szCs w:val="23"/>
              </w:rPr>
              <w:tab/>
            </w:r>
            <w:r>
              <w:rPr>
                <w:rFonts w:ascii="Arial" w:hAnsi="Arial" w:cs="Arial"/>
                <w:sz w:val="23"/>
                <w:szCs w:val="23"/>
              </w:rPr>
              <w:t xml:space="preserve">                     </w:t>
            </w:r>
          </w:p>
          <w:p w:rsidR="006D76D7" w:rsidRDefault="005B361D" w:rsidP="00B564BC">
            <w:pPr>
              <w:autoSpaceDE w:val="0"/>
              <w:autoSpaceDN w:val="0"/>
              <w:adjustRightInd w:val="0"/>
              <w:rPr>
                <w:rFonts w:ascii="Arial" w:hAnsi="Arial" w:cs="Arial"/>
                <w:sz w:val="23"/>
                <w:szCs w:val="23"/>
              </w:rPr>
            </w:pPr>
            <w:r>
              <w:rPr>
                <w:rFonts w:ascii="Arial" w:hAnsi="Arial" w:cs="Arial"/>
                <w:sz w:val="23"/>
                <w:szCs w:val="23"/>
              </w:rPr>
              <w:t xml:space="preserve">                     </w:t>
            </w:r>
            <w:r w:rsidR="00DE6237" w:rsidRPr="00FB0202">
              <w:rPr>
                <w:rFonts w:ascii="Arial" w:hAnsi="Arial" w:cs="Arial"/>
                <w:sz w:val="23"/>
                <w:szCs w:val="23"/>
              </w:rPr>
              <w:t>Zvanja</w:t>
            </w:r>
            <w:r w:rsidR="00DE6237" w:rsidRPr="00FB0202">
              <w:rPr>
                <w:rFonts w:ascii="Arial" w:hAnsi="Arial" w:cs="Arial"/>
                <w:sz w:val="23"/>
                <w:szCs w:val="23"/>
              </w:rPr>
              <w:tab/>
            </w:r>
            <w:r w:rsidR="00DE6237">
              <w:rPr>
                <w:rFonts w:ascii="Arial" w:hAnsi="Arial" w:cs="Arial"/>
                <w:sz w:val="23"/>
                <w:szCs w:val="23"/>
              </w:rPr>
              <w:t xml:space="preserve">                                            Podgrupa                                </w:t>
            </w:r>
            <w:r w:rsidR="00CC1DC0">
              <w:rPr>
                <w:rFonts w:ascii="Arial" w:hAnsi="Arial" w:cs="Arial"/>
                <w:sz w:val="23"/>
                <w:szCs w:val="23"/>
              </w:rPr>
              <w:t xml:space="preserve"> </w:t>
            </w:r>
            <w:r w:rsidR="003C725A">
              <w:rPr>
                <w:rFonts w:ascii="Arial" w:hAnsi="Arial" w:cs="Arial"/>
                <w:sz w:val="23"/>
                <w:szCs w:val="23"/>
              </w:rPr>
              <w:t xml:space="preserve"> </w:t>
            </w:r>
            <w:r w:rsidR="00CC1DC0">
              <w:rPr>
                <w:rFonts w:ascii="Arial" w:hAnsi="Arial" w:cs="Arial"/>
                <w:sz w:val="23"/>
                <w:szCs w:val="23"/>
              </w:rPr>
              <w:t xml:space="preserve"> </w:t>
            </w:r>
            <w:r w:rsidR="00DE6237">
              <w:rPr>
                <w:rFonts w:ascii="Arial" w:hAnsi="Arial" w:cs="Arial"/>
                <w:sz w:val="23"/>
                <w:szCs w:val="23"/>
              </w:rPr>
              <w:t xml:space="preserve"> </w:t>
            </w:r>
            <w:r w:rsidR="00DE6237" w:rsidRPr="00FB0202">
              <w:rPr>
                <w:rFonts w:ascii="Arial" w:hAnsi="Arial" w:cs="Arial"/>
                <w:sz w:val="23"/>
                <w:szCs w:val="23"/>
              </w:rPr>
              <w:t>Koeficijent</w:t>
            </w:r>
            <w:r w:rsidR="00DE6237" w:rsidRPr="00FB0202">
              <w:rPr>
                <w:rFonts w:ascii="Arial" w:hAnsi="Arial" w:cs="Arial"/>
                <w:sz w:val="23"/>
                <w:szCs w:val="23"/>
              </w:rPr>
              <w:tab/>
            </w:r>
          </w:p>
        </w:tc>
      </w:tr>
      <w:tr w:rsidR="00DE6237" w:rsidTr="0054651E">
        <w:trPr>
          <w:trHeight w:val="352"/>
        </w:trPr>
        <w:tc>
          <w:tcPr>
            <w:tcW w:w="10422" w:type="dxa"/>
          </w:tcPr>
          <w:p w:rsidR="00DE6237" w:rsidRPr="00EF3AB6" w:rsidRDefault="00DE6237" w:rsidP="005B361D">
            <w:pPr>
              <w:tabs>
                <w:tab w:val="left" w:pos="9150"/>
              </w:tabs>
              <w:autoSpaceDE w:val="0"/>
              <w:autoSpaceDN w:val="0"/>
              <w:adjustRightInd w:val="0"/>
              <w:rPr>
                <w:rFonts w:ascii="Arial" w:hAnsi="Arial" w:cs="Arial"/>
                <w:sz w:val="23"/>
                <w:szCs w:val="23"/>
              </w:rPr>
            </w:pPr>
            <w:r w:rsidRPr="00EF3AB6">
              <w:rPr>
                <w:rFonts w:ascii="Arial" w:hAnsi="Arial" w:cs="Arial"/>
                <w:sz w:val="23"/>
                <w:szCs w:val="23"/>
              </w:rPr>
              <w:t xml:space="preserve">Sekretari sekretarijata                                       </w:t>
            </w:r>
            <w:r w:rsidR="005B361D">
              <w:rPr>
                <w:rFonts w:ascii="Arial" w:hAnsi="Arial" w:cs="Arial"/>
                <w:sz w:val="23"/>
                <w:szCs w:val="23"/>
              </w:rPr>
              <w:t xml:space="preserve">       </w:t>
            </w:r>
            <w:r w:rsidR="00C1701D">
              <w:rPr>
                <w:rFonts w:ascii="Arial" w:hAnsi="Arial" w:cs="Arial"/>
                <w:sz w:val="23"/>
                <w:szCs w:val="23"/>
              </w:rPr>
              <w:t xml:space="preserve"> </w:t>
            </w:r>
            <w:r w:rsidR="005B361D">
              <w:rPr>
                <w:rFonts w:ascii="Arial" w:hAnsi="Arial" w:cs="Arial"/>
                <w:sz w:val="23"/>
                <w:szCs w:val="23"/>
              </w:rPr>
              <w:t xml:space="preserve"> 7                                             </w:t>
            </w:r>
            <w:r w:rsidR="00A609EA">
              <w:rPr>
                <w:rFonts w:ascii="Arial" w:hAnsi="Arial" w:cs="Arial"/>
                <w:sz w:val="23"/>
                <w:szCs w:val="23"/>
              </w:rPr>
              <w:t xml:space="preserve"> </w:t>
            </w:r>
            <w:r w:rsidR="005B361D">
              <w:rPr>
                <w:rFonts w:ascii="Arial" w:hAnsi="Arial" w:cs="Arial"/>
                <w:sz w:val="23"/>
                <w:szCs w:val="23"/>
              </w:rPr>
              <w:t xml:space="preserve">   </w:t>
            </w:r>
            <w:r>
              <w:rPr>
                <w:rFonts w:ascii="Arial" w:hAnsi="Arial" w:cs="Arial"/>
                <w:sz w:val="23"/>
                <w:szCs w:val="23"/>
              </w:rPr>
              <w:t xml:space="preserve"> </w:t>
            </w:r>
            <w:r w:rsidR="005C461F">
              <w:rPr>
                <w:rFonts w:ascii="Arial" w:hAnsi="Arial" w:cs="Arial"/>
                <w:sz w:val="23"/>
                <w:szCs w:val="23"/>
              </w:rPr>
              <w:t xml:space="preserve"> </w:t>
            </w:r>
            <w:r>
              <w:rPr>
                <w:rFonts w:ascii="Arial" w:hAnsi="Arial" w:cs="Arial"/>
                <w:sz w:val="23"/>
                <w:szCs w:val="23"/>
              </w:rPr>
              <w:t>14.70</w:t>
            </w:r>
          </w:p>
        </w:tc>
      </w:tr>
      <w:tr w:rsidR="00DE6237" w:rsidTr="0054651E">
        <w:trPr>
          <w:trHeight w:val="352"/>
        </w:trPr>
        <w:tc>
          <w:tcPr>
            <w:tcW w:w="10422" w:type="dxa"/>
          </w:tcPr>
          <w:p w:rsidR="00DE6237" w:rsidRPr="00EF3AB6" w:rsidRDefault="00DE6237" w:rsidP="005B361D">
            <w:pPr>
              <w:autoSpaceDE w:val="0"/>
              <w:autoSpaceDN w:val="0"/>
              <w:adjustRightInd w:val="0"/>
              <w:rPr>
                <w:rFonts w:ascii="Arial" w:hAnsi="Arial" w:cs="Arial"/>
                <w:sz w:val="23"/>
                <w:szCs w:val="23"/>
              </w:rPr>
            </w:pPr>
            <w:r w:rsidRPr="00EF3AB6">
              <w:rPr>
                <w:rFonts w:ascii="Arial" w:hAnsi="Arial" w:cs="Arial"/>
                <w:sz w:val="23"/>
                <w:szCs w:val="23"/>
              </w:rPr>
              <w:t>Direktori Direkcija</w:t>
            </w:r>
            <w:r w:rsidR="005C461F">
              <w:rPr>
                <w:rFonts w:ascii="Arial" w:hAnsi="Arial" w:cs="Arial"/>
                <w:sz w:val="23"/>
                <w:szCs w:val="23"/>
              </w:rPr>
              <w:t>,Uprave</w:t>
            </w:r>
            <w:r>
              <w:rPr>
                <w:rFonts w:ascii="Arial" w:hAnsi="Arial" w:cs="Arial"/>
                <w:sz w:val="23"/>
                <w:szCs w:val="23"/>
              </w:rPr>
              <w:t xml:space="preserve">            </w:t>
            </w:r>
            <w:r w:rsidR="005C461F">
              <w:rPr>
                <w:rFonts w:ascii="Arial" w:hAnsi="Arial" w:cs="Arial"/>
                <w:sz w:val="23"/>
                <w:szCs w:val="23"/>
              </w:rPr>
              <w:t xml:space="preserve">                    </w:t>
            </w:r>
            <w:r>
              <w:rPr>
                <w:rFonts w:ascii="Arial" w:hAnsi="Arial" w:cs="Arial"/>
                <w:sz w:val="23"/>
                <w:szCs w:val="23"/>
              </w:rPr>
              <w:t xml:space="preserve">  </w:t>
            </w:r>
            <w:r w:rsidR="005B361D">
              <w:rPr>
                <w:rFonts w:ascii="Arial" w:hAnsi="Arial" w:cs="Arial"/>
                <w:sz w:val="23"/>
                <w:szCs w:val="23"/>
              </w:rPr>
              <w:t xml:space="preserve">      </w:t>
            </w:r>
            <w:r w:rsidR="00C1701D">
              <w:rPr>
                <w:rFonts w:ascii="Arial" w:hAnsi="Arial" w:cs="Arial"/>
                <w:sz w:val="23"/>
                <w:szCs w:val="23"/>
              </w:rPr>
              <w:t xml:space="preserve"> </w:t>
            </w:r>
            <w:r w:rsidR="005B361D">
              <w:rPr>
                <w:rFonts w:ascii="Arial" w:hAnsi="Arial" w:cs="Arial"/>
                <w:sz w:val="23"/>
                <w:szCs w:val="23"/>
              </w:rPr>
              <w:t xml:space="preserve"> 7</w:t>
            </w:r>
            <w:r>
              <w:rPr>
                <w:rFonts w:ascii="Arial" w:hAnsi="Arial" w:cs="Arial"/>
                <w:sz w:val="23"/>
                <w:szCs w:val="23"/>
              </w:rPr>
              <w:t xml:space="preserve">                        </w:t>
            </w:r>
            <w:r w:rsidR="005B361D">
              <w:rPr>
                <w:rFonts w:ascii="Arial" w:hAnsi="Arial" w:cs="Arial"/>
                <w:sz w:val="23"/>
                <w:szCs w:val="23"/>
              </w:rPr>
              <w:t xml:space="preserve">                         </w:t>
            </w:r>
            <w:r w:rsidR="005C461F">
              <w:rPr>
                <w:rFonts w:ascii="Arial" w:hAnsi="Arial" w:cs="Arial"/>
                <w:sz w:val="23"/>
                <w:szCs w:val="23"/>
              </w:rPr>
              <w:t xml:space="preserve"> </w:t>
            </w:r>
            <w:r w:rsidR="00A609EA">
              <w:rPr>
                <w:rFonts w:ascii="Arial" w:hAnsi="Arial" w:cs="Arial"/>
                <w:sz w:val="23"/>
                <w:szCs w:val="23"/>
              </w:rPr>
              <w:t xml:space="preserve"> </w:t>
            </w:r>
            <w:r w:rsidR="00C1701D">
              <w:rPr>
                <w:rFonts w:ascii="Arial" w:hAnsi="Arial" w:cs="Arial"/>
                <w:sz w:val="23"/>
                <w:szCs w:val="23"/>
              </w:rPr>
              <w:t xml:space="preserve"> </w:t>
            </w:r>
            <w:r>
              <w:rPr>
                <w:rFonts w:ascii="Arial" w:hAnsi="Arial" w:cs="Arial"/>
                <w:sz w:val="23"/>
                <w:szCs w:val="23"/>
              </w:rPr>
              <w:t>14.70</w:t>
            </w:r>
          </w:p>
        </w:tc>
      </w:tr>
      <w:tr w:rsidR="00DE6237" w:rsidTr="0054651E">
        <w:trPr>
          <w:trHeight w:val="352"/>
        </w:trPr>
        <w:tc>
          <w:tcPr>
            <w:tcW w:w="10422" w:type="dxa"/>
          </w:tcPr>
          <w:p w:rsidR="00DE6237" w:rsidRPr="00EF3AB6" w:rsidRDefault="00DE6237" w:rsidP="005B361D">
            <w:pPr>
              <w:tabs>
                <w:tab w:val="left" w:pos="9225"/>
              </w:tabs>
              <w:autoSpaceDE w:val="0"/>
              <w:autoSpaceDN w:val="0"/>
              <w:adjustRightInd w:val="0"/>
              <w:rPr>
                <w:rFonts w:ascii="Arial" w:hAnsi="Arial" w:cs="Arial"/>
                <w:sz w:val="23"/>
                <w:szCs w:val="23"/>
              </w:rPr>
            </w:pPr>
            <w:r w:rsidRPr="00EF3AB6">
              <w:rPr>
                <w:rFonts w:ascii="Arial" w:hAnsi="Arial" w:cs="Arial"/>
                <w:sz w:val="23"/>
                <w:szCs w:val="23"/>
              </w:rPr>
              <w:t>Starješine posebne službe</w:t>
            </w:r>
            <w:r>
              <w:rPr>
                <w:rFonts w:ascii="Arial" w:hAnsi="Arial" w:cs="Arial"/>
                <w:sz w:val="23"/>
                <w:szCs w:val="23"/>
              </w:rPr>
              <w:t xml:space="preserve">                                </w:t>
            </w:r>
            <w:r w:rsidR="005B361D">
              <w:rPr>
                <w:rFonts w:ascii="Arial" w:hAnsi="Arial" w:cs="Arial"/>
                <w:sz w:val="23"/>
                <w:szCs w:val="23"/>
              </w:rPr>
              <w:t xml:space="preserve">       </w:t>
            </w:r>
            <w:r w:rsidR="00C1701D">
              <w:rPr>
                <w:rFonts w:ascii="Arial" w:hAnsi="Arial" w:cs="Arial"/>
                <w:sz w:val="23"/>
                <w:szCs w:val="23"/>
              </w:rPr>
              <w:t xml:space="preserve"> </w:t>
            </w:r>
            <w:r w:rsidR="005B361D">
              <w:rPr>
                <w:rFonts w:ascii="Arial" w:hAnsi="Arial" w:cs="Arial"/>
                <w:sz w:val="23"/>
                <w:szCs w:val="23"/>
              </w:rPr>
              <w:t>10</w:t>
            </w:r>
            <w:r>
              <w:rPr>
                <w:rFonts w:ascii="Arial" w:hAnsi="Arial" w:cs="Arial"/>
                <w:sz w:val="23"/>
                <w:szCs w:val="23"/>
              </w:rPr>
              <w:t xml:space="preserve">                         </w:t>
            </w:r>
            <w:r w:rsidR="005C461F">
              <w:rPr>
                <w:rFonts w:ascii="Arial" w:hAnsi="Arial" w:cs="Arial"/>
                <w:sz w:val="23"/>
                <w:szCs w:val="23"/>
              </w:rPr>
              <w:t xml:space="preserve">                       </w:t>
            </w:r>
            <w:r w:rsidR="00A609EA">
              <w:rPr>
                <w:rFonts w:ascii="Arial" w:hAnsi="Arial" w:cs="Arial"/>
                <w:sz w:val="23"/>
                <w:szCs w:val="23"/>
              </w:rPr>
              <w:t xml:space="preserve"> </w:t>
            </w:r>
            <w:r w:rsidR="005C461F">
              <w:rPr>
                <w:rFonts w:ascii="Arial" w:hAnsi="Arial" w:cs="Arial"/>
                <w:sz w:val="23"/>
                <w:szCs w:val="23"/>
              </w:rPr>
              <w:t xml:space="preserve"> </w:t>
            </w:r>
            <w:r>
              <w:rPr>
                <w:rFonts w:ascii="Arial" w:hAnsi="Arial" w:cs="Arial"/>
                <w:sz w:val="23"/>
                <w:szCs w:val="23"/>
              </w:rPr>
              <w:t>12.97</w:t>
            </w:r>
          </w:p>
        </w:tc>
      </w:tr>
      <w:tr w:rsidR="00C1701D" w:rsidTr="0054651E">
        <w:trPr>
          <w:trHeight w:val="352"/>
        </w:trPr>
        <w:tc>
          <w:tcPr>
            <w:tcW w:w="10422" w:type="dxa"/>
          </w:tcPr>
          <w:p w:rsidR="00C1701D" w:rsidRPr="00EF3AB6" w:rsidRDefault="00C1701D" w:rsidP="00C1701D">
            <w:pPr>
              <w:tabs>
                <w:tab w:val="left" w:pos="9225"/>
              </w:tabs>
              <w:autoSpaceDE w:val="0"/>
              <w:autoSpaceDN w:val="0"/>
              <w:adjustRightInd w:val="0"/>
              <w:rPr>
                <w:rFonts w:ascii="Arial" w:hAnsi="Arial" w:cs="Arial"/>
                <w:sz w:val="23"/>
                <w:szCs w:val="23"/>
              </w:rPr>
            </w:pPr>
            <w:r w:rsidRPr="00EF3AB6">
              <w:rPr>
                <w:rFonts w:ascii="Arial" w:hAnsi="Arial" w:cs="Arial"/>
                <w:sz w:val="23"/>
                <w:szCs w:val="23"/>
              </w:rPr>
              <w:t>M</w:t>
            </w:r>
            <w:r>
              <w:rPr>
                <w:rFonts w:ascii="Arial" w:hAnsi="Arial" w:cs="Arial"/>
                <w:sz w:val="23"/>
                <w:szCs w:val="23"/>
              </w:rPr>
              <w:t xml:space="preserve">enadžer opštine                </w:t>
            </w:r>
            <w:r w:rsidRPr="00EF3AB6">
              <w:rPr>
                <w:rFonts w:ascii="Arial" w:hAnsi="Arial" w:cs="Arial"/>
                <w:sz w:val="23"/>
                <w:szCs w:val="23"/>
              </w:rPr>
              <w:t xml:space="preserve"> </w:t>
            </w:r>
            <w:r>
              <w:rPr>
                <w:rFonts w:ascii="Arial" w:hAnsi="Arial" w:cs="Arial"/>
                <w:sz w:val="23"/>
                <w:szCs w:val="23"/>
              </w:rPr>
              <w:t xml:space="preserve">                                    10                                                   12.97</w:t>
            </w:r>
          </w:p>
        </w:tc>
      </w:tr>
      <w:tr w:rsidR="00DE6237" w:rsidTr="0054651E">
        <w:trPr>
          <w:trHeight w:val="334"/>
        </w:trPr>
        <w:tc>
          <w:tcPr>
            <w:tcW w:w="10422" w:type="dxa"/>
          </w:tcPr>
          <w:p w:rsidR="00DE6237" w:rsidRPr="00EF3AB6" w:rsidRDefault="00DE6237" w:rsidP="005B361D">
            <w:pPr>
              <w:tabs>
                <w:tab w:val="left" w:pos="9300"/>
              </w:tabs>
              <w:autoSpaceDE w:val="0"/>
              <w:autoSpaceDN w:val="0"/>
              <w:adjustRightInd w:val="0"/>
              <w:rPr>
                <w:rFonts w:ascii="Arial" w:hAnsi="Arial" w:cs="Arial"/>
                <w:sz w:val="23"/>
                <w:szCs w:val="23"/>
              </w:rPr>
            </w:pPr>
            <w:r w:rsidRPr="00EF3AB6">
              <w:rPr>
                <w:rFonts w:ascii="Arial" w:hAnsi="Arial" w:cs="Arial"/>
                <w:sz w:val="23"/>
                <w:szCs w:val="23"/>
              </w:rPr>
              <w:t>Rukovodici stručne službe</w:t>
            </w:r>
            <w:r>
              <w:rPr>
                <w:rFonts w:ascii="Arial" w:hAnsi="Arial" w:cs="Arial"/>
                <w:sz w:val="23"/>
                <w:szCs w:val="23"/>
              </w:rPr>
              <w:t xml:space="preserve">                                 </w:t>
            </w:r>
            <w:r w:rsidR="005B361D">
              <w:rPr>
                <w:rFonts w:ascii="Arial" w:hAnsi="Arial" w:cs="Arial"/>
                <w:sz w:val="23"/>
                <w:szCs w:val="23"/>
              </w:rPr>
              <w:t xml:space="preserve">      </w:t>
            </w:r>
            <w:r w:rsidR="00C1701D">
              <w:rPr>
                <w:rFonts w:ascii="Arial" w:hAnsi="Arial" w:cs="Arial"/>
                <w:sz w:val="23"/>
                <w:szCs w:val="23"/>
              </w:rPr>
              <w:t xml:space="preserve"> </w:t>
            </w:r>
            <w:r w:rsidR="005B361D">
              <w:rPr>
                <w:rFonts w:ascii="Arial" w:hAnsi="Arial" w:cs="Arial"/>
                <w:sz w:val="23"/>
                <w:szCs w:val="23"/>
              </w:rPr>
              <w:t>12</w:t>
            </w:r>
            <w:r>
              <w:rPr>
                <w:rFonts w:ascii="Arial" w:hAnsi="Arial" w:cs="Arial"/>
                <w:sz w:val="23"/>
                <w:szCs w:val="23"/>
              </w:rPr>
              <w:t xml:space="preserve">                         </w:t>
            </w:r>
            <w:r w:rsidR="005B361D">
              <w:rPr>
                <w:rFonts w:ascii="Arial" w:hAnsi="Arial" w:cs="Arial"/>
                <w:sz w:val="23"/>
                <w:szCs w:val="23"/>
              </w:rPr>
              <w:t xml:space="preserve">                        </w:t>
            </w:r>
            <w:r w:rsidR="005C461F">
              <w:rPr>
                <w:rFonts w:ascii="Arial" w:hAnsi="Arial" w:cs="Arial"/>
                <w:sz w:val="23"/>
                <w:szCs w:val="23"/>
              </w:rPr>
              <w:t xml:space="preserve"> </w:t>
            </w:r>
            <w:r w:rsidR="00C1701D">
              <w:rPr>
                <w:rFonts w:ascii="Arial" w:hAnsi="Arial" w:cs="Arial"/>
                <w:sz w:val="23"/>
                <w:szCs w:val="23"/>
              </w:rPr>
              <w:t xml:space="preserve"> </w:t>
            </w:r>
            <w:r>
              <w:rPr>
                <w:rFonts w:ascii="Arial" w:hAnsi="Arial" w:cs="Arial"/>
                <w:sz w:val="23"/>
                <w:szCs w:val="23"/>
              </w:rPr>
              <w:t>11.67</w:t>
            </w:r>
          </w:p>
        </w:tc>
      </w:tr>
      <w:tr w:rsidR="00DE6237" w:rsidTr="0054651E">
        <w:trPr>
          <w:trHeight w:val="316"/>
        </w:trPr>
        <w:tc>
          <w:tcPr>
            <w:tcW w:w="10422" w:type="dxa"/>
          </w:tcPr>
          <w:p w:rsidR="00DE6237" w:rsidRPr="00EF3AB6" w:rsidRDefault="000D2077" w:rsidP="005B361D">
            <w:pPr>
              <w:autoSpaceDE w:val="0"/>
              <w:autoSpaceDN w:val="0"/>
              <w:adjustRightInd w:val="0"/>
              <w:rPr>
                <w:rFonts w:ascii="Arial" w:hAnsi="Arial" w:cs="Arial"/>
                <w:sz w:val="23"/>
                <w:szCs w:val="23"/>
              </w:rPr>
            </w:pPr>
            <w:r>
              <w:rPr>
                <w:rFonts w:ascii="Arial" w:hAnsi="Arial" w:cs="Arial"/>
                <w:sz w:val="23"/>
                <w:szCs w:val="23"/>
              </w:rPr>
              <w:t xml:space="preserve">Pomoćnik starješine organa                              </w:t>
            </w:r>
            <w:r w:rsidR="005B361D">
              <w:rPr>
                <w:rFonts w:ascii="Arial" w:hAnsi="Arial" w:cs="Arial"/>
                <w:sz w:val="23"/>
                <w:szCs w:val="23"/>
              </w:rPr>
              <w:t xml:space="preserve">     </w:t>
            </w:r>
            <w:r>
              <w:rPr>
                <w:rFonts w:ascii="Arial" w:hAnsi="Arial" w:cs="Arial"/>
                <w:sz w:val="23"/>
                <w:szCs w:val="23"/>
              </w:rPr>
              <w:t xml:space="preserve"> </w:t>
            </w:r>
            <w:r w:rsidR="00C1701D">
              <w:rPr>
                <w:rFonts w:ascii="Arial" w:hAnsi="Arial" w:cs="Arial"/>
                <w:sz w:val="23"/>
                <w:szCs w:val="23"/>
              </w:rPr>
              <w:t xml:space="preserve">  </w:t>
            </w:r>
            <w:r w:rsidR="005B361D">
              <w:rPr>
                <w:rFonts w:ascii="Arial" w:hAnsi="Arial" w:cs="Arial"/>
                <w:sz w:val="23"/>
                <w:szCs w:val="23"/>
              </w:rPr>
              <w:t>12</w:t>
            </w:r>
            <w:r>
              <w:rPr>
                <w:rFonts w:ascii="Arial" w:hAnsi="Arial" w:cs="Arial"/>
                <w:sz w:val="23"/>
                <w:szCs w:val="23"/>
              </w:rPr>
              <w:t xml:space="preserve">                                            </w:t>
            </w:r>
            <w:r w:rsidR="005B361D">
              <w:rPr>
                <w:rFonts w:ascii="Arial" w:hAnsi="Arial" w:cs="Arial"/>
                <w:sz w:val="23"/>
                <w:szCs w:val="23"/>
              </w:rPr>
              <w:t xml:space="preserve">     </w:t>
            </w:r>
            <w:r w:rsidR="005C461F">
              <w:rPr>
                <w:rFonts w:ascii="Arial" w:hAnsi="Arial" w:cs="Arial"/>
                <w:sz w:val="23"/>
                <w:szCs w:val="23"/>
              </w:rPr>
              <w:t xml:space="preserve"> </w:t>
            </w:r>
            <w:r>
              <w:rPr>
                <w:rFonts w:ascii="Arial" w:hAnsi="Arial" w:cs="Arial"/>
                <w:sz w:val="23"/>
                <w:szCs w:val="23"/>
              </w:rPr>
              <w:t>11.67</w:t>
            </w:r>
          </w:p>
        </w:tc>
      </w:tr>
      <w:tr w:rsidR="005C461F" w:rsidTr="0054651E">
        <w:trPr>
          <w:trHeight w:val="316"/>
        </w:trPr>
        <w:tc>
          <w:tcPr>
            <w:tcW w:w="10422" w:type="dxa"/>
          </w:tcPr>
          <w:p w:rsidR="005C461F" w:rsidRDefault="005C461F" w:rsidP="005B361D">
            <w:pPr>
              <w:autoSpaceDE w:val="0"/>
              <w:autoSpaceDN w:val="0"/>
              <w:adjustRightInd w:val="0"/>
              <w:rPr>
                <w:rFonts w:ascii="Arial" w:hAnsi="Arial" w:cs="Arial"/>
                <w:sz w:val="23"/>
                <w:szCs w:val="23"/>
              </w:rPr>
            </w:pPr>
            <w:r>
              <w:rPr>
                <w:rFonts w:ascii="Arial" w:hAnsi="Arial" w:cs="Arial"/>
                <w:sz w:val="23"/>
                <w:szCs w:val="23"/>
              </w:rPr>
              <w:t xml:space="preserve">Zastupnik imovinsko pravnih interesa opštine         </w:t>
            </w:r>
            <w:r w:rsidR="00C1701D">
              <w:rPr>
                <w:rFonts w:ascii="Arial" w:hAnsi="Arial" w:cs="Arial"/>
                <w:sz w:val="23"/>
                <w:szCs w:val="23"/>
              </w:rPr>
              <w:t xml:space="preserve">  </w:t>
            </w:r>
            <w:r>
              <w:rPr>
                <w:rFonts w:ascii="Arial" w:hAnsi="Arial" w:cs="Arial"/>
                <w:sz w:val="23"/>
                <w:szCs w:val="23"/>
              </w:rPr>
              <w:t>12                                                  11.67</w:t>
            </w:r>
          </w:p>
        </w:tc>
      </w:tr>
    </w:tbl>
    <w:p w:rsidR="006D76D7" w:rsidRDefault="006D76D7" w:rsidP="00B564BC">
      <w:pPr>
        <w:autoSpaceDE w:val="0"/>
        <w:autoSpaceDN w:val="0"/>
        <w:adjustRightInd w:val="0"/>
        <w:spacing w:after="0" w:line="240" w:lineRule="auto"/>
        <w:rPr>
          <w:rFonts w:ascii="Arial" w:hAnsi="Arial" w:cs="Arial"/>
          <w:sz w:val="23"/>
          <w:szCs w:val="23"/>
        </w:rPr>
      </w:pPr>
    </w:p>
    <w:p w:rsidR="006D76D7" w:rsidRDefault="006D76D7" w:rsidP="00B564BC">
      <w:pPr>
        <w:autoSpaceDE w:val="0"/>
        <w:autoSpaceDN w:val="0"/>
        <w:adjustRightInd w:val="0"/>
        <w:spacing w:after="0" w:line="240" w:lineRule="auto"/>
        <w:rPr>
          <w:rFonts w:ascii="Arial" w:hAnsi="Arial" w:cs="Arial"/>
          <w:sz w:val="23"/>
          <w:szCs w:val="23"/>
        </w:rPr>
      </w:pPr>
    </w:p>
    <w:p w:rsidR="006D76D7" w:rsidRDefault="006D76D7" w:rsidP="00B564BC">
      <w:pPr>
        <w:autoSpaceDE w:val="0"/>
        <w:autoSpaceDN w:val="0"/>
        <w:adjustRightInd w:val="0"/>
        <w:spacing w:after="0" w:line="240" w:lineRule="auto"/>
        <w:rPr>
          <w:rFonts w:ascii="Arial" w:hAnsi="Arial" w:cs="Arial"/>
          <w:sz w:val="23"/>
          <w:szCs w:val="23"/>
        </w:rPr>
      </w:pPr>
    </w:p>
    <w:tbl>
      <w:tblPr>
        <w:tblStyle w:val="TableGrid"/>
        <w:tblW w:w="0" w:type="auto"/>
        <w:tblLook w:val="04A0" w:firstRow="1" w:lastRow="0" w:firstColumn="1" w:lastColumn="0" w:noHBand="0" w:noVBand="1"/>
      </w:tblPr>
      <w:tblGrid>
        <w:gridCol w:w="10196"/>
      </w:tblGrid>
      <w:tr w:rsidR="006D76D7" w:rsidTr="00DE6237">
        <w:trPr>
          <w:trHeight w:val="316"/>
        </w:trPr>
        <w:tc>
          <w:tcPr>
            <w:tcW w:w="10422" w:type="dxa"/>
          </w:tcPr>
          <w:p w:rsidR="006D76D7" w:rsidRPr="00F81ABC" w:rsidRDefault="006D76D7" w:rsidP="006D76D7">
            <w:pPr>
              <w:autoSpaceDE w:val="0"/>
              <w:autoSpaceDN w:val="0"/>
              <w:adjustRightInd w:val="0"/>
              <w:rPr>
                <w:rFonts w:ascii="Arial" w:hAnsi="Arial" w:cs="Arial"/>
                <w:b/>
                <w:sz w:val="24"/>
                <w:szCs w:val="24"/>
              </w:rPr>
            </w:pPr>
            <w:r w:rsidRPr="00F81ABC">
              <w:rPr>
                <w:rFonts w:ascii="Arial" w:hAnsi="Arial" w:cs="Arial"/>
                <w:b/>
                <w:sz w:val="24"/>
                <w:szCs w:val="24"/>
              </w:rPr>
              <w:t>Ekspertsko-rukovodni kadar</w:t>
            </w:r>
          </w:p>
          <w:p w:rsidR="006D76D7" w:rsidRDefault="006D76D7" w:rsidP="00B564BC">
            <w:pPr>
              <w:autoSpaceDE w:val="0"/>
              <w:autoSpaceDN w:val="0"/>
              <w:adjustRightInd w:val="0"/>
              <w:rPr>
                <w:rFonts w:ascii="Arial" w:hAnsi="Arial" w:cs="Arial"/>
                <w:sz w:val="23"/>
                <w:szCs w:val="23"/>
              </w:rPr>
            </w:pPr>
          </w:p>
        </w:tc>
      </w:tr>
      <w:tr w:rsidR="006D76D7" w:rsidTr="000D2077">
        <w:trPr>
          <w:trHeight w:val="352"/>
        </w:trPr>
        <w:tc>
          <w:tcPr>
            <w:tcW w:w="10422" w:type="dxa"/>
          </w:tcPr>
          <w:p w:rsidR="00797B6E" w:rsidRDefault="006D76D7" w:rsidP="006D76D7">
            <w:pPr>
              <w:autoSpaceDE w:val="0"/>
              <w:autoSpaceDN w:val="0"/>
              <w:adjustRightInd w:val="0"/>
              <w:rPr>
                <w:rFonts w:ascii="Arial" w:hAnsi="Arial" w:cs="Arial"/>
                <w:sz w:val="23"/>
                <w:szCs w:val="23"/>
              </w:rPr>
            </w:pPr>
            <w:r>
              <w:rPr>
                <w:rFonts w:ascii="Arial" w:hAnsi="Arial" w:cs="Arial"/>
                <w:sz w:val="23"/>
                <w:szCs w:val="23"/>
              </w:rPr>
              <w:t>Grupa poslova D</w:t>
            </w:r>
          </w:p>
          <w:p w:rsidR="006D76D7" w:rsidRDefault="006D76D7" w:rsidP="00B564BC">
            <w:pPr>
              <w:autoSpaceDE w:val="0"/>
              <w:autoSpaceDN w:val="0"/>
              <w:adjustRightInd w:val="0"/>
              <w:rPr>
                <w:rFonts w:ascii="Arial" w:hAnsi="Arial" w:cs="Arial"/>
                <w:sz w:val="23"/>
                <w:szCs w:val="23"/>
              </w:rPr>
            </w:pPr>
            <w:r w:rsidRPr="00FB0202">
              <w:rPr>
                <w:rFonts w:ascii="Arial" w:hAnsi="Arial" w:cs="Arial"/>
                <w:sz w:val="23"/>
                <w:szCs w:val="23"/>
              </w:rPr>
              <w:lastRenderedPageBreak/>
              <w:tab/>
            </w:r>
            <w:r w:rsidR="000D2077">
              <w:rPr>
                <w:rFonts w:ascii="Arial" w:hAnsi="Arial" w:cs="Arial"/>
                <w:sz w:val="23"/>
                <w:szCs w:val="23"/>
              </w:rPr>
              <w:t xml:space="preserve"> </w:t>
            </w:r>
            <w:r w:rsidR="00797B6E">
              <w:rPr>
                <w:rFonts w:ascii="Arial" w:hAnsi="Arial" w:cs="Arial"/>
                <w:sz w:val="23"/>
                <w:szCs w:val="23"/>
              </w:rPr>
              <w:t xml:space="preserve"> </w:t>
            </w:r>
            <w:r>
              <w:rPr>
                <w:rFonts w:ascii="Arial" w:hAnsi="Arial" w:cs="Arial"/>
                <w:sz w:val="23"/>
                <w:szCs w:val="23"/>
              </w:rPr>
              <w:t xml:space="preserve">    Zvanja                    </w:t>
            </w:r>
            <w:r w:rsidR="00797B6E">
              <w:rPr>
                <w:rFonts w:ascii="Arial" w:hAnsi="Arial" w:cs="Arial"/>
                <w:sz w:val="23"/>
                <w:szCs w:val="23"/>
              </w:rPr>
              <w:t xml:space="preserve">                             </w:t>
            </w:r>
            <w:r>
              <w:rPr>
                <w:rFonts w:ascii="Arial" w:hAnsi="Arial" w:cs="Arial"/>
                <w:sz w:val="23"/>
                <w:szCs w:val="23"/>
              </w:rPr>
              <w:t xml:space="preserve">  </w:t>
            </w:r>
            <w:r w:rsidR="00CC1DC0">
              <w:rPr>
                <w:rFonts w:ascii="Arial" w:hAnsi="Arial" w:cs="Arial"/>
                <w:sz w:val="23"/>
                <w:szCs w:val="23"/>
              </w:rPr>
              <w:t xml:space="preserve"> </w:t>
            </w:r>
            <w:r>
              <w:rPr>
                <w:rFonts w:ascii="Arial" w:hAnsi="Arial" w:cs="Arial"/>
                <w:sz w:val="23"/>
                <w:szCs w:val="23"/>
              </w:rPr>
              <w:t xml:space="preserve">Podgrupa                                </w:t>
            </w:r>
            <w:r w:rsidR="00CC1DC0">
              <w:rPr>
                <w:rFonts w:ascii="Arial" w:hAnsi="Arial" w:cs="Arial"/>
                <w:sz w:val="23"/>
                <w:szCs w:val="23"/>
              </w:rPr>
              <w:t xml:space="preserve">      </w:t>
            </w:r>
            <w:r>
              <w:rPr>
                <w:rFonts w:ascii="Arial" w:hAnsi="Arial" w:cs="Arial"/>
                <w:sz w:val="23"/>
                <w:szCs w:val="23"/>
              </w:rPr>
              <w:t xml:space="preserve"> Koeficijent                               </w:t>
            </w:r>
          </w:p>
        </w:tc>
      </w:tr>
      <w:tr w:rsidR="00797B6E" w:rsidTr="00797B6E">
        <w:trPr>
          <w:trHeight w:val="334"/>
        </w:trPr>
        <w:tc>
          <w:tcPr>
            <w:tcW w:w="10422" w:type="dxa"/>
          </w:tcPr>
          <w:p w:rsidR="00797B6E" w:rsidRPr="000D2077" w:rsidRDefault="00797B6E" w:rsidP="000D2077">
            <w:pPr>
              <w:autoSpaceDE w:val="0"/>
              <w:autoSpaceDN w:val="0"/>
              <w:adjustRightInd w:val="0"/>
              <w:rPr>
                <w:rFonts w:ascii="Arial" w:hAnsi="Arial" w:cs="Arial"/>
                <w:b/>
                <w:sz w:val="23"/>
                <w:szCs w:val="23"/>
              </w:rPr>
            </w:pPr>
            <w:r w:rsidRPr="000D2077">
              <w:rPr>
                <w:rFonts w:ascii="Arial" w:hAnsi="Arial" w:cs="Arial"/>
                <w:b/>
                <w:sz w:val="23"/>
                <w:szCs w:val="23"/>
              </w:rPr>
              <w:lastRenderedPageBreak/>
              <w:t>NIVO 2</w:t>
            </w:r>
          </w:p>
        </w:tc>
      </w:tr>
      <w:tr w:rsidR="006D76D7" w:rsidTr="00797B6E">
        <w:trPr>
          <w:trHeight w:val="199"/>
        </w:trPr>
        <w:tc>
          <w:tcPr>
            <w:tcW w:w="10422" w:type="dxa"/>
          </w:tcPr>
          <w:p w:rsidR="006D76D7" w:rsidRDefault="004F5BA1" w:rsidP="000D2077">
            <w:pPr>
              <w:tabs>
                <w:tab w:val="right" w:pos="10206"/>
              </w:tabs>
              <w:autoSpaceDE w:val="0"/>
              <w:autoSpaceDN w:val="0"/>
              <w:adjustRightInd w:val="0"/>
              <w:rPr>
                <w:rFonts w:ascii="Arial" w:hAnsi="Arial" w:cs="Arial"/>
                <w:sz w:val="23"/>
                <w:szCs w:val="23"/>
              </w:rPr>
            </w:pPr>
            <w:r>
              <w:rPr>
                <w:rFonts w:ascii="Arial" w:hAnsi="Arial" w:cs="Arial"/>
                <w:sz w:val="23"/>
                <w:szCs w:val="23"/>
              </w:rPr>
              <w:t>N</w:t>
            </w:r>
            <w:r w:rsidR="006D76D7">
              <w:rPr>
                <w:rFonts w:ascii="Arial" w:hAnsi="Arial" w:cs="Arial"/>
                <w:sz w:val="23"/>
                <w:szCs w:val="23"/>
              </w:rPr>
              <w:t>ačelnik, rukovod</w:t>
            </w:r>
            <w:r w:rsidR="00DE6237">
              <w:rPr>
                <w:rFonts w:ascii="Arial" w:hAnsi="Arial" w:cs="Arial"/>
                <w:sz w:val="23"/>
                <w:szCs w:val="23"/>
              </w:rPr>
              <w:t xml:space="preserve">ilac i drugo odgovarajuće zvanje   </w:t>
            </w:r>
            <w:r w:rsidR="000D2077">
              <w:rPr>
                <w:rFonts w:ascii="Arial" w:hAnsi="Arial" w:cs="Arial"/>
                <w:sz w:val="23"/>
                <w:szCs w:val="23"/>
              </w:rPr>
              <w:t xml:space="preserve"> </w:t>
            </w:r>
            <w:r w:rsidR="00DE6237">
              <w:rPr>
                <w:rFonts w:ascii="Arial" w:hAnsi="Arial" w:cs="Arial"/>
                <w:sz w:val="23"/>
                <w:szCs w:val="23"/>
              </w:rPr>
              <w:t>1                                                    9.4</w:t>
            </w:r>
          </w:p>
        </w:tc>
      </w:tr>
      <w:tr w:rsidR="006D76D7" w:rsidTr="00797B6E">
        <w:trPr>
          <w:trHeight w:val="271"/>
        </w:trPr>
        <w:tc>
          <w:tcPr>
            <w:tcW w:w="10422" w:type="dxa"/>
          </w:tcPr>
          <w:p w:rsidR="006D76D7" w:rsidRPr="000D2077" w:rsidRDefault="006D76D7" w:rsidP="000D2077">
            <w:pPr>
              <w:autoSpaceDE w:val="0"/>
              <w:autoSpaceDN w:val="0"/>
              <w:adjustRightInd w:val="0"/>
              <w:rPr>
                <w:rFonts w:ascii="Arial" w:hAnsi="Arial" w:cs="Arial"/>
                <w:b/>
                <w:sz w:val="23"/>
                <w:szCs w:val="23"/>
              </w:rPr>
            </w:pPr>
            <w:r w:rsidRPr="000D2077">
              <w:rPr>
                <w:rFonts w:ascii="Arial" w:hAnsi="Arial" w:cs="Arial"/>
                <w:b/>
                <w:sz w:val="23"/>
                <w:szCs w:val="23"/>
              </w:rPr>
              <w:t>NIVO</w:t>
            </w:r>
            <w:r w:rsidR="00797B6E" w:rsidRPr="000D2077">
              <w:rPr>
                <w:rFonts w:ascii="Arial" w:hAnsi="Arial" w:cs="Arial"/>
                <w:b/>
                <w:sz w:val="23"/>
                <w:szCs w:val="23"/>
              </w:rPr>
              <w:t xml:space="preserve"> 3</w:t>
            </w:r>
          </w:p>
        </w:tc>
      </w:tr>
      <w:tr w:rsidR="00DE6237" w:rsidTr="00797B6E">
        <w:trPr>
          <w:trHeight w:val="271"/>
        </w:trPr>
        <w:tc>
          <w:tcPr>
            <w:tcW w:w="10422" w:type="dxa"/>
          </w:tcPr>
          <w:p w:rsidR="00DE6237" w:rsidRDefault="00DE6237" w:rsidP="000D2077">
            <w:pPr>
              <w:autoSpaceDE w:val="0"/>
              <w:autoSpaceDN w:val="0"/>
              <w:adjustRightInd w:val="0"/>
              <w:rPr>
                <w:rFonts w:ascii="Arial" w:hAnsi="Arial" w:cs="Arial"/>
                <w:sz w:val="23"/>
                <w:szCs w:val="23"/>
              </w:rPr>
            </w:pPr>
            <w:r>
              <w:rPr>
                <w:rFonts w:ascii="Arial" w:hAnsi="Arial" w:cs="Arial"/>
                <w:sz w:val="23"/>
                <w:szCs w:val="23"/>
              </w:rPr>
              <w:t xml:space="preserve">Šef, koordinator ili drugo odgovarajuće zvanje           4                 </w:t>
            </w:r>
            <w:r>
              <w:rPr>
                <w:rFonts w:ascii="Arial" w:hAnsi="Arial" w:cs="Arial"/>
                <w:sz w:val="23"/>
                <w:szCs w:val="23"/>
              </w:rPr>
              <w:tab/>
              <w:t xml:space="preserve">                           8.5</w:t>
            </w:r>
          </w:p>
        </w:tc>
      </w:tr>
      <w:tr w:rsidR="006D76D7" w:rsidTr="006D76D7">
        <w:tc>
          <w:tcPr>
            <w:tcW w:w="10422" w:type="dxa"/>
          </w:tcPr>
          <w:p w:rsidR="00F56AAA" w:rsidRDefault="00F56AAA" w:rsidP="00F56AAA">
            <w:pPr>
              <w:autoSpaceDE w:val="0"/>
              <w:autoSpaceDN w:val="0"/>
              <w:adjustRightInd w:val="0"/>
              <w:rPr>
                <w:rFonts w:ascii="Arial" w:hAnsi="Arial" w:cs="Arial"/>
                <w:b/>
                <w:sz w:val="24"/>
                <w:szCs w:val="24"/>
              </w:rPr>
            </w:pPr>
          </w:p>
          <w:p w:rsidR="006D76D7" w:rsidRPr="004F5BA1" w:rsidRDefault="006D76D7" w:rsidP="00F56AAA">
            <w:pPr>
              <w:autoSpaceDE w:val="0"/>
              <w:autoSpaceDN w:val="0"/>
              <w:adjustRightInd w:val="0"/>
              <w:rPr>
                <w:rFonts w:ascii="Arial" w:hAnsi="Arial" w:cs="Arial"/>
                <w:b/>
                <w:sz w:val="24"/>
                <w:szCs w:val="24"/>
              </w:rPr>
            </w:pPr>
            <w:r w:rsidRPr="004F5BA1">
              <w:rPr>
                <w:rFonts w:ascii="Arial" w:hAnsi="Arial" w:cs="Arial"/>
                <w:b/>
                <w:sz w:val="24"/>
                <w:szCs w:val="24"/>
              </w:rPr>
              <w:t>Ekspertski kadar</w:t>
            </w:r>
          </w:p>
          <w:p w:rsidR="006D76D7" w:rsidRDefault="006D76D7" w:rsidP="00B564BC">
            <w:pPr>
              <w:autoSpaceDE w:val="0"/>
              <w:autoSpaceDN w:val="0"/>
              <w:adjustRightInd w:val="0"/>
              <w:rPr>
                <w:rFonts w:ascii="Arial" w:hAnsi="Arial" w:cs="Arial"/>
                <w:sz w:val="23"/>
                <w:szCs w:val="23"/>
              </w:rPr>
            </w:pPr>
          </w:p>
        </w:tc>
      </w:tr>
      <w:tr w:rsidR="006D76D7" w:rsidTr="0056229F">
        <w:trPr>
          <w:trHeight w:val="361"/>
        </w:trPr>
        <w:tc>
          <w:tcPr>
            <w:tcW w:w="10422" w:type="dxa"/>
          </w:tcPr>
          <w:p w:rsidR="0060664C" w:rsidRDefault="006D76D7" w:rsidP="006D76D7">
            <w:pPr>
              <w:autoSpaceDE w:val="0"/>
              <w:autoSpaceDN w:val="0"/>
              <w:adjustRightInd w:val="0"/>
              <w:rPr>
                <w:rFonts w:ascii="Arial" w:hAnsi="Arial" w:cs="Arial"/>
                <w:sz w:val="23"/>
                <w:szCs w:val="23"/>
              </w:rPr>
            </w:pPr>
            <w:r>
              <w:rPr>
                <w:rFonts w:ascii="Arial" w:hAnsi="Arial" w:cs="Arial"/>
                <w:sz w:val="23"/>
                <w:szCs w:val="23"/>
              </w:rPr>
              <w:t>Grupa pos</w:t>
            </w:r>
            <w:r w:rsidR="0056229F">
              <w:rPr>
                <w:rFonts w:ascii="Arial" w:hAnsi="Arial" w:cs="Arial"/>
                <w:sz w:val="23"/>
                <w:szCs w:val="23"/>
              </w:rPr>
              <w:t xml:space="preserve">lova D  </w:t>
            </w:r>
          </w:p>
          <w:p w:rsidR="006D76D7" w:rsidRDefault="0060664C" w:rsidP="006D76D7">
            <w:pPr>
              <w:autoSpaceDE w:val="0"/>
              <w:autoSpaceDN w:val="0"/>
              <w:adjustRightInd w:val="0"/>
              <w:rPr>
                <w:rFonts w:ascii="Arial" w:hAnsi="Arial" w:cs="Arial"/>
                <w:sz w:val="23"/>
                <w:szCs w:val="23"/>
              </w:rPr>
            </w:pPr>
            <w:r>
              <w:rPr>
                <w:rFonts w:ascii="Arial" w:hAnsi="Arial" w:cs="Arial"/>
                <w:sz w:val="23"/>
                <w:szCs w:val="23"/>
              </w:rPr>
              <w:t xml:space="preserve">        </w:t>
            </w:r>
            <w:r w:rsidR="000D2077">
              <w:rPr>
                <w:rFonts w:ascii="Arial" w:hAnsi="Arial" w:cs="Arial"/>
                <w:sz w:val="23"/>
                <w:szCs w:val="23"/>
              </w:rPr>
              <w:t xml:space="preserve">  </w:t>
            </w:r>
            <w:r w:rsidR="006D76D7">
              <w:rPr>
                <w:rFonts w:ascii="Arial" w:hAnsi="Arial" w:cs="Arial"/>
                <w:sz w:val="23"/>
                <w:szCs w:val="23"/>
              </w:rPr>
              <w:t xml:space="preserve">Zvanja                          </w:t>
            </w:r>
            <w:r w:rsidR="0056229F">
              <w:rPr>
                <w:rFonts w:ascii="Arial" w:hAnsi="Arial" w:cs="Arial"/>
                <w:sz w:val="23"/>
                <w:szCs w:val="23"/>
              </w:rPr>
              <w:t xml:space="preserve">           </w:t>
            </w:r>
            <w:r>
              <w:rPr>
                <w:rFonts w:ascii="Arial" w:hAnsi="Arial" w:cs="Arial"/>
                <w:sz w:val="23"/>
                <w:szCs w:val="23"/>
              </w:rPr>
              <w:t xml:space="preserve">                   </w:t>
            </w:r>
            <w:r w:rsidR="006D76D7">
              <w:rPr>
                <w:rFonts w:ascii="Arial" w:hAnsi="Arial" w:cs="Arial"/>
                <w:sz w:val="23"/>
                <w:szCs w:val="23"/>
              </w:rPr>
              <w:t xml:space="preserve"> Podgrupa                     </w:t>
            </w:r>
            <w:r>
              <w:rPr>
                <w:rFonts w:ascii="Arial" w:hAnsi="Arial" w:cs="Arial"/>
                <w:sz w:val="23"/>
                <w:szCs w:val="23"/>
              </w:rPr>
              <w:t xml:space="preserve">          </w:t>
            </w:r>
            <w:r w:rsidR="006D76D7">
              <w:rPr>
                <w:rFonts w:ascii="Arial" w:hAnsi="Arial" w:cs="Arial"/>
                <w:sz w:val="23"/>
                <w:szCs w:val="23"/>
              </w:rPr>
              <w:t xml:space="preserve">       Koeficijent</w:t>
            </w:r>
          </w:p>
          <w:p w:rsidR="006D76D7" w:rsidRDefault="006D76D7" w:rsidP="00B564BC">
            <w:pPr>
              <w:autoSpaceDE w:val="0"/>
              <w:autoSpaceDN w:val="0"/>
              <w:adjustRightInd w:val="0"/>
              <w:rPr>
                <w:rFonts w:ascii="Arial" w:hAnsi="Arial" w:cs="Arial"/>
                <w:sz w:val="23"/>
                <w:szCs w:val="23"/>
              </w:rPr>
            </w:pPr>
          </w:p>
        </w:tc>
      </w:tr>
      <w:tr w:rsidR="00797B6E" w:rsidTr="0056229F">
        <w:trPr>
          <w:trHeight w:val="361"/>
        </w:trPr>
        <w:tc>
          <w:tcPr>
            <w:tcW w:w="10422" w:type="dxa"/>
          </w:tcPr>
          <w:p w:rsidR="00797B6E" w:rsidRPr="000D2077" w:rsidRDefault="00797B6E" w:rsidP="006D76D7">
            <w:pPr>
              <w:autoSpaceDE w:val="0"/>
              <w:autoSpaceDN w:val="0"/>
              <w:adjustRightInd w:val="0"/>
              <w:rPr>
                <w:rFonts w:ascii="Arial" w:hAnsi="Arial" w:cs="Arial"/>
                <w:b/>
                <w:sz w:val="23"/>
                <w:szCs w:val="23"/>
              </w:rPr>
            </w:pPr>
            <w:r w:rsidRPr="000D2077">
              <w:rPr>
                <w:rFonts w:ascii="Arial" w:hAnsi="Arial" w:cs="Arial"/>
                <w:b/>
                <w:sz w:val="23"/>
                <w:szCs w:val="23"/>
              </w:rPr>
              <w:t>NIVO 1</w:t>
            </w:r>
          </w:p>
        </w:tc>
      </w:tr>
      <w:tr w:rsidR="00797B6E" w:rsidTr="00797B6E">
        <w:trPr>
          <w:trHeight w:val="271"/>
        </w:trPr>
        <w:tc>
          <w:tcPr>
            <w:tcW w:w="10422" w:type="dxa"/>
          </w:tcPr>
          <w:p w:rsidR="00797B6E" w:rsidRDefault="00797B6E" w:rsidP="000D2077">
            <w:pPr>
              <w:autoSpaceDE w:val="0"/>
              <w:autoSpaceDN w:val="0"/>
              <w:adjustRightInd w:val="0"/>
              <w:jc w:val="both"/>
              <w:rPr>
                <w:rFonts w:ascii="Arial" w:hAnsi="Arial" w:cs="Arial"/>
                <w:sz w:val="23"/>
                <w:szCs w:val="23"/>
              </w:rPr>
            </w:pPr>
            <w:r>
              <w:rPr>
                <w:rFonts w:ascii="Arial" w:hAnsi="Arial" w:cs="Arial"/>
                <w:sz w:val="23"/>
                <w:szCs w:val="23"/>
              </w:rPr>
              <w:t>Samostalni savjetnik I</w:t>
            </w:r>
            <w:r>
              <w:rPr>
                <w:rFonts w:ascii="Arial" w:hAnsi="Arial" w:cs="Arial"/>
                <w:sz w:val="23"/>
                <w:szCs w:val="23"/>
              </w:rPr>
              <w:tab/>
              <w:t xml:space="preserve">       </w:t>
            </w:r>
            <w:r w:rsidR="000D2077">
              <w:rPr>
                <w:rFonts w:ascii="Arial" w:hAnsi="Arial" w:cs="Arial"/>
                <w:sz w:val="23"/>
                <w:szCs w:val="23"/>
              </w:rPr>
              <w:t xml:space="preserve">                                </w:t>
            </w:r>
            <w:r>
              <w:rPr>
                <w:rFonts w:ascii="Arial" w:hAnsi="Arial" w:cs="Arial"/>
                <w:sz w:val="23"/>
                <w:szCs w:val="23"/>
              </w:rPr>
              <w:t xml:space="preserve">7                                    </w:t>
            </w:r>
            <w:r w:rsidR="000D2077">
              <w:rPr>
                <w:rFonts w:ascii="Arial" w:hAnsi="Arial" w:cs="Arial"/>
                <w:sz w:val="23"/>
                <w:szCs w:val="23"/>
              </w:rPr>
              <w:t xml:space="preserve">              </w:t>
            </w:r>
            <w:r w:rsidR="00F56AAA">
              <w:rPr>
                <w:rFonts w:ascii="Arial" w:hAnsi="Arial" w:cs="Arial"/>
                <w:sz w:val="23"/>
                <w:szCs w:val="23"/>
              </w:rPr>
              <w:t xml:space="preserve"> </w:t>
            </w:r>
            <w:r w:rsidR="000D2077">
              <w:rPr>
                <w:rFonts w:ascii="Arial" w:hAnsi="Arial" w:cs="Arial"/>
                <w:sz w:val="23"/>
                <w:szCs w:val="23"/>
              </w:rPr>
              <w:t xml:space="preserve"> </w:t>
            </w:r>
            <w:r>
              <w:rPr>
                <w:rFonts w:ascii="Arial" w:hAnsi="Arial" w:cs="Arial"/>
                <w:sz w:val="23"/>
                <w:szCs w:val="23"/>
              </w:rPr>
              <w:t>7.4</w:t>
            </w:r>
          </w:p>
        </w:tc>
      </w:tr>
      <w:tr w:rsidR="006D76D7" w:rsidTr="006D76D7">
        <w:tc>
          <w:tcPr>
            <w:tcW w:w="10422" w:type="dxa"/>
          </w:tcPr>
          <w:p w:rsidR="006D76D7" w:rsidRDefault="006D76D7" w:rsidP="000D2077">
            <w:pPr>
              <w:tabs>
                <w:tab w:val="left" w:pos="6165"/>
                <w:tab w:val="right" w:pos="10206"/>
              </w:tabs>
              <w:autoSpaceDE w:val="0"/>
              <w:autoSpaceDN w:val="0"/>
              <w:adjustRightInd w:val="0"/>
              <w:jc w:val="both"/>
              <w:rPr>
                <w:rFonts w:ascii="Arial" w:hAnsi="Arial" w:cs="Arial"/>
                <w:sz w:val="23"/>
                <w:szCs w:val="23"/>
              </w:rPr>
            </w:pPr>
            <w:r>
              <w:rPr>
                <w:rFonts w:ascii="Arial" w:hAnsi="Arial" w:cs="Arial"/>
                <w:sz w:val="23"/>
                <w:szCs w:val="23"/>
              </w:rPr>
              <w:t>Inspektor I</w:t>
            </w:r>
            <w:r w:rsidR="004C22B7">
              <w:rPr>
                <w:rFonts w:ascii="Arial" w:hAnsi="Arial" w:cs="Arial"/>
                <w:sz w:val="23"/>
                <w:szCs w:val="23"/>
              </w:rPr>
              <w:t xml:space="preserve">                                                                  </w:t>
            </w:r>
            <w:r w:rsidR="000D2077">
              <w:rPr>
                <w:rFonts w:ascii="Arial" w:hAnsi="Arial" w:cs="Arial"/>
                <w:sz w:val="23"/>
                <w:szCs w:val="23"/>
              </w:rPr>
              <w:t xml:space="preserve"> </w:t>
            </w:r>
            <w:r w:rsidR="004C22B7">
              <w:rPr>
                <w:rFonts w:ascii="Arial" w:hAnsi="Arial" w:cs="Arial"/>
                <w:sz w:val="23"/>
                <w:szCs w:val="23"/>
              </w:rPr>
              <w:t>8</w:t>
            </w:r>
            <w:r w:rsidR="0060664C">
              <w:rPr>
                <w:rFonts w:ascii="Arial" w:hAnsi="Arial" w:cs="Arial"/>
                <w:sz w:val="23"/>
                <w:szCs w:val="23"/>
              </w:rPr>
              <w:t xml:space="preserve">                   </w:t>
            </w:r>
            <w:r w:rsidR="000D2077">
              <w:rPr>
                <w:rFonts w:ascii="Arial" w:hAnsi="Arial" w:cs="Arial"/>
                <w:sz w:val="23"/>
                <w:szCs w:val="23"/>
              </w:rPr>
              <w:t xml:space="preserve">                               </w:t>
            </w:r>
            <w:r w:rsidR="00F56AAA">
              <w:rPr>
                <w:rFonts w:ascii="Arial" w:hAnsi="Arial" w:cs="Arial"/>
                <w:sz w:val="23"/>
                <w:szCs w:val="23"/>
              </w:rPr>
              <w:t xml:space="preserve"> </w:t>
            </w:r>
            <w:r w:rsidR="000D2077">
              <w:rPr>
                <w:rFonts w:ascii="Arial" w:hAnsi="Arial" w:cs="Arial"/>
                <w:sz w:val="23"/>
                <w:szCs w:val="23"/>
              </w:rPr>
              <w:t xml:space="preserve"> </w:t>
            </w:r>
            <w:r w:rsidR="0060664C">
              <w:rPr>
                <w:rFonts w:ascii="Arial" w:hAnsi="Arial" w:cs="Arial"/>
                <w:sz w:val="23"/>
                <w:szCs w:val="23"/>
              </w:rPr>
              <w:t>7.4</w:t>
            </w:r>
          </w:p>
        </w:tc>
      </w:tr>
      <w:tr w:rsidR="006D76D7" w:rsidTr="006D76D7">
        <w:tc>
          <w:tcPr>
            <w:tcW w:w="10422" w:type="dxa"/>
          </w:tcPr>
          <w:p w:rsidR="006D76D7" w:rsidRPr="008C1F9E" w:rsidRDefault="006D76D7" w:rsidP="000D2077">
            <w:pPr>
              <w:tabs>
                <w:tab w:val="left" w:pos="6240"/>
                <w:tab w:val="left" w:pos="9495"/>
              </w:tabs>
              <w:autoSpaceDE w:val="0"/>
              <w:autoSpaceDN w:val="0"/>
              <w:adjustRightInd w:val="0"/>
              <w:jc w:val="both"/>
              <w:rPr>
                <w:rFonts w:ascii="Arial" w:hAnsi="Arial" w:cs="Arial"/>
                <w:sz w:val="23"/>
                <w:szCs w:val="23"/>
              </w:rPr>
            </w:pPr>
            <w:r w:rsidRPr="008C1F9E">
              <w:rPr>
                <w:rFonts w:ascii="Arial" w:hAnsi="Arial" w:cs="Arial"/>
                <w:sz w:val="23"/>
                <w:szCs w:val="23"/>
              </w:rPr>
              <w:t>Ovlašćeno službeno lice I</w:t>
            </w:r>
            <w:r w:rsidR="004C22B7">
              <w:rPr>
                <w:rFonts w:ascii="Arial" w:hAnsi="Arial" w:cs="Arial"/>
                <w:sz w:val="23"/>
                <w:szCs w:val="23"/>
              </w:rPr>
              <w:t xml:space="preserve">                                          </w:t>
            </w:r>
            <w:r w:rsidR="000D2077">
              <w:rPr>
                <w:rFonts w:ascii="Arial" w:hAnsi="Arial" w:cs="Arial"/>
                <w:sz w:val="23"/>
                <w:szCs w:val="23"/>
              </w:rPr>
              <w:t xml:space="preserve"> </w:t>
            </w:r>
            <w:r w:rsidR="004C22B7">
              <w:rPr>
                <w:rFonts w:ascii="Arial" w:hAnsi="Arial" w:cs="Arial"/>
                <w:sz w:val="23"/>
                <w:szCs w:val="23"/>
              </w:rPr>
              <w:t>9</w:t>
            </w:r>
            <w:r w:rsidR="000D2077">
              <w:rPr>
                <w:rFonts w:ascii="Arial" w:hAnsi="Arial" w:cs="Arial"/>
                <w:sz w:val="23"/>
                <w:szCs w:val="23"/>
              </w:rPr>
              <w:t xml:space="preserve">                                                  </w:t>
            </w:r>
            <w:r w:rsidR="00F56AAA">
              <w:rPr>
                <w:rFonts w:ascii="Arial" w:hAnsi="Arial" w:cs="Arial"/>
                <w:sz w:val="23"/>
                <w:szCs w:val="23"/>
              </w:rPr>
              <w:t xml:space="preserve"> </w:t>
            </w:r>
            <w:r w:rsidR="000D2077">
              <w:rPr>
                <w:rFonts w:ascii="Arial" w:hAnsi="Arial" w:cs="Arial"/>
                <w:sz w:val="23"/>
                <w:szCs w:val="23"/>
              </w:rPr>
              <w:t xml:space="preserve"> </w:t>
            </w:r>
            <w:r w:rsidR="0060664C">
              <w:rPr>
                <w:rFonts w:ascii="Arial" w:hAnsi="Arial" w:cs="Arial"/>
                <w:sz w:val="23"/>
                <w:szCs w:val="23"/>
              </w:rPr>
              <w:t>7.4</w:t>
            </w:r>
          </w:p>
        </w:tc>
      </w:tr>
      <w:tr w:rsidR="006D76D7" w:rsidTr="006D76D7">
        <w:tc>
          <w:tcPr>
            <w:tcW w:w="10422" w:type="dxa"/>
          </w:tcPr>
          <w:p w:rsidR="006D76D7" w:rsidRPr="008C1F9E" w:rsidRDefault="006D76D7" w:rsidP="000D2077">
            <w:pPr>
              <w:autoSpaceDE w:val="0"/>
              <w:autoSpaceDN w:val="0"/>
              <w:adjustRightInd w:val="0"/>
              <w:jc w:val="both"/>
              <w:rPr>
                <w:rFonts w:ascii="Arial" w:hAnsi="Arial" w:cs="Arial"/>
                <w:sz w:val="23"/>
                <w:szCs w:val="23"/>
              </w:rPr>
            </w:pPr>
            <w:r w:rsidRPr="008C1F9E">
              <w:rPr>
                <w:rFonts w:ascii="Arial" w:hAnsi="Arial" w:cs="Arial"/>
                <w:sz w:val="23"/>
                <w:szCs w:val="23"/>
              </w:rPr>
              <w:t>Viši unutrašnji revizor</w:t>
            </w:r>
            <w:r w:rsidR="000D2077">
              <w:rPr>
                <w:rFonts w:ascii="Arial" w:hAnsi="Arial" w:cs="Arial"/>
                <w:sz w:val="23"/>
                <w:szCs w:val="23"/>
              </w:rPr>
              <w:t xml:space="preserve">                                                 9                                                   </w:t>
            </w:r>
            <w:r w:rsidR="00F56AAA">
              <w:rPr>
                <w:rFonts w:ascii="Arial" w:hAnsi="Arial" w:cs="Arial"/>
                <w:sz w:val="23"/>
                <w:szCs w:val="23"/>
              </w:rPr>
              <w:t xml:space="preserve">  </w:t>
            </w:r>
            <w:r w:rsidR="000D2077">
              <w:rPr>
                <w:rFonts w:ascii="Arial" w:hAnsi="Arial" w:cs="Arial"/>
                <w:sz w:val="23"/>
                <w:szCs w:val="23"/>
              </w:rPr>
              <w:t>7.4</w:t>
            </w:r>
          </w:p>
        </w:tc>
      </w:tr>
      <w:tr w:rsidR="006D76D7" w:rsidTr="006D76D7">
        <w:tc>
          <w:tcPr>
            <w:tcW w:w="10422" w:type="dxa"/>
          </w:tcPr>
          <w:p w:rsidR="006D76D7" w:rsidRPr="008C1F9E" w:rsidRDefault="006D76D7" w:rsidP="000D2077">
            <w:pPr>
              <w:tabs>
                <w:tab w:val="left" w:pos="6165"/>
                <w:tab w:val="right" w:pos="10206"/>
              </w:tabs>
              <w:autoSpaceDE w:val="0"/>
              <w:autoSpaceDN w:val="0"/>
              <w:adjustRightInd w:val="0"/>
              <w:jc w:val="both"/>
              <w:rPr>
                <w:rFonts w:ascii="Arial" w:hAnsi="Arial" w:cs="Arial"/>
                <w:sz w:val="23"/>
                <w:szCs w:val="23"/>
              </w:rPr>
            </w:pPr>
            <w:r w:rsidRPr="008C1F9E">
              <w:rPr>
                <w:rFonts w:ascii="Arial" w:hAnsi="Arial" w:cs="Arial"/>
                <w:sz w:val="23"/>
                <w:szCs w:val="23"/>
              </w:rPr>
              <w:t>Samostalni savjetnik II</w:t>
            </w:r>
            <w:r w:rsidR="004C22B7">
              <w:rPr>
                <w:rFonts w:ascii="Arial" w:hAnsi="Arial" w:cs="Arial"/>
                <w:sz w:val="23"/>
                <w:szCs w:val="23"/>
              </w:rPr>
              <w:t xml:space="preserve">                                              10</w:t>
            </w:r>
            <w:r w:rsidR="0060664C">
              <w:rPr>
                <w:rFonts w:ascii="Arial" w:hAnsi="Arial" w:cs="Arial"/>
                <w:sz w:val="23"/>
                <w:szCs w:val="23"/>
              </w:rPr>
              <w:t xml:space="preserve">                                                  </w:t>
            </w:r>
            <w:r w:rsidR="00F56AAA">
              <w:rPr>
                <w:rFonts w:ascii="Arial" w:hAnsi="Arial" w:cs="Arial"/>
                <w:sz w:val="23"/>
                <w:szCs w:val="23"/>
              </w:rPr>
              <w:t xml:space="preserve"> </w:t>
            </w:r>
            <w:r w:rsidR="000D2077">
              <w:rPr>
                <w:rFonts w:ascii="Arial" w:hAnsi="Arial" w:cs="Arial"/>
                <w:sz w:val="23"/>
                <w:szCs w:val="23"/>
              </w:rPr>
              <w:t xml:space="preserve"> </w:t>
            </w:r>
            <w:r w:rsidR="0060664C">
              <w:rPr>
                <w:rFonts w:ascii="Arial" w:hAnsi="Arial" w:cs="Arial"/>
                <w:sz w:val="23"/>
                <w:szCs w:val="23"/>
              </w:rPr>
              <w:t>7.2</w:t>
            </w:r>
          </w:p>
        </w:tc>
      </w:tr>
      <w:tr w:rsidR="006D76D7" w:rsidTr="006D76D7">
        <w:tc>
          <w:tcPr>
            <w:tcW w:w="10422" w:type="dxa"/>
          </w:tcPr>
          <w:p w:rsidR="006D76D7" w:rsidRPr="008C1F9E" w:rsidRDefault="006D76D7" w:rsidP="000D2077">
            <w:pPr>
              <w:tabs>
                <w:tab w:val="left" w:pos="6120"/>
                <w:tab w:val="right" w:pos="10206"/>
              </w:tabs>
              <w:autoSpaceDE w:val="0"/>
              <w:autoSpaceDN w:val="0"/>
              <w:adjustRightInd w:val="0"/>
              <w:jc w:val="both"/>
              <w:rPr>
                <w:rFonts w:ascii="Arial" w:hAnsi="Arial" w:cs="Arial"/>
                <w:sz w:val="23"/>
                <w:szCs w:val="23"/>
              </w:rPr>
            </w:pPr>
            <w:r w:rsidRPr="008C1F9E">
              <w:rPr>
                <w:rFonts w:ascii="Arial" w:hAnsi="Arial" w:cs="Arial"/>
                <w:sz w:val="23"/>
                <w:szCs w:val="23"/>
              </w:rPr>
              <w:t>Inspektor II</w:t>
            </w:r>
            <w:r w:rsidR="004C22B7">
              <w:rPr>
                <w:rFonts w:ascii="Arial" w:hAnsi="Arial" w:cs="Arial"/>
                <w:sz w:val="23"/>
                <w:szCs w:val="23"/>
              </w:rPr>
              <w:t xml:space="preserve">                                                                11</w:t>
            </w:r>
            <w:r w:rsidR="0060664C">
              <w:rPr>
                <w:rFonts w:ascii="Arial" w:hAnsi="Arial" w:cs="Arial"/>
                <w:sz w:val="23"/>
                <w:szCs w:val="23"/>
              </w:rPr>
              <w:t xml:space="preserve">                                                  </w:t>
            </w:r>
            <w:r w:rsidR="00F56AAA">
              <w:rPr>
                <w:rFonts w:ascii="Arial" w:hAnsi="Arial" w:cs="Arial"/>
                <w:sz w:val="23"/>
                <w:szCs w:val="23"/>
              </w:rPr>
              <w:t xml:space="preserve"> </w:t>
            </w:r>
            <w:r w:rsidR="000D2077">
              <w:rPr>
                <w:rFonts w:ascii="Arial" w:hAnsi="Arial" w:cs="Arial"/>
                <w:sz w:val="23"/>
                <w:szCs w:val="23"/>
              </w:rPr>
              <w:t xml:space="preserve"> </w:t>
            </w:r>
            <w:r w:rsidR="0060664C">
              <w:rPr>
                <w:rFonts w:ascii="Arial" w:hAnsi="Arial" w:cs="Arial"/>
                <w:sz w:val="23"/>
                <w:szCs w:val="23"/>
              </w:rPr>
              <w:t>7.2</w:t>
            </w:r>
          </w:p>
        </w:tc>
      </w:tr>
      <w:tr w:rsidR="006D76D7" w:rsidTr="006D76D7">
        <w:tc>
          <w:tcPr>
            <w:tcW w:w="10422" w:type="dxa"/>
          </w:tcPr>
          <w:p w:rsidR="006D76D7" w:rsidRPr="008C1F9E" w:rsidRDefault="006D76D7" w:rsidP="000D2077">
            <w:pPr>
              <w:tabs>
                <w:tab w:val="left" w:pos="6090"/>
                <w:tab w:val="right" w:pos="10206"/>
              </w:tabs>
              <w:autoSpaceDE w:val="0"/>
              <w:autoSpaceDN w:val="0"/>
              <w:adjustRightInd w:val="0"/>
              <w:jc w:val="both"/>
              <w:rPr>
                <w:rFonts w:ascii="Arial" w:hAnsi="Arial" w:cs="Arial"/>
                <w:sz w:val="23"/>
                <w:szCs w:val="23"/>
              </w:rPr>
            </w:pPr>
            <w:r w:rsidRPr="008C1F9E">
              <w:rPr>
                <w:rFonts w:ascii="Arial" w:hAnsi="Arial" w:cs="Arial"/>
                <w:sz w:val="23"/>
                <w:szCs w:val="23"/>
              </w:rPr>
              <w:t>Ovlašćeno službeno lice II</w:t>
            </w:r>
            <w:r w:rsidR="004C22B7">
              <w:rPr>
                <w:rFonts w:ascii="Arial" w:hAnsi="Arial" w:cs="Arial"/>
                <w:sz w:val="23"/>
                <w:szCs w:val="23"/>
              </w:rPr>
              <w:t xml:space="preserve">                                        12</w:t>
            </w:r>
            <w:r w:rsidR="0060664C">
              <w:rPr>
                <w:rFonts w:ascii="Arial" w:hAnsi="Arial" w:cs="Arial"/>
                <w:sz w:val="23"/>
                <w:szCs w:val="23"/>
              </w:rPr>
              <w:t xml:space="preserve">                                                  </w:t>
            </w:r>
            <w:r w:rsidR="00F56AAA">
              <w:rPr>
                <w:rFonts w:ascii="Arial" w:hAnsi="Arial" w:cs="Arial"/>
                <w:sz w:val="23"/>
                <w:szCs w:val="23"/>
              </w:rPr>
              <w:t xml:space="preserve"> </w:t>
            </w:r>
            <w:r w:rsidR="000D2077">
              <w:rPr>
                <w:rFonts w:ascii="Arial" w:hAnsi="Arial" w:cs="Arial"/>
                <w:sz w:val="23"/>
                <w:szCs w:val="23"/>
              </w:rPr>
              <w:t xml:space="preserve"> </w:t>
            </w:r>
            <w:r w:rsidR="0060664C">
              <w:rPr>
                <w:rFonts w:ascii="Arial" w:hAnsi="Arial" w:cs="Arial"/>
                <w:sz w:val="23"/>
                <w:szCs w:val="23"/>
              </w:rPr>
              <w:t>7.2</w:t>
            </w:r>
          </w:p>
        </w:tc>
      </w:tr>
      <w:tr w:rsidR="006D76D7" w:rsidTr="006D76D7">
        <w:tc>
          <w:tcPr>
            <w:tcW w:w="10422" w:type="dxa"/>
          </w:tcPr>
          <w:p w:rsidR="006D76D7" w:rsidRPr="008C1F9E" w:rsidRDefault="006D76D7" w:rsidP="000D2077">
            <w:pPr>
              <w:tabs>
                <w:tab w:val="right" w:pos="10206"/>
              </w:tabs>
              <w:autoSpaceDE w:val="0"/>
              <w:autoSpaceDN w:val="0"/>
              <w:adjustRightInd w:val="0"/>
              <w:jc w:val="both"/>
              <w:rPr>
                <w:rFonts w:ascii="Arial" w:hAnsi="Arial" w:cs="Arial"/>
                <w:sz w:val="23"/>
                <w:szCs w:val="23"/>
              </w:rPr>
            </w:pPr>
            <w:r w:rsidRPr="008C1F9E">
              <w:rPr>
                <w:rFonts w:ascii="Arial" w:hAnsi="Arial" w:cs="Arial"/>
                <w:sz w:val="23"/>
                <w:szCs w:val="23"/>
              </w:rPr>
              <w:t>Stariji unutrašnji revizor</w:t>
            </w:r>
            <w:r w:rsidR="000D2077">
              <w:rPr>
                <w:rFonts w:ascii="Arial" w:hAnsi="Arial" w:cs="Arial"/>
                <w:sz w:val="23"/>
                <w:szCs w:val="23"/>
              </w:rPr>
              <w:t xml:space="preserve">                                            12                                                  </w:t>
            </w:r>
            <w:r w:rsidR="00F56AAA">
              <w:rPr>
                <w:rFonts w:ascii="Arial" w:hAnsi="Arial" w:cs="Arial"/>
                <w:sz w:val="23"/>
                <w:szCs w:val="23"/>
              </w:rPr>
              <w:t xml:space="preserve">  </w:t>
            </w:r>
            <w:r w:rsidR="000D2077">
              <w:rPr>
                <w:rFonts w:ascii="Arial" w:hAnsi="Arial" w:cs="Arial"/>
                <w:sz w:val="23"/>
                <w:szCs w:val="23"/>
              </w:rPr>
              <w:t>7.2</w:t>
            </w:r>
          </w:p>
        </w:tc>
      </w:tr>
      <w:tr w:rsidR="006D76D7" w:rsidTr="006D76D7">
        <w:tc>
          <w:tcPr>
            <w:tcW w:w="10422" w:type="dxa"/>
          </w:tcPr>
          <w:p w:rsidR="006D76D7" w:rsidRPr="008C1F9E" w:rsidRDefault="006D76D7" w:rsidP="000D2077">
            <w:pPr>
              <w:tabs>
                <w:tab w:val="left" w:pos="6090"/>
              </w:tabs>
              <w:autoSpaceDE w:val="0"/>
              <w:autoSpaceDN w:val="0"/>
              <w:adjustRightInd w:val="0"/>
              <w:jc w:val="both"/>
              <w:rPr>
                <w:rFonts w:ascii="Arial" w:hAnsi="Arial" w:cs="Arial"/>
                <w:sz w:val="23"/>
                <w:szCs w:val="23"/>
              </w:rPr>
            </w:pPr>
            <w:r w:rsidRPr="008C1F9E">
              <w:rPr>
                <w:rFonts w:ascii="Arial" w:hAnsi="Arial" w:cs="Arial"/>
                <w:sz w:val="23"/>
                <w:szCs w:val="23"/>
              </w:rPr>
              <w:t>Samostalni savjetnik III</w:t>
            </w:r>
            <w:r w:rsidR="004C22B7">
              <w:rPr>
                <w:rFonts w:ascii="Arial" w:hAnsi="Arial" w:cs="Arial"/>
                <w:sz w:val="23"/>
                <w:szCs w:val="23"/>
              </w:rPr>
              <w:t xml:space="preserve">                                             13</w:t>
            </w:r>
            <w:r w:rsidR="0060664C">
              <w:rPr>
                <w:rFonts w:ascii="Arial" w:hAnsi="Arial" w:cs="Arial"/>
                <w:sz w:val="23"/>
                <w:szCs w:val="23"/>
              </w:rPr>
              <w:t xml:space="preserve">                                                 </w:t>
            </w:r>
            <w:r w:rsidR="00F56AAA">
              <w:rPr>
                <w:rFonts w:ascii="Arial" w:hAnsi="Arial" w:cs="Arial"/>
                <w:sz w:val="23"/>
                <w:szCs w:val="23"/>
              </w:rPr>
              <w:t xml:space="preserve">  </w:t>
            </w:r>
            <w:r w:rsidR="0060664C">
              <w:rPr>
                <w:rFonts w:ascii="Arial" w:hAnsi="Arial" w:cs="Arial"/>
                <w:sz w:val="23"/>
                <w:szCs w:val="23"/>
              </w:rPr>
              <w:t xml:space="preserve">  7</w:t>
            </w:r>
          </w:p>
        </w:tc>
      </w:tr>
      <w:tr w:rsidR="006D76D7" w:rsidTr="006D76D7">
        <w:tc>
          <w:tcPr>
            <w:tcW w:w="10422" w:type="dxa"/>
          </w:tcPr>
          <w:p w:rsidR="006D76D7" w:rsidRPr="00790248" w:rsidRDefault="006D76D7" w:rsidP="000D2077">
            <w:pPr>
              <w:tabs>
                <w:tab w:val="left" w:pos="6210"/>
                <w:tab w:val="right" w:pos="10206"/>
              </w:tabs>
              <w:autoSpaceDE w:val="0"/>
              <w:autoSpaceDN w:val="0"/>
              <w:adjustRightInd w:val="0"/>
              <w:jc w:val="both"/>
              <w:rPr>
                <w:rFonts w:ascii="Arial" w:hAnsi="Arial" w:cs="Arial"/>
                <w:sz w:val="23"/>
                <w:szCs w:val="23"/>
              </w:rPr>
            </w:pPr>
            <w:r w:rsidRPr="00790248">
              <w:rPr>
                <w:rFonts w:ascii="Arial" w:hAnsi="Arial" w:cs="Arial"/>
                <w:sz w:val="23"/>
                <w:szCs w:val="23"/>
              </w:rPr>
              <w:t>Inspektor III</w:t>
            </w:r>
            <w:r w:rsidR="00BB4095">
              <w:rPr>
                <w:rFonts w:ascii="Arial" w:hAnsi="Arial" w:cs="Arial"/>
                <w:sz w:val="23"/>
                <w:szCs w:val="23"/>
              </w:rPr>
              <w:t xml:space="preserve">                                                               14                  </w:t>
            </w:r>
            <w:r w:rsidR="0060664C">
              <w:rPr>
                <w:rFonts w:ascii="Arial" w:hAnsi="Arial" w:cs="Arial"/>
                <w:sz w:val="23"/>
                <w:szCs w:val="23"/>
              </w:rPr>
              <w:t xml:space="preserve">                               </w:t>
            </w:r>
            <w:r w:rsidR="00F56AAA">
              <w:rPr>
                <w:rFonts w:ascii="Arial" w:hAnsi="Arial" w:cs="Arial"/>
                <w:sz w:val="23"/>
                <w:szCs w:val="23"/>
              </w:rPr>
              <w:t xml:space="preserve">  </w:t>
            </w:r>
            <w:r w:rsidR="0060664C">
              <w:rPr>
                <w:rFonts w:ascii="Arial" w:hAnsi="Arial" w:cs="Arial"/>
                <w:sz w:val="23"/>
                <w:szCs w:val="23"/>
              </w:rPr>
              <w:t xml:space="preserve">  </w:t>
            </w:r>
            <w:r w:rsidR="004C22B7">
              <w:rPr>
                <w:rFonts w:ascii="Arial" w:hAnsi="Arial" w:cs="Arial"/>
                <w:sz w:val="23"/>
                <w:szCs w:val="23"/>
              </w:rPr>
              <w:t>7</w:t>
            </w:r>
          </w:p>
        </w:tc>
      </w:tr>
      <w:tr w:rsidR="006D76D7" w:rsidTr="006D76D7">
        <w:tc>
          <w:tcPr>
            <w:tcW w:w="10422" w:type="dxa"/>
          </w:tcPr>
          <w:p w:rsidR="006D76D7" w:rsidRPr="00790248" w:rsidRDefault="006D76D7" w:rsidP="000D2077">
            <w:pPr>
              <w:tabs>
                <w:tab w:val="right" w:pos="10206"/>
              </w:tabs>
              <w:autoSpaceDE w:val="0"/>
              <w:autoSpaceDN w:val="0"/>
              <w:adjustRightInd w:val="0"/>
              <w:jc w:val="both"/>
              <w:rPr>
                <w:rFonts w:ascii="Arial" w:hAnsi="Arial" w:cs="Arial"/>
                <w:sz w:val="23"/>
                <w:szCs w:val="23"/>
              </w:rPr>
            </w:pPr>
            <w:r w:rsidRPr="00790248">
              <w:rPr>
                <w:rFonts w:ascii="Arial" w:hAnsi="Arial" w:cs="Arial"/>
                <w:sz w:val="23"/>
                <w:szCs w:val="23"/>
              </w:rPr>
              <w:t>Ovlašćeno službeno lice III</w:t>
            </w:r>
            <w:r w:rsidR="00BB4095">
              <w:rPr>
                <w:rFonts w:ascii="Arial" w:hAnsi="Arial" w:cs="Arial"/>
                <w:sz w:val="23"/>
                <w:szCs w:val="23"/>
              </w:rPr>
              <w:t xml:space="preserve">                                       15</w:t>
            </w:r>
            <w:r w:rsidR="0060664C">
              <w:rPr>
                <w:rFonts w:ascii="Arial" w:hAnsi="Arial" w:cs="Arial"/>
                <w:sz w:val="23"/>
                <w:szCs w:val="23"/>
              </w:rPr>
              <w:t xml:space="preserve">                                                 </w:t>
            </w:r>
            <w:r w:rsidR="00F56AAA">
              <w:rPr>
                <w:rFonts w:ascii="Arial" w:hAnsi="Arial" w:cs="Arial"/>
                <w:sz w:val="23"/>
                <w:szCs w:val="23"/>
              </w:rPr>
              <w:t xml:space="preserve">  </w:t>
            </w:r>
            <w:r w:rsidR="0060664C">
              <w:rPr>
                <w:rFonts w:ascii="Arial" w:hAnsi="Arial" w:cs="Arial"/>
                <w:sz w:val="23"/>
                <w:szCs w:val="23"/>
              </w:rPr>
              <w:t xml:space="preserve">  </w:t>
            </w:r>
            <w:r w:rsidR="00BB4095">
              <w:rPr>
                <w:rFonts w:ascii="Arial" w:hAnsi="Arial" w:cs="Arial"/>
                <w:sz w:val="23"/>
                <w:szCs w:val="23"/>
              </w:rPr>
              <w:t>7</w:t>
            </w:r>
          </w:p>
        </w:tc>
      </w:tr>
      <w:tr w:rsidR="006D76D7" w:rsidTr="006D76D7">
        <w:tc>
          <w:tcPr>
            <w:tcW w:w="10422" w:type="dxa"/>
          </w:tcPr>
          <w:p w:rsidR="006D76D7" w:rsidRPr="00790248" w:rsidRDefault="006D76D7" w:rsidP="000D2077">
            <w:pPr>
              <w:tabs>
                <w:tab w:val="left" w:pos="6120"/>
              </w:tabs>
              <w:autoSpaceDE w:val="0"/>
              <w:autoSpaceDN w:val="0"/>
              <w:adjustRightInd w:val="0"/>
              <w:jc w:val="both"/>
              <w:rPr>
                <w:rFonts w:ascii="Arial" w:hAnsi="Arial" w:cs="Arial"/>
                <w:sz w:val="23"/>
                <w:szCs w:val="23"/>
              </w:rPr>
            </w:pPr>
            <w:r w:rsidRPr="00790248">
              <w:rPr>
                <w:rFonts w:ascii="Arial" w:hAnsi="Arial" w:cs="Arial"/>
                <w:sz w:val="23"/>
                <w:szCs w:val="23"/>
              </w:rPr>
              <w:t>Mlađi unutrašnji revizor</w:t>
            </w:r>
            <w:r w:rsidR="00BB4095">
              <w:rPr>
                <w:rFonts w:ascii="Arial" w:hAnsi="Arial" w:cs="Arial"/>
                <w:sz w:val="23"/>
                <w:szCs w:val="23"/>
              </w:rPr>
              <w:t xml:space="preserve">                                             </w:t>
            </w:r>
            <w:r w:rsidR="000D2077">
              <w:rPr>
                <w:rFonts w:ascii="Arial" w:hAnsi="Arial" w:cs="Arial"/>
                <w:sz w:val="23"/>
                <w:szCs w:val="23"/>
              </w:rPr>
              <w:t xml:space="preserve">15                                                 </w:t>
            </w:r>
            <w:r w:rsidR="00F56AAA">
              <w:rPr>
                <w:rFonts w:ascii="Arial" w:hAnsi="Arial" w:cs="Arial"/>
                <w:sz w:val="23"/>
                <w:szCs w:val="23"/>
              </w:rPr>
              <w:t xml:space="preserve">  </w:t>
            </w:r>
            <w:r w:rsidR="000D2077">
              <w:rPr>
                <w:rFonts w:ascii="Arial" w:hAnsi="Arial" w:cs="Arial"/>
                <w:sz w:val="23"/>
                <w:szCs w:val="23"/>
              </w:rPr>
              <w:t xml:space="preserve">  7</w:t>
            </w:r>
          </w:p>
        </w:tc>
      </w:tr>
      <w:tr w:rsidR="006D76D7" w:rsidTr="006D76D7">
        <w:tc>
          <w:tcPr>
            <w:tcW w:w="10422" w:type="dxa"/>
          </w:tcPr>
          <w:p w:rsidR="006D76D7" w:rsidRPr="000D2077" w:rsidRDefault="006D76D7" w:rsidP="000D2077">
            <w:pPr>
              <w:autoSpaceDE w:val="0"/>
              <w:autoSpaceDN w:val="0"/>
              <w:adjustRightInd w:val="0"/>
              <w:jc w:val="both"/>
              <w:rPr>
                <w:rFonts w:ascii="Arial" w:hAnsi="Arial" w:cs="Arial"/>
                <w:b/>
                <w:sz w:val="23"/>
                <w:szCs w:val="23"/>
              </w:rPr>
            </w:pPr>
            <w:r w:rsidRPr="000D2077">
              <w:rPr>
                <w:rFonts w:ascii="Arial" w:hAnsi="Arial" w:cs="Arial"/>
                <w:b/>
                <w:sz w:val="23"/>
                <w:szCs w:val="23"/>
              </w:rPr>
              <w:t>NIVO 2</w:t>
            </w:r>
          </w:p>
        </w:tc>
      </w:tr>
      <w:tr w:rsidR="006D76D7" w:rsidTr="006D76D7">
        <w:tc>
          <w:tcPr>
            <w:tcW w:w="10422" w:type="dxa"/>
          </w:tcPr>
          <w:p w:rsidR="006D76D7" w:rsidRPr="004F679B" w:rsidRDefault="004F5BA1" w:rsidP="000D2077">
            <w:pPr>
              <w:tabs>
                <w:tab w:val="left" w:pos="6060"/>
              </w:tabs>
              <w:autoSpaceDE w:val="0"/>
              <w:autoSpaceDN w:val="0"/>
              <w:adjustRightInd w:val="0"/>
              <w:jc w:val="both"/>
              <w:rPr>
                <w:rFonts w:ascii="Arial" w:hAnsi="Arial" w:cs="Arial"/>
                <w:sz w:val="23"/>
                <w:szCs w:val="23"/>
              </w:rPr>
            </w:pPr>
            <w:r w:rsidRPr="004F679B">
              <w:rPr>
                <w:rFonts w:ascii="Arial" w:hAnsi="Arial" w:cs="Arial"/>
                <w:sz w:val="23"/>
                <w:szCs w:val="23"/>
              </w:rPr>
              <w:t>Viši savjetnik I</w:t>
            </w:r>
            <w:r w:rsidR="000D2077">
              <w:rPr>
                <w:rFonts w:ascii="Arial" w:hAnsi="Arial" w:cs="Arial"/>
                <w:sz w:val="23"/>
                <w:szCs w:val="23"/>
              </w:rPr>
              <w:t xml:space="preserve">                                                           </w:t>
            </w:r>
            <w:r w:rsidR="00B63917">
              <w:rPr>
                <w:rFonts w:ascii="Arial" w:hAnsi="Arial" w:cs="Arial"/>
                <w:sz w:val="23"/>
                <w:szCs w:val="23"/>
              </w:rPr>
              <w:t xml:space="preserve">16                                                 </w:t>
            </w:r>
            <w:r w:rsidR="00F56AAA">
              <w:rPr>
                <w:rFonts w:ascii="Arial" w:hAnsi="Arial" w:cs="Arial"/>
                <w:sz w:val="23"/>
                <w:szCs w:val="23"/>
              </w:rPr>
              <w:t xml:space="preserve">  </w:t>
            </w:r>
            <w:r w:rsidR="00B63917">
              <w:rPr>
                <w:rFonts w:ascii="Arial" w:hAnsi="Arial" w:cs="Arial"/>
                <w:sz w:val="23"/>
                <w:szCs w:val="23"/>
              </w:rPr>
              <w:t xml:space="preserve"> 6.5</w:t>
            </w:r>
          </w:p>
        </w:tc>
      </w:tr>
      <w:tr w:rsidR="004F5BA1" w:rsidTr="006D76D7">
        <w:tc>
          <w:tcPr>
            <w:tcW w:w="10422" w:type="dxa"/>
          </w:tcPr>
          <w:p w:rsidR="004F5BA1" w:rsidRPr="004F679B" w:rsidRDefault="004F5BA1" w:rsidP="000D2077">
            <w:pPr>
              <w:autoSpaceDE w:val="0"/>
              <w:autoSpaceDN w:val="0"/>
              <w:adjustRightInd w:val="0"/>
              <w:jc w:val="both"/>
              <w:rPr>
                <w:rFonts w:ascii="Arial" w:hAnsi="Arial" w:cs="Arial"/>
                <w:sz w:val="23"/>
                <w:szCs w:val="23"/>
              </w:rPr>
            </w:pPr>
            <w:r w:rsidRPr="004F679B">
              <w:rPr>
                <w:rFonts w:ascii="Arial" w:hAnsi="Arial" w:cs="Arial"/>
                <w:sz w:val="23"/>
                <w:szCs w:val="23"/>
              </w:rPr>
              <w:t>Viši savjetnik II</w:t>
            </w:r>
            <w:r w:rsidR="00B63917">
              <w:rPr>
                <w:rFonts w:ascii="Arial" w:hAnsi="Arial" w:cs="Arial"/>
                <w:sz w:val="23"/>
                <w:szCs w:val="23"/>
              </w:rPr>
              <w:t xml:space="preserve">                                                          17                                                </w:t>
            </w:r>
            <w:r w:rsidR="00F56AAA">
              <w:rPr>
                <w:rFonts w:ascii="Arial" w:hAnsi="Arial" w:cs="Arial"/>
                <w:sz w:val="23"/>
                <w:szCs w:val="23"/>
              </w:rPr>
              <w:t xml:space="preserve">  </w:t>
            </w:r>
            <w:r w:rsidR="00B63917">
              <w:rPr>
                <w:rFonts w:ascii="Arial" w:hAnsi="Arial" w:cs="Arial"/>
                <w:sz w:val="23"/>
                <w:szCs w:val="23"/>
              </w:rPr>
              <w:t xml:space="preserve">  6.1</w:t>
            </w:r>
          </w:p>
        </w:tc>
      </w:tr>
      <w:tr w:rsidR="004F5BA1" w:rsidTr="006D76D7">
        <w:tc>
          <w:tcPr>
            <w:tcW w:w="10422" w:type="dxa"/>
          </w:tcPr>
          <w:p w:rsidR="004F5BA1" w:rsidRPr="004F679B" w:rsidRDefault="004F5BA1" w:rsidP="000D2077">
            <w:pPr>
              <w:autoSpaceDE w:val="0"/>
              <w:autoSpaceDN w:val="0"/>
              <w:adjustRightInd w:val="0"/>
              <w:jc w:val="both"/>
              <w:rPr>
                <w:rFonts w:ascii="Arial" w:hAnsi="Arial" w:cs="Arial"/>
                <w:sz w:val="23"/>
                <w:szCs w:val="23"/>
              </w:rPr>
            </w:pPr>
            <w:r w:rsidRPr="004F679B">
              <w:rPr>
                <w:rFonts w:ascii="Arial" w:hAnsi="Arial" w:cs="Arial"/>
                <w:sz w:val="23"/>
                <w:szCs w:val="23"/>
              </w:rPr>
              <w:t>Viši savjetnik III</w:t>
            </w:r>
            <w:r w:rsidR="00B63917">
              <w:rPr>
                <w:rFonts w:ascii="Arial" w:hAnsi="Arial" w:cs="Arial"/>
                <w:sz w:val="23"/>
                <w:szCs w:val="23"/>
              </w:rPr>
              <w:t xml:space="preserve">                                                         18                                                </w:t>
            </w:r>
            <w:r w:rsidR="00F56AAA">
              <w:rPr>
                <w:rFonts w:ascii="Arial" w:hAnsi="Arial" w:cs="Arial"/>
                <w:sz w:val="23"/>
                <w:szCs w:val="23"/>
              </w:rPr>
              <w:t xml:space="preserve">  </w:t>
            </w:r>
            <w:r w:rsidR="00B63917">
              <w:rPr>
                <w:rFonts w:ascii="Arial" w:hAnsi="Arial" w:cs="Arial"/>
                <w:sz w:val="23"/>
                <w:szCs w:val="23"/>
              </w:rPr>
              <w:t xml:space="preserve">  5.9</w:t>
            </w:r>
          </w:p>
        </w:tc>
      </w:tr>
      <w:tr w:rsidR="006D76D7" w:rsidTr="006D76D7">
        <w:tc>
          <w:tcPr>
            <w:tcW w:w="10422" w:type="dxa"/>
          </w:tcPr>
          <w:p w:rsidR="006D76D7" w:rsidRPr="000D2077" w:rsidRDefault="006D76D7" w:rsidP="000D2077">
            <w:pPr>
              <w:autoSpaceDE w:val="0"/>
              <w:autoSpaceDN w:val="0"/>
              <w:adjustRightInd w:val="0"/>
              <w:jc w:val="both"/>
              <w:rPr>
                <w:rFonts w:ascii="Arial" w:hAnsi="Arial" w:cs="Arial"/>
                <w:b/>
                <w:sz w:val="23"/>
                <w:szCs w:val="23"/>
              </w:rPr>
            </w:pPr>
            <w:r w:rsidRPr="000D2077">
              <w:rPr>
                <w:rFonts w:ascii="Arial" w:hAnsi="Arial" w:cs="Arial"/>
                <w:b/>
                <w:sz w:val="23"/>
                <w:szCs w:val="23"/>
              </w:rPr>
              <w:t>NIVO 3</w:t>
            </w:r>
          </w:p>
        </w:tc>
      </w:tr>
      <w:tr w:rsidR="006D76D7" w:rsidTr="006D76D7">
        <w:tc>
          <w:tcPr>
            <w:tcW w:w="10422" w:type="dxa"/>
          </w:tcPr>
          <w:p w:rsidR="006D76D7" w:rsidRPr="004F679B" w:rsidRDefault="004F5BA1" w:rsidP="000D2077">
            <w:pPr>
              <w:tabs>
                <w:tab w:val="left" w:pos="6120"/>
              </w:tabs>
              <w:autoSpaceDE w:val="0"/>
              <w:autoSpaceDN w:val="0"/>
              <w:adjustRightInd w:val="0"/>
              <w:jc w:val="both"/>
              <w:rPr>
                <w:rFonts w:ascii="Arial" w:hAnsi="Arial" w:cs="Arial"/>
                <w:sz w:val="23"/>
                <w:szCs w:val="23"/>
              </w:rPr>
            </w:pPr>
            <w:r w:rsidRPr="004F679B">
              <w:rPr>
                <w:rFonts w:ascii="Arial" w:hAnsi="Arial" w:cs="Arial"/>
                <w:sz w:val="23"/>
                <w:szCs w:val="23"/>
              </w:rPr>
              <w:t>Savjetnik I</w:t>
            </w:r>
            <w:r w:rsidR="00B63917">
              <w:rPr>
                <w:rFonts w:ascii="Arial" w:hAnsi="Arial" w:cs="Arial"/>
                <w:sz w:val="23"/>
                <w:szCs w:val="23"/>
              </w:rPr>
              <w:t xml:space="preserve">                                                                 19                                                 </w:t>
            </w:r>
            <w:r w:rsidR="00F56AAA">
              <w:rPr>
                <w:rFonts w:ascii="Arial" w:hAnsi="Arial" w:cs="Arial"/>
                <w:sz w:val="23"/>
                <w:szCs w:val="23"/>
              </w:rPr>
              <w:t xml:space="preserve">  </w:t>
            </w:r>
            <w:r w:rsidR="00B63917">
              <w:rPr>
                <w:rFonts w:ascii="Arial" w:hAnsi="Arial" w:cs="Arial"/>
                <w:sz w:val="23"/>
                <w:szCs w:val="23"/>
              </w:rPr>
              <w:t xml:space="preserve"> 5.5</w:t>
            </w:r>
          </w:p>
        </w:tc>
      </w:tr>
      <w:tr w:rsidR="004F5BA1" w:rsidTr="006D76D7">
        <w:tc>
          <w:tcPr>
            <w:tcW w:w="10422" w:type="dxa"/>
          </w:tcPr>
          <w:p w:rsidR="004F5BA1" w:rsidRPr="004F679B" w:rsidRDefault="004F5BA1" w:rsidP="000D2077">
            <w:pPr>
              <w:tabs>
                <w:tab w:val="left" w:pos="6195"/>
                <w:tab w:val="right" w:pos="10206"/>
              </w:tabs>
              <w:autoSpaceDE w:val="0"/>
              <w:autoSpaceDN w:val="0"/>
              <w:adjustRightInd w:val="0"/>
              <w:jc w:val="both"/>
              <w:rPr>
                <w:rFonts w:ascii="Arial" w:hAnsi="Arial" w:cs="Arial"/>
                <w:sz w:val="23"/>
                <w:szCs w:val="23"/>
              </w:rPr>
            </w:pPr>
            <w:r w:rsidRPr="004F679B">
              <w:rPr>
                <w:rFonts w:ascii="Arial" w:hAnsi="Arial" w:cs="Arial"/>
                <w:sz w:val="23"/>
                <w:szCs w:val="23"/>
              </w:rPr>
              <w:t>Savjetnik II</w:t>
            </w:r>
            <w:r w:rsidR="00B63917">
              <w:rPr>
                <w:rFonts w:ascii="Arial" w:hAnsi="Arial" w:cs="Arial"/>
                <w:sz w:val="23"/>
                <w:szCs w:val="23"/>
              </w:rPr>
              <w:t xml:space="preserve">                                                                20                                                 </w:t>
            </w:r>
            <w:r w:rsidR="00F56AAA">
              <w:rPr>
                <w:rFonts w:ascii="Arial" w:hAnsi="Arial" w:cs="Arial"/>
                <w:sz w:val="23"/>
                <w:szCs w:val="23"/>
              </w:rPr>
              <w:t xml:space="preserve">  </w:t>
            </w:r>
            <w:r w:rsidR="00B63917">
              <w:rPr>
                <w:rFonts w:ascii="Arial" w:hAnsi="Arial" w:cs="Arial"/>
                <w:sz w:val="23"/>
                <w:szCs w:val="23"/>
              </w:rPr>
              <w:t xml:space="preserve"> 5.1</w:t>
            </w:r>
          </w:p>
        </w:tc>
      </w:tr>
      <w:tr w:rsidR="004F5BA1" w:rsidTr="006D76D7">
        <w:tc>
          <w:tcPr>
            <w:tcW w:w="10422" w:type="dxa"/>
          </w:tcPr>
          <w:p w:rsidR="004F5BA1" w:rsidRPr="004F679B" w:rsidRDefault="004F5BA1" w:rsidP="000D2077">
            <w:pPr>
              <w:tabs>
                <w:tab w:val="left" w:pos="6165"/>
                <w:tab w:val="right" w:pos="10206"/>
              </w:tabs>
              <w:autoSpaceDE w:val="0"/>
              <w:autoSpaceDN w:val="0"/>
              <w:adjustRightInd w:val="0"/>
              <w:jc w:val="both"/>
              <w:rPr>
                <w:rFonts w:ascii="Arial" w:hAnsi="Arial" w:cs="Arial"/>
                <w:sz w:val="23"/>
                <w:szCs w:val="23"/>
              </w:rPr>
            </w:pPr>
            <w:r w:rsidRPr="004F679B">
              <w:rPr>
                <w:rFonts w:ascii="Arial" w:hAnsi="Arial" w:cs="Arial"/>
                <w:sz w:val="23"/>
                <w:szCs w:val="23"/>
              </w:rPr>
              <w:t>Savjetnik III</w:t>
            </w:r>
            <w:r w:rsidR="00B63917">
              <w:rPr>
                <w:rFonts w:ascii="Arial" w:hAnsi="Arial" w:cs="Arial"/>
                <w:sz w:val="23"/>
                <w:szCs w:val="23"/>
              </w:rPr>
              <w:t xml:space="preserve">                                                               21                                                </w:t>
            </w:r>
            <w:r w:rsidR="00F56AAA">
              <w:rPr>
                <w:rFonts w:ascii="Arial" w:hAnsi="Arial" w:cs="Arial"/>
                <w:sz w:val="23"/>
                <w:szCs w:val="23"/>
              </w:rPr>
              <w:t xml:space="preserve">  </w:t>
            </w:r>
            <w:r w:rsidR="00B63917">
              <w:rPr>
                <w:rFonts w:ascii="Arial" w:hAnsi="Arial" w:cs="Arial"/>
                <w:sz w:val="23"/>
                <w:szCs w:val="23"/>
              </w:rPr>
              <w:t xml:space="preserve">  4.8</w:t>
            </w:r>
          </w:p>
        </w:tc>
      </w:tr>
      <w:tr w:rsidR="004F5BA1" w:rsidTr="006D76D7">
        <w:tc>
          <w:tcPr>
            <w:tcW w:w="10422" w:type="dxa"/>
          </w:tcPr>
          <w:p w:rsidR="004F5BA1" w:rsidRPr="004F679B" w:rsidRDefault="004F5BA1" w:rsidP="000D2077">
            <w:pPr>
              <w:tabs>
                <w:tab w:val="left" w:pos="9480"/>
              </w:tabs>
              <w:autoSpaceDE w:val="0"/>
              <w:autoSpaceDN w:val="0"/>
              <w:adjustRightInd w:val="0"/>
              <w:jc w:val="both"/>
              <w:rPr>
                <w:rFonts w:ascii="Arial" w:hAnsi="Arial" w:cs="Arial"/>
                <w:sz w:val="23"/>
                <w:szCs w:val="23"/>
              </w:rPr>
            </w:pPr>
            <w:r w:rsidRPr="004F679B">
              <w:rPr>
                <w:rFonts w:ascii="Arial" w:hAnsi="Arial" w:cs="Arial"/>
                <w:sz w:val="23"/>
                <w:szCs w:val="23"/>
              </w:rPr>
              <w:t>Vatrogasac- spasilac</w:t>
            </w:r>
            <w:r w:rsidR="00B63917">
              <w:rPr>
                <w:rFonts w:ascii="Arial" w:hAnsi="Arial" w:cs="Arial"/>
                <w:sz w:val="23"/>
                <w:szCs w:val="23"/>
              </w:rPr>
              <w:t xml:space="preserve">                   </w:t>
            </w:r>
            <w:r w:rsidR="000D2077">
              <w:rPr>
                <w:rFonts w:ascii="Arial" w:hAnsi="Arial" w:cs="Arial"/>
                <w:sz w:val="23"/>
                <w:szCs w:val="23"/>
              </w:rPr>
              <w:t xml:space="preserve">                             20                                                </w:t>
            </w:r>
            <w:r w:rsidR="00F56AAA">
              <w:rPr>
                <w:rFonts w:ascii="Arial" w:hAnsi="Arial" w:cs="Arial"/>
                <w:sz w:val="23"/>
                <w:szCs w:val="23"/>
              </w:rPr>
              <w:t xml:space="preserve">  </w:t>
            </w:r>
            <w:r w:rsidR="000D2077">
              <w:rPr>
                <w:rFonts w:ascii="Arial" w:hAnsi="Arial" w:cs="Arial"/>
                <w:sz w:val="23"/>
                <w:szCs w:val="23"/>
              </w:rPr>
              <w:t xml:space="preserve">  </w:t>
            </w:r>
            <w:r w:rsidR="00B63917">
              <w:rPr>
                <w:rFonts w:ascii="Arial" w:hAnsi="Arial" w:cs="Arial"/>
                <w:sz w:val="23"/>
                <w:szCs w:val="23"/>
              </w:rPr>
              <w:t>5.1</w:t>
            </w:r>
          </w:p>
        </w:tc>
      </w:tr>
      <w:tr w:rsidR="006D76D7" w:rsidTr="006D76D7">
        <w:tc>
          <w:tcPr>
            <w:tcW w:w="10422" w:type="dxa"/>
          </w:tcPr>
          <w:p w:rsidR="006D76D7" w:rsidRPr="000D2077" w:rsidRDefault="006D76D7" w:rsidP="000D2077">
            <w:pPr>
              <w:autoSpaceDE w:val="0"/>
              <w:autoSpaceDN w:val="0"/>
              <w:adjustRightInd w:val="0"/>
              <w:jc w:val="both"/>
              <w:rPr>
                <w:rFonts w:ascii="Arial" w:hAnsi="Arial" w:cs="Arial"/>
                <w:b/>
                <w:sz w:val="23"/>
                <w:szCs w:val="23"/>
              </w:rPr>
            </w:pPr>
            <w:r w:rsidRPr="000D2077">
              <w:rPr>
                <w:rFonts w:ascii="Arial" w:hAnsi="Arial" w:cs="Arial"/>
                <w:b/>
                <w:sz w:val="23"/>
                <w:szCs w:val="23"/>
              </w:rPr>
              <w:t>NIVO 4</w:t>
            </w:r>
          </w:p>
        </w:tc>
      </w:tr>
      <w:tr w:rsidR="006D76D7" w:rsidTr="006D76D7">
        <w:tc>
          <w:tcPr>
            <w:tcW w:w="10422" w:type="dxa"/>
          </w:tcPr>
          <w:p w:rsidR="006D76D7" w:rsidRPr="004F679B" w:rsidRDefault="004F5BA1" w:rsidP="000D2077">
            <w:pPr>
              <w:tabs>
                <w:tab w:val="left" w:pos="6315"/>
                <w:tab w:val="right" w:pos="10206"/>
              </w:tabs>
              <w:autoSpaceDE w:val="0"/>
              <w:autoSpaceDN w:val="0"/>
              <w:adjustRightInd w:val="0"/>
              <w:jc w:val="both"/>
              <w:rPr>
                <w:rFonts w:ascii="Arial" w:hAnsi="Arial" w:cs="Arial"/>
                <w:sz w:val="23"/>
                <w:szCs w:val="23"/>
              </w:rPr>
            </w:pPr>
            <w:r w:rsidRPr="004F679B">
              <w:rPr>
                <w:rFonts w:ascii="Arial" w:hAnsi="Arial" w:cs="Arial"/>
                <w:sz w:val="23"/>
                <w:szCs w:val="23"/>
              </w:rPr>
              <w:t>Saradnik I</w:t>
            </w:r>
            <w:r w:rsidR="00B63917">
              <w:rPr>
                <w:rFonts w:ascii="Arial" w:hAnsi="Arial" w:cs="Arial"/>
                <w:sz w:val="23"/>
                <w:szCs w:val="23"/>
              </w:rPr>
              <w:t xml:space="preserve">                                                                 21a                                               </w:t>
            </w:r>
            <w:r w:rsidR="00F56AAA">
              <w:rPr>
                <w:rFonts w:ascii="Arial" w:hAnsi="Arial" w:cs="Arial"/>
                <w:sz w:val="23"/>
                <w:szCs w:val="23"/>
              </w:rPr>
              <w:t xml:space="preserve">  </w:t>
            </w:r>
            <w:r w:rsidR="00B63917">
              <w:rPr>
                <w:rFonts w:ascii="Arial" w:hAnsi="Arial" w:cs="Arial"/>
                <w:sz w:val="23"/>
                <w:szCs w:val="23"/>
              </w:rPr>
              <w:t xml:space="preserve"> 4.6</w:t>
            </w:r>
          </w:p>
        </w:tc>
      </w:tr>
      <w:tr w:rsidR="004F5BA1" w:rsidTr="006D76D7">
        <w:tc>
          <w:tcPr>
            <w:tcW w:w="10422" w:type="dxa"/>
          </w:tcPr>
          <w:p w:rsidR="004F5BA1" w:rsidRPr="004F679B" w:rsidRDefault="004F5BA1" w:rsidP="000D2077">
            <w:pPr>
              <w:tabs>
                <w:tab w:val="left" w:pos="6300"/>
                <w:tab w:val="right" w:pos="10206"/>
              </w:tabs>
              <w:autoSpaceDE w:val="0"/>
              <w:autoSpaceDN w:val="0"/>
              <w:adjustRightInd w:val="0"/>
              <w:jc w:val="both"/>
              <w:rPr>
                <w:rFonts w:ascii="Arial" w:hAnsi="Arial" w:cs="Arial"/>
                <w:sz w:val="23"/>
                <w:szCs w:val="23"/>
              </w:rPr>
            </w:pPr>
            <w:r w:rsidRPr="004F679B">
              <w:rPr>
                <w:rFonts w:ascii="Arial" w:hAnsi="Arial" w:cs="Arial"/>
                <w:sz w:val="23"/>
                <w:szCs w:val="23"/>
              </w:rPr>
              <w:t>Saradnik II</w:t>
            </w:r>
            <w:r w:rsidR="00B63917">
              <w:rPr>
                <w:rFonts w:ascii="Arial" w:hAnsi="Arial" w:cs="Arial"/>
                <w:sz w:val="23"/>
                <w:szCs w:val="23"/>
              </w:rPr>
              <w:t xml:space="preserve">                                                                </w:t>
            </w:r>
            <w:r w:rsidR="0056229F">
              <w:rPr>
                <w:rFonts w:ascii="Arial" w:hAnsi="Arial" w:cs="Arial"/>
                <w:sz w:val="23"/>
                <w:szCs w:val="23"/>
              </w:rPr>
              <w:t>21b</w:t>
            </w:r>
            <w:r w:rsidR="00B63917">
              <w:rPr>
                <w:rFonts w:ascii="Arial" w:hAnsi="Arial" w:cs="Arial"/>
                <w:sz w:val="23"/>
                <w:szCs w:val="23"/>
              </w:rPr>
              <w:t xml:space="preserve">                                                </w:t>
            </w:r>
            <w:r w:rsidR="00F56AAA">
              <w:rPr>
                <w:rFonts w:ascii="Arial" w:hAnsi="Arial" w:cs="Arial"/>
                <w:sz w:val="23"/>
                <w:szCs w:val="23"/>
              </w:rPr>
              <w:t xml:space="preserve">  </w:t>
            </w:r>
            <w:r w:rsidR="00B63917">
              <w:rPr>
                <w:rFonts w:ascii="Arial" w:hAnsi="Arial" w:cs="Arial"/>
                <w:sz w:val="23"/>
                <w:szCs w:val="23"/>
              </w:rPr>
              <w:t>4.4</w:t>
            </w:r>
          </w:p>
        </w:tc>
      </w:tr>
      <w:tr w:rsidR="004F5BA1" w:rsidTr="000D2077">
        <w:trPr>
          <w:trHeight w:val="289"/>
        </w:trPr>
        <w:tc>
          <w:tcPr>
            <w:tcW w:w="10422" w:type="dxa"/>
          </w:tcPr>
          <w:p w:rsidR="004F5BA1" w:rsidRPr="004F679B" w:rsidRDefault="004F5BA1" w:rsidP="000D2077">
            <w:pPr>
              <w:tabs>
                <w:tab w:val="left" w:pos="6165"/>
                <w:tab w:val="left" w:pos="9510"/>
              </w:tabs>
              <w:autoSpaceDE w:val="0"/>
              <w:autoSpaceDN w:val="0"/>
              <w:adjustRightInd w:val="0"/>
              <w:jc w:val="both"/>
              <w:rPr>
                <w:rFonts w:ascii="Arial" w:hAnsi="Arial" w:cs="Arial"/>
                <w:sz w:val="23"/>
                <w:szCs w:val="23"/>
              </w:rPr>
            </w:pPr>
            <w:r w:rsidRPr="004F679B">
              <w:rPr>
                <w:rFonts w:ascii="Arial" w:hAnsi="Arial" w:cs="Arial"/>
                <w:sz w:val="23"/>
                <w:szCs w:val="23"/>
              </w:rPr>
              <w:t>Saradnik III</w:t>
            </w:r>
            <w:r w:rsidR="00B63917">
              <w:rPr>
                <w:rFonts w:ascii="Arial" w:hAnsi="Arial" w:cs="Arial"/>
                <w:sz w:val="23"/>
                <w:szCs w:val="23"/>
              </w:rPr>
              <w:t xml:space="preserve">                                                               </w:t>
            </w:r>
            <w:r w:rsidR="0056229F">
              <w:rPr>
                <w:rFonts w:ascii="Arial" w:hAnsi="Arial" w:cs="Arial"/>
                <w:sz w:val="23"/>
                <w:szCs w:val="23"/>
              </w:rPr>
              <w:t>21c</w:t>
            </w:r>
            <w:r w:rsidR="00B63917">
              <w:rPr>
                <w:rFonts w:ascii="Arial" w:hAnsi="Arial" w:cs="Arial"/>
                <w:sz w:val="23"/>
                <w:szCs w:val="23"/>
              </w:rPr>
              <w:t xml:space="preserve">                                               </w:t>
            </w:r>
            <w:r w:rsidR="00F56AAA">
              <w:rPr>
                <w:rFonts w:ascii="Arial" w:hAnsi="Arial" w:cs="Arial"/>
                <w:sz w:val="23"/>
                <w:szCs w:val="23"/>
              </w:rPr>
              <w:t xml:space="preserve">  </w:t>
            </w:r>
            <w:r w:rsidR="00B63917">
              <w:rPr>
                <w:rFonts w:ascii="Arial" w:hAnsi="Arial" w:cs="Arial"/>
                <w:sz w:val="23"/>
                <w:szCs w:val="23"/>
              </w:rPr>
              <w:t xml:space="preserve"> 4.2</w:t>
            </w:r>
          </w:p>
        </w:tc>
      </w:tr>
      <w:tr w:rsidR="006D76D7" w:rsidTr="00F81ABC">
        <w:trPr>
          <w:trHeight w:val="469"/>
        </w:trPr>
        <w:tc>
          <w:tcPr>
            <w:tcW w:w="10422" w:type="dxa"/>
          </w:tcPr>
          <w:p w:rsidR="00F56AAA" w:rsidRDefault="00F56AAA" w:rsidP="000D2077">
            <w:pPr>
              <w:autoSpaceDE w:val="0"/>
              <w:autoSpaceDN w:val="0"/>
              <w:adjustRightInd w:val="0"/>
              <w:rPr>
                <w:rFonts w:ascii="Arial" w:hAnsi="Arial" w:cs="Arial"/>
                <w:b/>
                <w:sz w:val="24"/>
                <w:szCs w:val="24"/>
              </w:rPr>
            </w:pPr>
          </w:p>
          <w:p w:rsidR="006D76D7" w:rsidRPr="00F81ABC" w:rsidRDefault="00F81ABC" w:rsidP="000D2077">
            <w:pPr>
              <w:autoSpaceDE w:val="0"/>
              <w:autoSpaceDN w:val="0"/>
              <w:adjustRightInd w:val="0"/>
              <w:rPr>
                <w:rFonts w:ascii="Arial" w:hAnsi="Arial" w:cs="Arial"/>
                <w:b/>
                <w:sz w:val="24"/>
                <w:szCs w:val="24"/>
              </w:rPr>
            </w:pPr>
            <w:r w:rsidRPr="00F81ABC">
              <w:rPr>
                <w:rFonts w:ascii="Arial" w:hAnsi="Arial" w:cs="Arial"/>
                <w:b/>
                <w:sz w:val="24"/>
                <w:szCs w:val="24"/>
              </w:rPr>
              <w:t>Izvršni kadar</w:t>
            </w:r>
          </w:p>
        </w:tc>
      </w:tr>
      <w:tr w:rsidR="006D76D7" w:rsidTr="00B63917">
        <w:trPr>
          <w:trHeight w:val="352"/>
        </w:trPr>
        <w:tc>
          <w:tcPr>
            <w:tcW w:w="10422" w:type="dxa"/>
          </w:tcPr>
          <w:p w:rsidR="0060664C" w:rsidRDefault="006D76D7" w:rsidP="00FC0780">
            <w:pPr>
              <w:autoSpaceDE w:val="0"/>
              <w:autoSpaceDN w:val="0"/>
              <w:adjustRightInd w:val="0"/>
              <w:rPr>
                <w:rFonts w:ascii="Arial" w:hAnsi="Arial" w:cs="Arial"/>
                <w:sz w:val="23"/>
                <w:szCs w:val="23"/>
              </w:rPr>
            </w:pPr>
            <w:r w:rsidRPr="00653B4E">
              <w:rPr>
                <w:rFonts w:ascii="Arial" w:hAnsi="Arial" w:cs="Arial"/>
                <w:sz w:val="23"/>
                <w:szCs w:val="23"/>
              </w:rPr>
              <w:t>Grupa poslova D</w:t>
            </w:r>
            <w:r w:rsidR="004F5BA1">
              <w:rPr>
                <w:rFonts w:ascii="Arial" w:hAnsi="Arial" w:cs="Arial"/>
                <w:sz w:val="23"/>
                <w:szCs w:val="23"/>
              </w:rPr>
              <w:t xml:space="preserve"> </w:t>
            </w:r>
          </w:p>
          <w:p w:rsidR="006D76D7" w:rsidRPr="00653B4E" w:rsidRDefault="000D2077" w:rsidP="00FC0780">
            <w:pPr>
              <w:autoSpaceDE w:val="0"/>
              <w:autoSpaceDN w:val="0"/>
              <w:adjustRightInd w:val="0"/>
              <w:rPr>
                <w:rFonts w:ascii="Arial" w:hAnsi="Arial" w:cs="Arial"/>
                <w:sz w:val="23"/>
                <w:szCs w:val="23"/>
              </w:rPr>
            </w:pPr>
            <w:r>
              <w:rPr>
                <w:rFonts w:ascii="Arial" w:hAnsi="Arial" w:cs="Arial"/>
                <w:sz w:val="23"/>
                <w:szCs w:val="23"/>
              </w:rPr>
              <w:t xml:space="preserve">            </w:t>
            </w:r>
            <w:r w:rsidR="004F5BA1">
              <w:rPr>
                <w:rFonts w:ascii="Arial" w:hAnsi="Arial" w:cs="Arial"/>
                <w:sz w:val="23"/>
                <w:szCs w:val="23"/>
              </w:rPr>
              <w:t xml:space="preserve">Zvanja                        </w:t>
            </w:r>
            <w:r w:rsidR="0060664C">
              <w:rPr>
                <w:rFonts w:ascii="Arial" w:hAnsi="Arial" w:cs="Arial"/>
                <w:sz w:val="23"/>
                <w:szCs w:val="23"/>
              </w:rPr>
              <w:t xml:space="preserve">                            </w:t>
            </w:r>
            <w:r w:rsidR="004F5BA1">
              <w:rPr>
                <w:rFonts w:ascii="Arial" w:hAnsi="Arial" w:cs="Arial"/>
                <w:sz w:val="23"/>
                <w:szCs w:val="23"/>
              </w:rPr>
              <w:t xml:space="preserve">  Podgrupa                                    Koeficijent</w:t>
            </w:r>
          </w:p>
        </w:tc>
      </w:tr>
      <w:tr w:rsidR="00857BC7" w:rsidTr="00F81ABC">
        <w:trPr>
          <w:trHeight w:val="289"/>
        </w:trPr>
        <w:tc>
          <w:tcPr>
            <w:tcW w:w="10422" w:type="dxa"/>
          </w:tcPr>
          <w:p w:rsidR="00857BC7" w:rsidRPr="000D2077" w:rsidRDefault="00857BC7" w:rsidP="000D2077">
            <w:pPr>
              <w:autoSpaceDE w:val="0"/>
              <w:autoSpaceDN w:val="0"/>
              <w:adjustRightInd w:val="0"/>
              <w:jc w:val="both"/>
              <w:rPr>
                <w:rFonts w:ascii="Arial" w:hAnsi="Arial" w:cs="Arial"/>
                <w:b/>
                <w:sz w:val="23"/>
                <w:szCs w:val="23"/>
              </w:rPr>
            </w:pPr>
            <w:r w:rsidRPr="000D2077">
              <w:rPr>
                <w:rFonts w:ascii="Arial" w:hAnsi="Arial" w:cs="Arial"/>
                <w:b/>
                <w:sz w:val="23"/>
                <w:szCs w:val="23"/>
              </w:rPr>
              <w:t>NIVO 1</w:t>
            </w:r>
          </w:p>
        </w:tc>
      </w:tr>
      <w:tr w:rsidR="00857BC7" w:rsidTr="00857BC7">
        <w:trPr>
          <w:trHeight w:val="262"/>
        </w:trPr>
        <w:tc>
          <w:tcPr>
            <w:tcW w:w="10422" w:type="dxa"/>
          </w:tcPr>
          <w:p w:rsidR="00857BC7" w:rsidRPr="0056229F" w:rsidRDefault="00857BC7" w:rsidP="000D2077">
            <w:pPr>
              <w:autoSpaceDE w:val="0"/>
              <w:autoSpaceDN w:val="0"/>
              <w:adjustRightInd w:val="0"/>
              <w:jc w:val="both"/>
              <w:rPr>
                <w:rFonts w:ascii="Arial" w:hAnsi="Arial" w:cs="Arial"/>
                <w:b/>
                <w:sz w:val="23"/>
                <w:szCs w:val="23"/>
              </w:rPr>
            </w:pPr>
            <w:r w:rsidRPr="00653B4E">
              <w:rPr>
                <w:rFonts w:ascii="Arial" w:hAnsi="Arial" w:cs="Arial"/>
                <w:sz w:val="23"/>
                <w:szCs w:val="23"/>
              </w:rPr>
              <w:t>Samostalni referent</w:t>
            </w:r>
            <w:r>
              <w:rPr>
                <w:rFonts w:ascii="Arial" w:hAnsi="Arial" w:cs="Arial"/>
                <w:sz w:val="23"/>
                <w:szCs w:val="23"/>
              </w:rPr>
              <w:tab/>
              <w:t xml:space="preserve">                                      </w:t>
            </w:r>
            <w:r w:rsidR="00797B6E">
              <w:rPr>
                <w:rFonts w:ascii="Arial" w:hAnsi="Arial" w:cs="Arial"/>
                <w:sz w:val="23"/>
                <w:szCs w:val="23"/>
              </w:rPr>
              <w:t xml:space="preserve">           </w:t>
            </w:r>
            <w:r>
              <w:rPr>
                <w:rFonts w:ascii="Arial" w:hAnsi="Arial" w:cs="Arial"/>
                <w:sz w:val="23"/>
                <w:szCs w:val="23"/>
              </w:rPr>
              <w:t xml:space="preserve"> 22                                                   4.1</w:t>
            </w:r>
          </w:p>
        </w:tc>
      </w:tr>
      <w:tr w:rsidR="006D76D7" w:rsidTr="00F81ABC">
        <w:trPr>
          <w:trHeight w:val="172"/>
        </w:trPr>
        <w:tc>
          <w:tcPr>
            <w:tcW w:w="10422" w:type="dxa"/>
          </w:tcPr>
          <w:p w:rsidR="006D76D7" w:rsidRPr="000D2077" w:rsidRDefault="004F5BA1" w:rsidP="000D2077">
            <w:pPr>
              <w:autoSpaceDE w:val="0"/>
              <w:autoSpaceDN w:val="0"/>
              <w:adjustRightInd w:val="0"/>
              <w:jc w:val="both"/>
              <w:rPr>
                <w:rFonts w:ascii="Arial" w:hAnsi="Arial" w:cs="Arial"/>
                <w:b/>
                <w:sz w:val="23"/>
                <w:szCs w:val="23"/>
              </w:rPr>
            </w:pPr>
            <w:r w:rsidRPr="000D2077">
              <w:rPr>
                <w:rFonts w:ascii="Arial" w:hAnsi="Arial" w:cs="Arial"/>
                <w:b/>
                <w:sz w:val="23"/>
                <w:szCs w:val="23"/>
              </w:rPr>
              <w:t>NIVO</w:t>
            </w:r>
            <w:r w:rsidR="006D76D7" w:rsidRPr="000D2077">
              <w:rPr>
                <w:rFonts w:ascii="Arial" w:hAnsi="Arial" w:cs="Arial"/>
                <w:b/>
                <w:sz w:val="23"/>
                <w:szCs w:val="23"/>
              </w:rPr>
              <w:t xml:space="preserve"> 2</w:t>
            </w:r>
          </w:p>
        </w:tc>
      </w:tr>
      <w:tr w:rsidR="00857BC7" w:rsidTr="006D76D7">
        <w:tc>
          <w:tcPr>
            <w:tcW w:w="10422" w:type="dxa"/>
          </w:tcPr>
          <w:p w:rsidR="00857BC7" w:rsidRPr="0056229F" w:rsidRDefault="00857BC7" w:rsidP="000D2077">
            <w:pPr>
              <w:autoSpaceDE w:val="0"/>
              <w:autoSpaceDN w:val="0"/>
              <w:adjustRightInd w:val="0"/>
              <w:jc w:val="both"/>
              <w:rPr>
                <w:rFonts w:ascii="Arial" w:hAnsi="Arial" w:cs="Arial"/>
                <w:b/>
                <w:sz w:val="23"/>
                <w:szCs w:val="23"/>
              </w:rPr>
            </w:pPr>
            <w:r w:rsidRPr="00653B4E">
              <w:rPr>
                <w:rFonts w:ascii="Arial" w:hAnsi="Arial" w:cs="Arial"/>
                <w:sz w:val="23"/>
                <w:szCs w:val="23"/>
              </w:rPr>
              <w:t>Viši referent</w:t>
            </w:r>
            <w:r>
              <w:rPr>
                <w:rFonts w:ascii="Arial" w:hAnsi="Arial" w:cs="Arial"/>
                <w:sz w:val="23"/>
                <w:szCs w:val="23"/>
              </w:rPr>
              <w:t xml:space="preserve">                                                    </w:t>
            </w:r>
            <w:r w:rsidR="00797B6E">
              <w:rPr>
                <w:rFonts w:ascii="Arial" w:hAnsi="Arial" w:cs="Arial"/>
                <w:sz w:val="23"/>
                <w:szCs w:val="23"/>
              </w:rPr>
              <w:t xml:space="preserve">         </w:t>
            </w:r>
            <w:r>
              <w:rPr>
                <w:rFonts w:ascii="Arial" w:hAnsi="Arial" w:cs="Arial"/>
                <w:sz w:val="23"/>
                <w:szCs w:val="23"/>
              </w:rPr>
              <w:t xml:space="preserve"> </w:t>
            </w:r>
            <w:r w:rsidR="000D2077">
              <w:rPr>
                <w:rFonts w:ascii="Arial" w:hAnsi="Arial" w:cs="Arial"/>
                <w:sz w:val="23"/>
                <w:szCs w:val="23"/>
              </w:rPr>
              <w:t xml:space="preserve">  </w:t>
            </w:r>
            <w:r>
              <w:rPr>
                <w:rFonts w:ascii="Arial" w:hAnsi="Arial" w:cs="Arial"/>
                <w:sz w:val="23"/>
                <w:szCs w:val="23"/>
              </w:rPr>
              <w:t>23                                                   3.8</w:t>
            </w:r>
          </w:p>
        </w:tc>
      </w:tr>
      <w:tr w:rsidR="00857BC7" w:rsidTr="00F81ABC">
        <w:trPr>
          <w:trHeight w:val="244"/>
        </w:trPr>
        <w:tc>
          <w:tcPr>
            <w:tcW w:w="10422" w:type="dxa"/>
          </w:tcPr>
          <w:p w:rsidR="00857BC7" w:rsidRPr="000D2077" w:rsidRDefault="00857BC7" w:rsidP="000D2077">
            <w:pPr>
              <w:autoSpaceDE w:val="0"/>
              <w:autoSpaceDN w:val="0"/>
              <w:adjustRightInd w:val="0"/>
              <w:jc w:val="both"/>
              <w:rPr>
                <w:rFonts w:ascii="Arial" w:hAnsi="Arial" w:cs="Arial"/>
                <w:b/>
                <w:sz w:val="23"/>
                <w:szCs w:val="23"/>
              </w:rPr>
            </w:pPr>
            <w:r w:rsidRPr="000D2077">
              <w:rPr>
                <w:rFonts w:ascii="Arial" w:hAnsi="Arial" w:cs="Arial"/>
                <w:b/>
                <w:sz w:val="23"/>
                <w:szCs w:val="23"/>
              </w:rPr>
              <w:t>NIVO 3</w:t>
            </w:r>
          </w:p>
        </w:tc>
      </w:tr>
      <w:tr w:rsidR="00857BC7" w:rsidTr="006D76D7">
        <w:tc>
          <w:tcPr>
            <w:tcW w:w="10422" w:type="dxa"/>
          </w:tcPr>
          <w:p w:rsidR="00857BC7" w:rsidRDefault="00857BC7" w:rsidP="000D2077">
            <w:pPr>
              <w:autoSpaceDE w:val="0"/>
              <w:autoSpaceDN w:val="0"/>
              <w:adjustRightInd w:val="0"/>
              <w:jc w:val="both"/>
              <w:rPr>
                <w:rFonts w:ascii="Arial" w:hAnsi="Arial" w:cs="Arial"/>
                <w:sz w:val="23"/>
                <w:szCs w:val="23"/>
              </w:rPr>
            </w:pPr>
            <w:r w:rsidRPr="00653B4E">
              <w:rPr>
                <w:rFonts w:ascii="Arial" w:hAnsi="Arial" w:cs="Arial"/>
                <w:sz w:val="23"/>
                <w:szCs w:val="23"/>
              </w:rPr>
              <w:t>Referent</w:t>
            </w:r>
            <w:r>
              <w:rPr>
                <w:rFonts w:ascii="Arial" w:hAnsi="Arial" w:cs="Arial"/>
                <w:sz w:val="23"/>
                <w:szCs w:val="23"/>
              </w:rPr>
              <w:tab/>
              <w:t xml:space="preserve">                                                </w:t>
            </w:r>
            <w:r w:rsidR="00797B6E">
              <w:rPr>
                <w:rFonts w:ascii="Arial" w:hAnsi="Arial" w:cs="Arial"/>
                <w:sz w:val="23"/>
                <w:szCs w:val="23"/>
              </w:rPr>
              <w:t xml:space="preserve">           </w:t>
            </w:r>
            <w:r w:rsidR="00DE6237">
              <w:rPr>
                <w:rFonts w:ascii="Arial" w:hAnsi="Arial" w:cs="Arial"/>
                <w:sz w:val="23"/>
                <w:szCs w:val="23"/>
              </w:rPr>
              <w:t xml:space="preserve"> </w:t>
            </w:r>
            <w:r w:rsidR="00797B6E">
              <w:rPr>
                <w:rFonts w:ascii="Arial" w:hAnsi="Arial" w:cs="Arial"/>
                <w:sz w:val="23"/>
                <w:szCs w:val="23"/>
              </w:rPr>
              <w:t xml:space="preserve"> </w:t>
            </w:r>
            <w:r>
              <w:rPr>
                <w:rFonts w:ascii="Arial" w:hAnsi="Arial" w:cs="Arial"/>
                <w:sz w:val="23"/>
                <w:szCs w:val="23"/>
              </w:rPr>
              <w:t>24                                                   3.5</w:t>
            </w:r>
          </w:p>
        </w:tc>
      </w:tr>
      <w:tr w:rsidR="0056229F" w:rsidTr="00F81ABC">
        <w:trPr>
          <w:trHeight w:val="442"/>
        </w:trPr>
        <w:tc>
          <w:tcPr>
            <w:tcW w:w="10422" w:type="dxa"/>
          </w:tcPr>
          <w:p w:rsidR="000D2077" w:rsidRDefault="000D2077" w:rsidP="00FC0780">
            <w:pPr>
              <w:autoSpaceDE w:val="0"/>
              <w:autoSpaceDN w:val="0"/>
              <w:adjustRightInd w:val="0"/>
              <w:rPr>
                <w:rFonts w:ascii="Arial" w:hAnsi="Arial" w:cs="Arial"/>
                <w:b/>
                <w:sz w:val="24"/>
                <w:szCs w:val="24"/>
              </w:rPr>
            </w:pPr>
          </w:p>
          <w:p w:rsidR="000D2077" w:rsidRDefault="000D2077" w:rsidP="00FC0780">
            <w:pPr>
              <w:autoSpaceDE w:val="0"/>
              <w:autoSpaceDN w:val="0"/>
              <w:adjustRightInd w:val="0"/>
              <w:rPr>
                <w:rFonts w:ascii="Arial" w:hAnsi="Arial" w:cs="Arial"/>
                <w:b/>
                <w:sz w:val="24"/>
                <w:szCs w:val="24"/>
              </w:rPr>
            </w:pPr>
          </w:p>
          <w:p w:rsidR="0056229F" w:rsidRPr="00653B4E" w:rsidRDefault="00F81ABC" w:rsidP="00FC0780">
            <w:pPr>
              <w:autoSpaceDE w:val="0"/>
              <w:autoSpaceDN w:val="0"/>
              <w:adjustRightInd w:val="0"/>
              <w:rPr>
                <w:rFonts w:ascii="Arial" w:hAnsi="Arial" w:cs="Arial"/>
                <w:sz w:val="23"/>
                <w:szCs w:val="23"/>
              </w:rPr>
            </w:pPr>
            <w:r w:rsidRPr="00F81ABC">
              <w:rPr>
                <w:rFonts w:ascii="Arial" w:hAnsi="Arial" w:cs="Arial"/>
                <w:b/>
                <w:sz w:val="24"/>
                <w:szCs w:val="24"/>
              </w:rPr>
              <w:t>Namještenici</w:t>
            </w:r>
          </w:p>
        </w:tc>
      </w:tr>
      <w:tr w:rsidR="006D76D7" w:rsidTr="00CC1DC0">
        <w:trPr>
          <w:trHeight w:val="622"/>
        </w:trPr>
        <w:tc>
          <w:tcPr>
            <w:tcW w:w="10422" w:type="dxa"/>
          </w:tcPr>
          <w:p w:rsidR="0060664C" w:rsidRDefault="0056229F" w:rsidP="000D2077">
            <w:pPr>
              <w:autoSpaceDE w:val="0"/>
              <w:autoSpaceDN w:val="0"/>
              <w:adjustRightInd w:val="0"/>
              <w:jc w:val="both"/>
              <w:rPr>
                <w:rFonts w:ascii="Arial" w:hAnsi="Arial" w:cs="Arial"/>
                <w:sz w:val="23"/>
                <w:szCs w:val="23"/>
              </w:rPr>
            </w:pPr>
            <w:r w:rsidRPr="004F5BA1">
              <w:rPr>
                <w:rFonts w:ascii="Arial" w:hAnsi="Arial" w:cs="Arial"/>
                <w:sz w:val="23"/>
                <w:szCs w:val="23"/>
              </w:rPr>
              <w:lastRenderedPageBreak/>
              <w:t>Grupa poslova D</w:t>
            </w:r>
          </w:p>
          <w:p w:rsidR="004F5BA1" w:rsidRPr="00EB7EB1" w:rsidRDefault="000D2077" w:rsidP="000D2077">
            <w:pPr>
              <w:autoSpaceDE w:val="0"/>
              <w:autoSpaceDN w:val="0"/>
              <w:adjustRightInd w:val="0"/>
              <w:jc w:val="both"/>
              <w:rPr>
                <w:rFonts w:ascii="Arial" w:hAnsi="Arial" w:cs="Arial"/>
                <w:sz w:val="23"/>
                <w:szCs w:val="23"/>
              </w:rPr>
            </w:pPr>
            <w:r>
              <w:rPr>
                <w:rFonts w:ascii="Arial" w:hAnsi="Arial" w:cs="Arial"/>
                <w:sz w:val="23"/>
                <w:szCs w:val="23"/>
              </w:rPr>
              <w:t xml:space="preserve">            </w:t>
            </w:r>
            <w:r w:rsidR="004F5BA1">
              <w:rPr>
                <w:rFonts w:ascii="Arial" w:hAnsi="Arial" w:cs="Arial"/>
                <w:sz w:val="23"/>
                <w:szCs w:val="23"/>
              </w:rPr>
              <w:t xml:space="preserve">Zvanja                   </w:t>
            </w:r>
            <w:r w:rsidR="0056229F">
              <w:rPr>
                <w:rFonts w:ascii="Arial" w:hAnsi="Arial" w:cs="Arial"/>
                <w:sz w:val="23"/>
                <w:szCs w:val="23"/>
              </w:rPr>
              <w:t xml:space="preserve">    </w:t>
            </w:r>
            <w:r w:rsidR="0060664C">
              <w:rPr>
                <w:rFonts w:ascii="Arial" w:hAnsi="Arial" w:cs="Arial"/>
                <w:sz w:val="23"/>
                <w:szCs w:val="23"/>
              </w:rPr>
              <w:t xml:space="preserve">                              </w:t>
            </w:r>
            <w:r w:rsidR="0056229F">
              <w:rPr>
                <w:rFonts w:ascii="Arial" w:hAnsi="Arial" w:cs="Arial"/>
                <w:sz w:val="23"/>
                <w:szCs w:val="23"/>
              </w:rPr>
              <w:t xml:space="preserve"> </w:t>
            </w:r>
            <w:r w:rsidR="004F5BA1">
              <w:rPr>
                <w:rFonts w:ascii="Arial" w:hAnsi="Arial" w:cs="Arial"/>
                <w:sz w:val="23"/>
                <w:szCs w:val="23"/>
              </w:rPr>
              <w:t>Podgrupa                                     Koeficijent</w:t>
            </w:r>
          </w:p>
          <w:p w:rsidR="006D76D7" w:rsidRPr="004F5BA1" w:rsidRDefault="006D76D7" w:rsidP="000D2077">
            <w:pPr>
              <w:autoSpaceDE w:val="0"/>
              <w:autoSpaceDN w:val="0"/>
              <w:adjustRightInd w:val="0"/>
              <w:jc w:val="both"/>
              <w:rPr>
                <w:rFonts w:ascii="Arial" w:hAnsi="Arial" w:cs="Arial"/>
                <w:sz w:val="23"/>
                <w:szCs w:val="23"/>
              </w:rPr>
            </w:pPr>
          </w:p>
        </w:tc>
      </w:tr>
      <w:tr w:rsidR="006D76D7" w:rsidTr="006D76D7">
        <w:tc>
          <w:tcPr>
            <w:tcW w:w="10422" w:type="dxa"/>
          </w:tcPr>
          <w:p w:rsidR="006D76D7" w:rsidRPr="000D2077" w:rsidRDefault="006D76D7" w:rsidP="000D2077">
            <w:pPr>
              <w:autoSpaceDE w:val="0"/>
              <w:autoSpaceDN w:val="0"/>
              <w:adjustRightInd w:val="0"/>
              <w:jc w:val="both"/>
              <w:rPr>
                <w:rFonts w:ascii="Arial" w:hAnsi="Arial" w:cs="Arial"/>
                <w:b/>
                <w:sz w:val="23"/>
                <w:szCs w:val="23"/>
              </w:rPr>
            </w:pPr>
            <w:r w:rsidRPr="000D2077">
              <w:rPr>
                <w:rFonts w:ascii="Arial" w:hAnsi="Arial" w:cs="Arial"/>
                <w:b/>
                <w:sz w:val="23"/>
                <w:szCs w:val="23"/>
              </w:rPr>
              <w:t>NIVO 1</w:t>
            </w:r>
          </w:p>
        </w:tc>
      </w:tr>
      <w:tr w:rsidR="00857BC7" w:rsidTr="006D76D7">
        <w:tc>
          <w:tcPr>
            <w:tcW w:w="10422" w:type="dxa"/>
          </w:tcPr>
          <w:p w:rsidR="00857BC7" w:rsidRPr="0056229F" w:rsidRDefault="00857BC7" w:rsidP="000D2077">
            <w:pPr>
              <w:autoSpaceDE w:val="0"/>
              <w:autoSpaceDN w:val="0"/>
              <w:adjustRightInd w:val="0"/>
              <w:jc w:val="both"/>
              <w:rPr>
                <w:rFonts w:ascii="Arial" w:hAnsi="Arial" w:cs="Arial"/>
                <w:b/>
                <w:sz w:val="23"/>
                <w:szCs w:val="23"/>
              </w:rPr>
            </w:pPr>
            <w:r w:rsidRPr="00685FBE">
              <w:rPr>
                <w:rFonts w:ascii="Arial" w:hAnsi="Arial" w:cs="Arial"/>
                <w:sz w:val="23"/>
                <w:szCs w:val="23"/>
              </w:rPr>
              <w:t>Viši namještenik I</w:t>
            </w:r>
            <w:r>
              <w:rPr>
                <w:rFonts w:ascii="Arial" w:hAnsi="Arial" w:cs="Arial"/>
                <w:sz w:val="23"/>
                <w:szCs w:val="23"/>
              </w:rPr>
              <w:tab/>
              <w:t xml:space="preserve">                                     </w:t>
            </w:r>
            <w:r w:rsidR="0054651E">
              <w:rPr>
                <w:rFonts w:ascii="Arial" w:hAnsi="Arial" w:cs="Arial"/>
                <w:sz w:val="23"/>
                <w:szCs w:val="23"/>
              </w:rPr>
              <w:t xml:space="preserve">           </w:t>
            </w:r>
            <w:r>
              <w:rPr>
                <w:rFonts w:ascii="Arial" w:hAnsi="Arial" w:cs="Arial"/>
                <w:sz w:val="23"/>
                <w:szCs w:val="23"/>
              </w:rPr>
              <w:t xml:space="preserve">25           </w:t>
            </w:r>
            <w:r>
              <w:rPr>
                <w:rFonts w:ascii="Arial" w:hAnsi="Arial" w:cs="Arial"/>
                <w:sz w:val="23"/>
                <w:szCs w:val="23"/>
              </w:rPr>
              <w:tab/>
              <w:t xml:space="preserve">                                    3.1</w:t>
            </w:r>
          </w:p>
        </w:tc>
      </w:tr>
      <w:tr w:rsidR="006D76D7" w:rsidTr="006D76D7">
        <w:tc>
          <w:tcPr>
            <w:tcW w:w="10422" w:type="dxa"/>
          </w:tcPr>
          <w:p w:rsidR="006D76D7" w:rsidRPr="000D2077" w:rsidRDefault="006D76D7" w:rsidP="000D2077">
            <w:pPr>
              <w:autoSpaceDE w:val="0"/>
              <w:autoSpaceDN w:val="0"/>
              <w:adjustRightInd w:val="0"/>
              <w:jc w:val="both"/>
              <w:rPr>
                <w:rFonts w:ascii="Arial" w:hAnsi="Arial" w:cs="Arial"/>
                <w:b/>
                <w:sz w:val="23"/>
                <w:szCs w:val="23"/>
              </w:rPr>
            </w:pPr>
            <w:r w:rsidRPr="000D2077">
              <w:rPr>
                <w:rFonts w:ascii="Arial" w:hAnsi="Arial" w:cs="Arial"/>
                <w:b/>
                <w:sz w:val="23"/>
                <w:szCs w:val="23"/>
              </w:rPr>
              <w:t>NIVO 2</w:t>
            </w:r>
          </w:p>
        </w:tc>
      </w:tr>
      <w:tr w:rsidR="00857BC7" w:rsidTr="006D76D7">
        <w:tc>
          <w:tcPr>
            <w:tcW w:w="10422" w:type="dxa"/>
          </w:tcPr>
          <w:p w:rsidR="00857BC7" w:rsidRPr="0056229F" w:rsidRDefault="00857BC7" w:rsidP="000D2077">
            <w:pPr>
              <w:autoSpaceDE w:val="0"/>
              <w:autoSpaceDN w:val="0"/>
              <w:adjustRightInd w:val="0"/>
              <w:jc w:val="both"/>
              <w:rPr>
                <w:rFonts w:ascii="Arial" w:hAnsi="Arial" w:cs="Arial"/>
                <w:b/>
                <w:sz w:val="23"/>
                <w:szCs w:val="23"/>
              </w:rPr>
            </w:pPr>
            <w:r w:rsidRPr="00685FBE">
              <w:rPr>
                <w:rFonts w:ascii="Arial" w:hAnsi="Arial" w:cs="Arial"/>
                <w:sz w:val="23"/>
                <w:szCs w:val="23"/>
              </w:rPr>
              <w:t>Viši namještenik II</w:t>
            </w:r>
            <w:r>
              <w:rPr>
                <w:rFonts w:ascii="Arial" w:hAnsi="Arial" w:cs="Arial"/>
                <w:sz w:val="23"/>
                <w:szCs w:val="23"/>
              </w:rPr>
              <w:tab/>
              <w:t xml:space="preserve">                                    </w:t>
            </w:r>
            <w:r w:rsidR="000D2077">
              <w:rPr>
                <w:rFonts w:ascii="Arial" w:hAnsi="Arial" w:cs="Arial"/>
                <w:sz w:val="23"/>
                <w:szCs w:val="23"/>
              </w:rPr>
              <w:t xml:space="preserve">            </w:t>
            </w:r>
            <w:r>
              <w:rPr>
                <w:rFonts w:ascii="Arial" w:hAnsi="Arial" w:cs="Arial"/>
                <w:sz w:val="23"/>
                <w:szCs w:val="23"/>
              </w:rPr>
              <w:t>25a                                                2.9</w:t>
            </w:r>
          </w:p>
        </w:tc>
      </w:tr>
      <w:tr w:rsidR="006D76D7" w:rsidTr="006D76D7">
        <w:tc>
          <w:tcPr>
            <w:tcW w:w="10422" w:type="dxa"/>
          </w:tcPr>
          <w:p w:rsidR="006D76D7" w:rsidRPr="000D2077" w:rsidRDefault="006D76D7" w:rsidP="000D2077">
            <w:pPr>
              <w:jc w:val="both"/>
              <w:rPr>
                <w:rFonts w:ascii="Arial" w:hAnsi="Arial" w:cs="Arial"/>
                <w:b/>
                <w:sz w:val="23"/>
                <w:szCs w:val="23"/>
              </w:rPr>
            </w:pPr>
            <w:r w:rsidRPr="000D2077">
              <w:rPr>
                <w:rFonts w:ascii="Arial" w:hAnsi="Arial" w:cs="Arial"/>
                <w:b/>
                <w:sz w:val="23"/>
                <w:szCs w:val="23"/>
              </w:rPr>
              <w:t>NIVO 3</w:t>
            </w:r>
          </w:p>
        </w:tc>
      </w:tr>
      <w:tr w:rsidR="00857BC7" w:rsidTr="00857BC7">
        <w:trPr>
          <w:trHeight w:val="334"/>
        </w:trPr>
        <w:tc>
          <w:tcPr>
            <w:tcW w:w="10422" w:type="dxa"/>
          </w:tcPr>
          <w:p w:rsidR="00857BC7" w:rsidRPr="0056229F" w:rsidRDefault="00857BC7" w:rsidP="000D2077">
            <w:pPr>
              <w:jc w:val="both"/>
              <w:rPr>
                <w:rFonts w:ascii="Arial" w:hAnsi="Arial" w:cs="Arial"/>
                <w:b/>
                <w:sz w:val="23"/>
                <w:szCs w:val="23"/>
              </w:rPr>
            </w:pPr>
            <w:r w:rsidRPr="00685FBE">
              <w:rPr>
                <w:rFonts w:ascii="Arial" w:hAnsi="Arial" w:cs="Arial"/>
                <w:sz w:val="23"/>
                <w:szCs w:val="23"/>
              </w:rPr>
              <w:t>Namještenik</w:t>
            </w:r>
            <w:r>
              <w:rPr>
                <w:rFonts w:ascii="Arial" w:hAnsi="Arial" w:cs="Arial"/>
                <w:sz w:val="23"/>
                <w:szCs w:val="23"/>
              </w:rPr>
              <w:t xml:space="preserve">                                                  </w:t>
            </w:r>
            <w:r w:rsidR="0054651E">
              <w:rPr>
                <w:rFonts w:ascii="Arial" w:hAnsi="Arial" w:cs="Arial"/>
                <w:sz w:val="23"/>
                <w:szCs w:val="23"/>
              </w:rPr>
              <w:t xml:space="preserve"> </w:t>
            </w:r>
            <w:r>
              <w:rPr>
                <w:rFonts w:ascii="Arial" w:hAnsi="Arial" w:cs="Arial"/>
                <w:sz w:val="23"/>
                <w:szCs w:val="23"/>
              </w:rPr>
              <w:t xml:space="preserve"> </w:t>
            </w:r>
            <w:r w:rsidR="0054651E">
              <w:rPr>
                <w:rFonts w:ascii="Arial" w:hAnsi="Arial" w:cs="Arial"/>
                <w:sz w:val="23"/>
                <w:szCs w:val="23"/>
              </w:rPr>
              <w:t xml:space="preserve">    </w:t>
            </w:r>
            <w:r w:rsidR="000D2077">
              <w:rPr>
                <w:rFonts w:ascii="Arial" w:hAnsi="Arial" w:cs="Arial"/>
                <w:sz w:val="23"/>
                <w:szCs w:val="23"/>
              </w:rPr>
              <w:t xml:space="preserve">    </w:t>
            </w:r>
            <w:r w:rsidR="0054651E">
              <w:rPr>
                <w:rFonts w:ascii="Arial" w:hAnsi="Arial" w:cs="Arial"/>
                <w:sz w:val="23"/>
                <w:szCs w:val="23"/>
              </w:rPr>
              <w:t xml:space="preserve"> </w:t>
            </w:r>
            <w:r w:rsidR="000D2077">
              <w:rPr>
                <w:rFonts w:ascii="Arial" w:hAnsi="Arial" w:cs="Arial"/>
                <w:sz w:val="23"/>
                <w:szCs w:val="23"/>
              </w:rPr>
              <w:t xml:space="preserve"> </w:t>
            </w:r>
            <w:r>
              <w:rPr>
                <w:rFonts w:ascii="Arial" w:hAnsi="Arial" w:cs="Arial"/>
                <w:sz w:val="23"/>
                <w:szCs w:val="23"/>
              </w:rPr>
              <w:t xml:space="preserve">26                  </w:t>
            </w:r>
            <w:r w:rsidR="0054651E">
              <w:rPr>
                <w:rFonts w:ascii="Arial" w:hAnsi="Arial" w:cs="Arial"/>
                <w:sz w:val="23"/>
                <w:szCs w:val="23"/>
              </w:rPr>
              <w:t xml:space="preserve">                                </w:t>
            </w:r>
            <w:r>
              <w:rPr>
                <w:rFonts w:ascii="Arial" w:hAnsi="Arial" w:cs="Arial"/>
                <w:sz w:val="23"/>
                <w:szCs w:val="23"/>
              </w:rPr>
              <w:t>2.6</w:t>
            </w:r>
          </w:p>
        </w:tc>
      </w:tr>
    </w:tbl>
    <w:p w:rsidR="00B564BC" w:rsidRPr="003B27A3" w:rsidRDefault="00B564BC" w:rsidP="00B564BC">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r w:rsidRPr="003B27A3">
        <w:rPr>
          <w:rFonts w:ascii="Arial" w:hAnsi="Arial" w:cs="Arial"/>
          <w:sz w:val="23"/>
          <w:szCs w:val="23"/>
        </w:rPr>
        <w:tab/>
      </w:r>
      <w:r>
        <w:rPr>
          <w:rFonts w:ascii="Arial" w:hAnsi="Arial" w:cs="Arial"/>
          <w:sz w:val="23"/>
          <w:szCs w:val="23"/>
        </w:rPr>
        <w:t xml:space="preserve">                                    </w:t>
      </w:r>
      <w:r w:rsidR="004F5BA1">
        <w:rPr>
          <w:rFonts w:ascii="Arial" w:hAnsi="Arial" w:cs="Arial"/>
          <w:sz w:val="23"/>
          <w:szCs w:val="23"/>
        </w:rPr>
        <w:t xml:space="preserve">                              </w:t>
      </w:r>
    </w:p>
    <w:p w:rsidR="00B564BC" w:rsidRPr="003B27A3" w:rsidRDefault="00B564BC" w:rsidP="00B564BC">
      <w:pPr>
        <w:autoSpaceDE w:val="0"/>
        <w:autoSpaceDN w:val="0"/>
        <w:adjustRightInd w:val="0"/>
        <w:spacing w:after="0" w:line="240" w:lineRule="auto"/>
        <w:rPr>
          <w:rFonts w:ascii="Arial" w:hAnsi="Arial" w:cs="Arial"/>
          <w:sz w:val="23"/>
          <w:szCs w:val="23"/>
        </w:rPr>
      </w:pPr>
      <w:r w:rsidRPr="003B27A3">
        <w:rPr>
          <w:rFonts w:ascii="Arial" w:hAnsi="Arial" w:cs="Arial"/>
          <w:sz w:val="23"/>
          <w:szCs w:val="23"/>
        </w:rPr>
        <w:tab/>
      </w:r>
    </w:p>
    <w:p w:rsidR="00B564BC" w:rsidRPr="00FB0202" w:rsidRDefault="00B564BC" w:rsidP="00B564BC">
      <w:pPr>
        <w:autoSpaceDE w:val="0"/>
        <w:autoSpaceDN w:val="0"/>
        <w:adjustRightInd w:val="0"/>
        <w:spacing w:after="0" w:line="240" w:lineRule="auto"/>
        <w:rPr>
          <w:rFonts w:ascii="Arial" w:hAnsi="Arial" w:cs="Arial"/>
          <w:sz w:val="23"/>
          <w:szCs w:val="23"/>
        </w:rPr>
      </w:pPr>
      <w:r w:rsidRPr="00FB0202">
        <w:rPr>
          <w:rFonts w:ascii="Arial" w:hAnsi="Arial" w:cs="Arial"/>
          <w:sz w:val="23"/>
          <w:szCs w:val="23"/>
        </w:rPr>
        <w:t xml:space="preserve"> </w:t>
      </w:r>
    </w:p>
    <w:p w:rsidR="00B564BC" w:rsidRPr="00EB7EB1" w:rsidRDefault="00B564BC" w:rsidP="00B564BC">
      <w:pPr>
        <w:autoSpaceDE w:val="0"/>
        <w:autoSpaceDN w:val="0"/>
        <w:adjustRightInd w:val="0"/>
        <w:spacing w:after="0" w:line="240" w:lineRule="auto"/>
        <w:jc w:val="center"/>
        <w:rPr>
          <w:rFonts w:ascii="Arial" w:hAnsi="Arial" w:cs="Arial"/>
          <w:b/>
          <w:sz w:val="23"/>
          <w:szCs w:val="23"/>
        </w:rPr>
      </w:pPr>
      <w:r w:rsidRPr="00EB7EB1">
        <w:rPr>
          <w:rFonts w:ascii="Arial" w:hAnsi="Arial" w:cs="Arial"/>
          <w:b/>
          <w:sz w:val="23"/>
          <w:szCs w:val="23"/>
        </w:rPr>
        <w:t>Član 4</w:t>
      </w:r>
    </w:p>
    <w:p w:rsidR="00B564BC" w:rsidRPr="00EB7EB1" w:rsidRDefault="00B564BC" w:rsidP="00B564BC">
      <w:pPr>
        <w:autoSpaceDE w:val="0"/>
        <w:autoSpaceDN w:val="0"/>
        <w:adjustRightInd w:val="0"/>
        <w:spacing w:after="0" w:line="240" w:lineRule="auto"/>
        <w:jc w:val="center"/>
        <w:rPr>
          <w:rFonts w:ascii="Arial" w:hAnsi="Arial" w:cs="Arial"/>
          <w:sz w:val="23"/>
          <w:szCs w:val="23"/>
        </w:rPr>
      </w:pPr>
    </w:p>
    <w:p w:rsidR="00B564BC" w:rsidRPr="00EB7EB1" w:rsidRDefault="00B564BC" w:rsidP="00B564BC">
      <w:pPr>
        <w:autoSpaceDE w:val="0"/>
        <w:autoSpaceDN w:val="0"/>
        <w:adjustRightInd w:val="0"/>
        <w:spacing w:after="0" w:line="240" w:lineRule="auto"/>
        <w:jc w:val="both"/>
        <w:rPr>
          <w:rFonts w:ascii="Arial" w:hAnsi="Arial" w:cs="Arial"/>
          <w:sz w:val="23"/>
          <w:szCs w:val="23"/>
        </w:rPr>
      </w:pPr>
      <w:r w:rsidRPr="00EB7EB1">
        <w:rPr>
          <w:rFonts w:ascii="Arial" w:hAnsi="Arial" w:cs="Arial"/>
          <w:sz w:val="23"/>
          <w:szCs w:val="23"/>
        </w:rPr>
        <w:t xml:space="preserve">Određenim lokalnim službenicima i namještenicima iz člana 3 </w:t>
      </w:r>
      <w:r w:rsidR="00DF3F1B">
        <w:rPr>
          <w:rFonts w:ascii="Arial" w:hAnsi="Arial" w:cs="Arial"/>
          <w:sz w:val="23"/>
          <w:szCs w:val="23"/>
        </w:rPr>
        <w:t>može biti određen</w:t>
      </w:r>
      <w:r w:rsidRPr="00EB7EB1">
        <w:rPr>
          <w:rFonts w:ascii="Arial" w:hAnsi="Arial" w:cs="Arial"/>
          <w:sz w:val="23"/>
          <w:szCs w:val="23"/>
        </w:rPr>
        <w:t xml:space="preserve"> dodatak na osnovnu zaradu za obavljanje poslova na određenim radnim mjestima i to:</w:t>
      </w:r>
    </w:p>
    <w:p w:rsidR="00B564BC" w:rsidRPr="00EB7EB1" w:rsidRDefault="00B564BC" w:rsidP="00B564BC">
      <w:pPr>
        <w:autoSpaceDE w:val="0"/>
        <w:autoSpaceDN w:val="0"/>
        <w:adjustRightInd w:val="0"/>
        <w:spacing w:after="0" w:line="240" w:lineRule="auto"/>
        <w:jc w:val="both"/>
        <w:rPr>
          <w:rFonts w:ascii="Arial" w:hAnsi="Arial" w:cs="Arial"/>
          <w:sz w:val="23"/>
          <w:szCs w:val="23"/>
        </w:rPr>
      </w:pPr>
      <w:r w:rsidRPr="00EB7EB1">
        <w:rPr>
          <w:rFonts w:ascii="Arial" w:hAnsi="Arial" w:cs="Arial"/>
          <w:sz w:val="23"/>
          <w:szCs w:val="23"/>
        </w:rPr>
        <w:t xml:space="preserve">   - </w:t>
      </w:r>
      <w:r w:rsidRPr="00EB7EB1">
        <w:rPr>
          <w:rFonts w:ascii="Arial" w:hAnsi="Arial" w:cs="Arial"/>
          <w:b/>
          <w:sz w:val="23"/>
          <w:szCs w:val="23"/>
        </w:rPr>
        <w:t>ekspertsko rukovodni kadar</w:t>
      </w:r>
      <w:r w:rsidRPr="00EB7EB1">
        <w:rPr>
          <w:rFonts w:ascii="Arial" w:hAnsi="Arial" w:cs="Arial"/>
          <w:sz w:val="23"/>
          <w:szCs w:val="23"/>
        </w:rPr>
        <w:t>: načelnik ili rukovodilac sektora ili drugo odg</w:t>
      </w:r>
      <w:r w:rsidR="005C461F">
        <w:rPr>
          <w:rFonts w:ascii="Arial" w:hAnsi="Arial" w:cs="Arial"/>
          <w:sz w:val="23"/>
          <w:szCs w:val="23"/>
        </w:rPr>
        <w:t>ovarajuće zvanje, u visini do 30</w:t>
      </w:r>
      <w:r w:rsidRPr="00EB7EB1">
        <w:rPr>
          <w:rFonts w:ascii="Arial" w:hAnsi="Arial" w:cs="Arial"/>
          <w:sz w:val="23"/>
          <w:szCs w:val="23"/>
        </w:rPr>
        <w:t>% osnovne zarade, šef ili koordinator službe, odjeljenja ili drugo odgov</w:t>
      </w:r>
      <w:r w:rsidR="005C461F">
        <w:rPr>
          <w:rFonts w:ascii="Arial" w:hAnsi="Arial" w:cs="Arial"/>
          <w:sz w:val="23"/>
          <w:szCs w:val="23"/>
        </w:rPr>
        <w:t>arajuće zvanje, u visini do 3</w:t>
      </w:r>
      <w:r w:rsidRPr="00EB7EB1">
        <w:rPr>
          <w:rFonts w:ascii="Arial" w:hAnsi="Arial" w:cs="Arial"/>
          <w:sz w:val="23"/>
          <w:szCs w:val="23"/>
        </w:rPr>
        <w:t>0 % osnovne zarade;</w:t>
      </w:r>
    </w:p>
    <w:p w:rsidR="00B564BC" w:rsidRPr="00EB7EB1" w:rsidRDefault="00B564BC" w:rsidP="00B564BC">
      <w:pPr>
        <w:autoSpaceDE w:val="0"/>
        <w:autoSpaceDN w:val="0"/>
        <w:adjustRightInd w:val="0"/>
        <w:spacing w:after="0" w:line="240" w:lineRule="auto"/>
        <w:jc w:val="both"/>
        <w:rPr>
          <w:rFonts w:ascii="Arial" w:hAnsi="Arial" w:cs="Arial"/>
          <w:sz w:val="23"/>
          <w:szCs w:val="23"/>
        </w:rPr>
      </w:pPr>
      <w:r w:rsidRPr="00EB7EB1">
        <w:rPr>
          <w:rFonts w:ascii="Arial" w:hAnsi="Arial" w:cs="Arial"/>
          <w:sz w:val="23"/>
          <w:szCs w:val="23"/>
        </w:rPr>
        <w:t xml:space="preserve">   - </w:t>
      </w:r>
      <w:r w:rsidRPr="00EB7EB1">
        <w:rPr>
          <w:rFonts w:ascii="Arial" w:hAnsi="Arial" w:cs="Arial"/>
          <w:b/>
          <w:sz w:val="23"/>
          <w:szCs w:val="23"/>
        </w:rPr>
        <w:t>ekspertski kadar</w:t>
      </w:r>
      <w:r w:rsidRPr="00EB7EB1">
        <w:rPr>
          <w:rFonts w:ascii="Arial" w:hAnsi="Arial" w:cs="Arial"/>
          <w:sz w:val="23"/>
          <w:szCs w:val="23"/>
        </w:rPr>
        <w:t>: samostalni savjetnik I, inspektor I, ovlašćeno službeno lice I, viši unutrašnji revizor, samostalni savjetnik II, inspektor II, ovlašćeno službeno lice II, stariji unutrašnji revizor, samostalni savjetnik III, inspektor III, ovlašćeno službeno lice III, mlađi unutrašnji revizor, viši savjetnik I, viši savjetnik II, viši savjetnik III, savjetnik I, savjetnik II, savjetnik III u visini do 30% osnovne zarade;</w:t>
      </w:r>
    </w:p>
    <w:p w:rsidR="00B564BC" w:rsidRPr="00EB7EB1" w:rsidRDefault="00B564BC" w:rsidP="00B564BC">
      <w:pPr>
        <w:autoSpaceDE w:val="0"/>
        <w:autoSpaceDN w:val="0"/>
        <w:adjustRightInd w:val="0"/>
        <w:spacing w:after="0" w:line="240" w:lineRule="auto"/>
        <w:jc w:val="both"/>
        <w:rPr>
          <w:rFonts w:ascii="Arial" w:hAnsi="Arial" w:cs="Arial"/>
          <w:sz w:val="23"/>
          <w:szCs w:val="23"/>
        </w:rPr>
      </w:pPr>
      <w:r w:rsidRPr="00EB7EB1">
        <w:rPr>
          <w:rFonts w:ascii="Arial" w:hAnsi="Arial" w:cs="Arial"/>
          <w:sz w:val="23"/>
          <w:szCs w:val="23"/>
        </w:rPr>
        <w:t xml:space="preserve">   - </w:t>
      </w:r>
      <w:r w:rsidRPr="00EB7EB1">
        <w:rPr>
          <w:rFonts w:ascii="Arial" w:hAnsi="Arial" w:cs="Arial"/>
          <w:b/>
          <w:sz w:val="23"/>
          <w:szCs w:val="23"/>
        </w:rPr>
        <w:t>izvršni kadar</w:t>
      </w:r>
      <w:r w:rsidRPr="00EB7EB1">
        <w:rPr>
          <w:rFonts w:ascii="Arial" w:hAnsi="Arial" w:cs="Arial"/>
          <w:sz w:val="23"/>
          <w:szCs w:val="23"/>
        </w:rPr>
        <w:t>: vatrogasac-spasilac</w:t>
      </w:r>
      <w:r w:rsidR="0067070D">
        <w:rPr>
          <w:rFonts w:ascii="Arial" w:hAnsi="Arial" w:cs="Arial"/>
          <w:sz w:val="23"/>
          <w:szCs w:val="23"/>
        </w:rPr>
        <w:t xml:space="preserve">-vođa smjene u visini do 20% i vatrogasac spasilac u visini do </w:t>
      </w:r>
      <w:r w:rsidR="0051605F">
        <w:rPr>
          <w:rFonts w:ascii="Arial" w:hAnsi="Arial" w:cs="Arial"/>
          <w:sz w:val="23"/>
          <w:szCs w:val="23"/>
        </w:rPr>
        <w:t>20</w:t>
      </w:r>
      <w:r w:rsidR="0067070D">
        <w:rPr>
          <w:rFonts w:ascii="Arial" w:hAnsi="Arial" w:cs="Arial"/>
          <w:sz w:val="23"/>
          <w:szCs w:val="23"/>
        </w:rPr>
        <w:t>%,</w:t>
      </w:r>
      <w:r w:rsidRPr="00EB7EB1">
        <w:rPr>
          <w:rFonts w:ascii="Arial" w:hAnsi="Arial" w:cs="Arial"/>
          <w:sz w:val="23"/>
          <w:szCs w:val="23"/>
        </w:rPr>
        <w:t xml:space="preserve"> samostalni referent, viši referent, referent, u visini do 30 % osnovne zarade;</w:t>
      </w:r>
    </w:p>
    <w:p w:rsidR="00B564BC" w:rsidRPr="00EB7EB1" w:rsidRDefault="00B564BC" w:rsidP="00B564BC">
      <w:pPr>
        <w:autoSpaceDE w:val="0"/>
        <w:autoSpaceDN w:val="0"/>
        <w:adjustRightInd w:val="0"/>
        <w:spacing w:after="0" w:line="240" w:lineRule="auto"/>
        <w:jc w:val="both"/>
        <w:rPr>
          <w:rFonts w:ascii="Arial" w:hAnsi="Arial" w:cs="Arial"/>
          <w:sz w:val="23"/>
          <w:szCs w:val="23"/>
        </w:rPr>
      </w:pPr>
      <w:r w:rsidRPr="00EB7EB1">
        <w:rPr>
          <w:rFonts w:ascii="Arial" w:hAnsi="Arial" w:cs="Arial"/>
          <w:sz w:val="23"/>
          <w:szCs w:val="23"/>
        </w:rPr>
        <w:t xml:space="preserve">   </w:t>
      </w:r>
      <w:r w:rsidRPr="00EB7EB1">
        <w:rPr>
          <w:rFonts w:ascii="Arial" w:hAnsi="Arial" w:cs="Arial"/>
          <w:b/>
          <w:sz w:val="23"/>
          <w:szCs w:val="23"/>
        </w:rPr>
        <w:t>- namještenici</w:t>
      </w:r>
      <w:r>
        <w:rPr>
          <w:rFonts w:ascii="Arial" w:hAnsi="Arial" w:cs="Arial"/>
          <w:sz w:val="23"/>
          <w:szCs w:val="23"/>
        </w:rPr>
        <w:t>: viši namještenik I, viši namještenik II,</w:t>
      </w:r>
      <w:r w:rsidRPr="00EB7EB1">
        <w:rPr>
          <w:rFonts w:ascii="Arial" w:hAnsi="Arial" w:cs="Arial"/>
          <w:sz w:val="23"/>
          <w:szCs w:val="23"/>
        </w:rPr>
        <w:t xml:space="preserve"> namještenik, u visini do 30% osnovne zarade.</w:t>
      </w:r>
    </w:p>
    <w:p w:rsidR="00B564BC" w:rsidRDefault="00B564BC" w:rsidP="00B564BC">
      <w:pPr>
        <w:autoSpaceDE w:val="0"/>
        <w:autoSpaceDN w:val="0"/>
        <w:adjustRightInd w:val="0"/>
        <w:spacing w:after="0" w:line="240" w:lineRule="auto"/>
        <w:jc w:val="both"/>
        <w:rPr>
          <w:rFonts w:ascii="Arial" w:hAnsi="Arial" w:cs="Arial"/>
          <w:sz w:val="23"/>
          <w:szCs w:val="23"/>
        </w:rPr>
      </w:pPr>
      <w:r w:rsidRPr="00EB7EB1">
        <w:rPr>
          <w:rFonts w:ascii="Arial" w:hAnsi="Arial" w:cs="Arial"/>
          <w:sz w:val="23"/>
          <w:szCs w:val="23"/>
        </w:rPr>
        <w:t xml:space="preserve">Dodatak na zaradu iz stava 1 ovog člana utvrđuje se </w:t>
      </w:r>
      <w:r w:rsidR="00CC7F85">
        <w:rPr>
          <w:rFonts w:ascii="Arial" w:hAnsi="Arial" w:cs="Arial"/>
          <w:sz w:val="23"/>
          <w:szCs w:val="23"/>
        </w:rPr>
        <w:t>posebnim rješenjem o dodatku na zaradu.</w:t>
      </w:r>
    </w:p>
    <w:p w:rsidR="00B564BC" w:rsidRPr="00EB7EB1" w:rsidRDefault="00B564BC" w:rsidP="00B564BC">
      <w:pPr>
        <w:autoSpaceDE w:val="0"/>
        <w:autoSpaceDN w:val="0"/>
        <w:adjustRightInd w:val="0"/>
        <w:spacing w:after="0" w:line="240" w:lineRule="auto"/>
        <w:jc w:val="both"/>
        <w:rPr>
          <w:rFonts w:ascii="Arial" w:hAnsi="Arial" w:cs="Arial"/>
          <w:sz w:val="23"/>
          <w:szCs w:val="23"/>
        </w:rPr>
      </w:pPr>
    </w:p>
    <w:p w:rsidR="00B564BC" w:rsidRDefault="00B564BC" w:rsidP="00B564BC">
      <w:pPr>
        <w:autoSpaceDE w:val="0"/>
        <w:autoSpaceDN w:val="0"/>
        <w:adjustRightInd w:val="0"/>
        <w:spacing w:after="0" w:line="240" w:lineRule="auto"/>
        <w:jc w:val="center"/>
        <w:rPr>
          <w:rFonts w:ascii="Arial" w:hAnsi="Arial" w:cs="Arial"/>
          <w:b/>
          <w:sz w:val="23"/>
          <w:szCs w:val="23"/>
        </w:rPr>
      </w:pPr>
      <w:r w:rsidRPr="00EB7EB1">
        <w:rPr>
          <w:rFonts w:ascii="Arial" w:hAnsi="Arial" w:cs="Arial"/>
          <w:b/>
          <w:sz w:val="23"/>
          <w:szCs w:val="23"/>
        </w:rPr>
        <w:t>Član 5</w:t>
      </w:r>
    </w:p>
    <w:p w:rsidR="00B564BC" w:rsidRPr="00EB7EB1" w:rsidRDefault="00B564BC" w:rsidP="00B564BC">
      <w:pPr>
        <w:autoSpaceDE w:val="0"/>
        <w:autoSpaceDN w:val="0"/>
        <w:adjustRightInd w:val="0"/>
        <w:spacing w:after="0" w:line="240" w:lineRule="auto"/>
        <w:jc w:val="center"/>
        <w:rPr>
          <w:rFonts w:ascii="Arial" w:hAnsi="Arial" w:cs="Arial"/>
          <w:b/>
          <w:sz w:val="23"/>
          <w:szCs w:val="23"/>
        </w:rPr>
      </w:pPr>
    </w:p>
    <w:p w:rsidR="00B564BC" w:rsidRPr="00EB7EB1" w:rsidRDefault="00B564BC" w:rsidP="00B564BC">
      <w:pPr>
        <w:autoSpaceDE w:val="0"/>
        <w:autoSpaceDN w:val="0"/>
        <w:adjustRightInd w:val="0"/>
        <w:spacing w:after="0" w:line="240" w:lineRule="auto"/>
        <w:jc w:val="both"/>
        <w:rPr>
          <w:rFonts w:ascii="Arial" w:hAnsi="Arial" w:cs="Arial"/>
          <w:sz w:val="23"/>
          <w:szCs w:val="23"/>
        </w:rPr>
      </w:pPr>
      <w:r w:rsidRPr="00EB7EB1">
        <w:rPr>
          <w:rFonts w:ascii="Arial" w:hAnsi="Arial" w:cs="Arial"/>
          <w:sz w:val="23"/>
          <w:szCs w:val="23"/>
        </w:rPr>
        <w:t>Organ lokalne uprave nadležan za poslove Budžeta vodi centralnu evidenciju o zaradama lokalnih službenika i namještenika u skladu sa zakonom kojim se uređuju zarade zaposlenih u javnom sektoru.</w:t>
      </w:r>
    </w:p>
    <w:p w:rsidR="00B564BC" w:rsidRDefault="00B564BC" w:rsidP="00B564BC">
      <w:pPr>
        <w:autoSpaceDE w:val="0"/>
        <w:autoSpaceDN w:val="0"/>
        <w:adjustRightInd w:val="0"/>
        <w:spacing w:after="0" w:line="240" w:lineRule="auto"/>
        <w:jc w:val="center"/>
        <w:rPr>
          <w:rFonts w:ascii="Arial" w:hAnsi="Arial" w:cs="Arial"/>
          <w:b/>
          <w:sz w:val="23"/>
          <w:szCs w:val="23"/>
        </w:rPr>
      </w:pPr>
      <w:r w:rsidRPr="00EB7EB1">
        <w:rPr>
          <w:rFonts w:ascii="Arial" w:hAnsi="Arial" w:cs="Arial"/>
          <w:b/>
          <w:sz w:val="23"/>
          <w:szCs w:val="23"/>
        </w:rPr>
        <w:t>Član 6</w:t>
      </w:r>
    </w:p>
    <w:p w:rsidR="00B564BC" w:rsidRPr="00EB7EB1" w:rsidRDefault="00B564BC" w:rsidP="00B564BC">
      <w:pPr>
        <w:autoSpaceDE w:val="0"/>
        <w:autoSpaceDN w:val="0"/>
        <w:adjustRightInd w:val="0"/>
        <w:spacing w:after="0" w:line="240" w:lineRule="auto"/>
        <w:jc w:val="center"/>
        <w:rPr>
          <w:rFonts w:ascii="Arial" w:hAnsi="Arial" w:cs="Arial"/>
          <w:b/>
          <w:sz w:val="23"/>
          <w:szCs w:val="23"/>
        </w:rPr>
      </w:pPr>
    </w:p>
    <w:p w:rsidR="00B564BC" w:rsidRPr="00EB7EB1" w:rsidRDefault="00B564BC" w:rsidP="00B564BC">
      <w:pPr>
        <w:autoSpaceDE w:val="0"/>
        <w:autoSpaceDN w:val="0"/>
        <w:adjustRightInd w:val="0"/>
        <w:spacing w:after="0" w:line="240" w:lineRule="auto"/>
        <w:jc w:val="both"/>
        <w:rPr>
          <w:rFonts w:ascii="Arial" w:hAnsi="Arial" w:cs="Arial"/>
          <w:sz w:val="23"/>
          <w:szCs w:val="23"/>
        </w:rPr>
      </w:pPr>
      <w:r w:rsidRPr="00EB7EB1">
        <w:rPr>
          <w:rFonts w:ascii="Arial" w:hAnsi="Arial" w:cs="Arial"/>
          <w:sz w:val="23"/>
          <w:szCs w:val="23"/>
        </w:rPr>
        <w:t>Stupanjem na snagu ove odluke prestaje da važi Odluka o zaradama lokalnih službenika i namještenika u opštini Tivat ("Sl. list C</w:t>
      </w:r>
      <w:r>
        <w:rPr>
          <w:rFonts w:ascii="Arial" w:hAnsi="Arial" w:cs="Arial"/>
          <w:sz w:val="23"/>
          <w:szCs w:val="23"/>
        </w:rPr>
        <w:t>G-opštinski propisi", br. 20/17, 43/17, 29/18</w:t>
      </w:r>
      <w:r w:rsidRPr="00EB7EB1">
        <w:rPr>
          <w:rFonts w:ascii="Arial" w:hAnsi="Arial" w:cs="Arial"/>
          <w:sz w:val="23"/>
          <w:szCs w:val="23"/>
        </w:rPr>
        <w:t>)</w:t>
      </w:r>
    </w:p>
    <w:p w:rsidR="00B564BC" w:rsidRDefault="00B564BC" w:rsidP="00B564BC">
      <w:pPr>
        <w:autoSpaceDE w:val="0"/>
        <w:autoSpaceDN w:val="0"/>
        <w:adjustRightInd w:val="0"/>
        <w:spacing w:after="0" w:line="240" w:lineRule="auto"/>
        <w:rPr>
          <w:rFonts w:ascii="Arial" w:hAnsi="Arial" w:cs="Arial"/>
          <w:sz w:val="23"/>
          <w:szCs w:val="23"/>
        </w:rPr>
      </w:pPr>
    </w:p>
    <w:p w:rsidR="00B564BC" w:rsidRDefault="00B564BC" w:rsidP="00B564BC">
      <w:pPr>
        <w:autoSpaceDE w:val="0"/>
        <w:autoSpaceDN w:val="0"/>
        <w:adjustRightInd w:val="0"/>
        <w:spacing w:after="0" w:line="240" w:lineRule="auto"/>
        <w:jc w:val="center"/>
        <w:rPr>
          <w:rFonts w:ascii="Arial" w:hAnsi="Arial" w:cs="Arial"/>
          <w:b/>
          <w:sz w:val="23"/>
          <w:szCs w:val="23"/>
        </w:rPr>
      </w:pPr>
    </w:p>
    <w:p w:rsidR="00B564BC" w:rsidRDefault="00B564BC" w:rsidP="00B564BC">
      <w:pPr>
        <w:autoSpaceDE w:val="0"/>
        <w:autoSpaceDN w:val="0"/>
        <w:adjustRightInd w:val="0"/>
        <w:spacing w:after="0" w:line="240" w:lineRule="auto"/>
        <w:jc w:val="center"/>
        <w:rPr>
          <w:rFonts w:ascii="Arial" w:hAnsi="Arial" w:cs="Arial"/>
          <w:b/>
          <w:sz w:val="23"/>
          <w:szCs w:val="23"/>
        </w:rPr>
      </w:pPr>
      <w:r w:rsidRPr="00EB7EB1">
        <w:rPr>
          <w:rFonts w:ascii="Arial" w:hAnsi="Arial" w:cs="Arial"/>
          <w:b/>
          <w:sz w:val="23"/>
          <w:szCs w:val="23"/>
        </w:rPr>
        <w:t>Član 7</w:t>
      </w:r>
    </w:p>
    <w:p w:rsidR="00B564BC" w:rsidRPr="00EB7EB1" w:rsidRDefault="00B564BC" w:rsidP="00B564BC">
      <w:pPr>
        <w:autoSpaceDE w:val="0"/>
        <w:autoSpaceDN w:val="0"/>
        <w:adjustRightInd w:val="0"/>
        <w:spacing w:after="0" w:line="240" w:lineRule="auto"/>
        <w:jc w:val="center"/>
        <w:rPr>
          <w:rFonts w:ascii="Arial" w:hAnsi="Arial" w:cs="Arial"/>
          <w:b/>
          <w:sz w:val="23"/>
          <w:szCs w:val="23"/>
        </w:rPr>
      </w:pPr>
    </w:p>
    <w:p w:rsidR="00B564BC" w:rsidRPr="00F85883" w:rsidRDefault="00B564BC" w:rsidP="00563411">
      <w:pPr>
        <w:autoSpaceDE w:val="0"/>
        <w:autoSpaceDN w:val="0"/>
        <w:adjustRightInd w:val="0"/>
        <w:spacing w:after="0" w:line="240" w:lineRule="auto"/>
        <w:jc w:val="both"/>
        <w:rPr>
          <w:rFonts w:ascii="Arial" w:hAnsi="Arial" w:cs="Arial"/>
          <w:sz w:val="23"/>
          <w:szCs w:val="23"/>
        </w:rPr>
      </w:pPr>
      <w:r w:rsidRPr="00EB7EB1">
        <w:rPr>
          <w:rFonts w:ascii="Arial" w:hAnsi="Arial" w:cs="Arial"/>
          <w:sz w:val="23"/>
          <w:szCs w:val="23"/>
        </w:rPr>
        <w:t>Ova Odluka stupa na snagu osmog dana od dana objavljivanja u "Službenom listu Crne Gore - opštinski propisi".</w:t>
      </w:r>
    </w:p>
    <w:p w:rsidR="00B203A6" w:rsidRPr="00B203A6" w:rsidRDefault="00B203A6" w:rsidP="00B203A6">
      <w:pPr>
        <w:spacing w:after="200" w:line="276" w:lineRule="auto"/>
        <w:rPr>
          <w:rFonts w:ascii="Calibri" w:eastAsia="Calibri" w:hAnsi="Calibri" w:cs="Times New Roman"/>
          <w:sz w:val="28"/>
          <w:szCs w:val="28"/>
          <w:lang w:val="sr-Latn-CS"/>
        </w:rPr>
      </w:pPr>
    </w:p>
    <w:p w:rsidR="00B203A6" w:rsidRPr="00B203A6" w:rsidRDefault="00B203A6" w:rsidP="00B203A6">
      <w:pPr>
        <w:spacing w:after="200" w:line="276" w:lineRule="auto"/>
        <w:ind w:left="360"/>
        <w:rPr>
          <w:rFonts w:ascii="Arial" w:eastAsia="Calibri" w:hAnsi="Arial" w:cs="Arial"/>
          <w:lang w:val="sr-Latn-CS"/>
        </w:rPr>
      </w:pPr>
      <w:r w:rsidRPr="00B203A6">
        <w:rPr>
          <w:rFonts w:ascii="Arial" w:eastAsia="Calibri" w:hAnsi="Arial" w:cs="Arial"/>
          <w:lang w:val="sr-Latn-CS"/>
        </w:rPr>
        <w:t>Broj:________________</w:t>
      </w:r>
    </w:p>
    <w:p w:rsidR="00B203A6" w:rsidRPr="00B203A6" w:rsidRDefault="00B203A6" w:rsidP="00B203A6">
      <w:pPr>
        <w:spacing w:after="200" w:line="276" w:lineRule="auto"/>
        <w:ind w:left="360"/>
        <w:rPr>
          <w:rFonts w:ascii="Arial" w:eastAsia="Calibri" w:hAnsi="Arial" w:cs="Arial"/>
          <w:lang w:val="sr-Latn-CS"/>
        </w:rPr>
      </w:pPr>
      <w:r w:rsidRPr="00B203A6">
        <w:rPr>
          <w:rFonts w:ascii="Arial" w:eastAsia="Calibri" w:hAnsi="Arial" w:cs="Arial"/>
          <w:lang w:val="sr-Latn-CS"/>
        </w:rPr>
        <w:t>Tivat:_______________</w:t>
      </w:r>
    </w:p>
    <w:p w:rsidR="00B203A6" w:rsidRPr="00B203A6" w:rsidRDefault="00B203A6" w:rsidP="00B203A6">
      <w:pPr>
        <w:spacing w:after="200" w:line="276" w:lineRule="auto"/>
        <w:rPr>
          <w:rFonts w:ascii="Arial" w:eastAsia="Calibri" w:hAnsi="Arial" w:cs="Arial"/>
          <w:sz w:val="24"/>
          <w:szCs w:val="24"/>
          <w:lang w:val="en-US"/>
        </w:rPr>
      </w:pPr>
    </w:p>
    <w:p w:rsidR="00B203A6" w:rsidRPr="00B203A6" w:rsidRDefault="00B203A6" w:rsidP="004D06E8">
      <w:pPr>
        <w:spacing w:after="200" w:line="276" w:lineRule="auto"/>
        <w:jc w:val="center"/>
        <w:rPr>
          <w:rFonts w:ascii="Arial" w:eastAsia="Calibri" w:hAnsi="Arial" w:cs="Arial"/>
          <w:lang w:val="en-US"/>
        </w:rPr>
      </w:pPr>
      <w:r w:rsidRPr="00B203A6">
        <w:rPr>
          <w:rFonts w:ascii="Arial" w:eastAsia="Calibri" w:hAnsi="Arial" w:cs="Arial"/>
          <w:lang w:val="en-US"/>
        </w:rPr>
        <w:lastRenderedPageBreak/>
        <w:t>SKUPŠTINA OPŠTINE TIVAT</w:t>
      </w:r>
    </w:p>
    <w:p w:rsidR="00B203A6" w:rsidRPr="00B203A6" w:rsidRDefault="00B203A6" w:rsidP="004D06E8">
      <w:pPr>
        <w:spacing w:after="200" w:line="276" w:lineRule="auto"/>
        <w:jc w:val="center"/>
        <w:rPr>
          <w:rFonts w:ascii="Arial" w:eastAsia="Calibri" w:hAnsi="Arial" w:cs="Arial"/>
          <w:lang w:val="en-US"/>
        </w:rPr>
      </w:pPr>
      <w:r w:rsidRPr="00B203A6">
        <w:rPr>
          <w:rFonts w:ascii="Arial" w:eastAsia="Calibri" w:hAnsi="Arial" w:cs="Arial"/>
          <w:lang w:val="en-US"/>
        </w:rPr>
        <w:t>PREDSJEDNIK SKUPŠTINE</w:t>
      </w:r>
    </w:p>
    <w:p w:rsidR="00B203A6" w:rsidRPr="00B203A6" w:rsidRDefault="004D06E8" w:rsidP="004D06E8">
      <w:pPr>
        <w:spacing w:after="200" w:line="276" w:lineRule="auto"/>
        <w:ind w:left="360"/>
        <w:jc w:val="center"/>
        <w:rPr>
          <w:rFonts w:ascii="Arial" w:eastAsia="Calibri" w:hAnsi="Arial" w:cs="Arial"/>
          <w:lang w:val="sr-Latn-CS"/>
        </w:rPr>
      </w:pPr>
      <w:r>
        <w:rPr>
          <w:rFonts w:ascii="Arial" w:eastAsia="Calibri" w:hAnsi="Arial" w:cs="Arial"/>
          <w:lang w:val="sr-Latn-CS"/>
        </w:rPr>
        <w:t>I</w:t>
      </w:r>
      <w:r w:rsidR="00B203A6" w:rsidRPr="00B203A6">
        <w:rPr>
          <w:rFonts w:ascii="Arial" w:eastAsia="Calibri" w:hAnsi="Arial" w:cs="Arial"/>
          <w:lang w:val="sr-Latn-CS"/>
        </w:rPr>
        <w:t>van Novosel</w:t>
      </w:r>
    </w:p>
    <w:p w:rsidR="00B203A6" w:rsidRPr="00B203A6" w:rsidRDefault="00B203A6" w:rsidP="00B203A6">
      <w:pPr>
        <w:spacing w:after="200" w:line="276" w:lineRule="auto"/>
        <w:ind w:left="-284" w:firstLine="426"/>
        <w:jc w:val="center"/>
        <w:rPr>
          <w:rFonts w:ascii="Arial" w:eastAsia="Calibri" w:hAnsi="Arial" w:cs="Arial"/>
          <w:lang w:val="sr-Latn-CS"/>
        </w:rPr>
      </w:pPr>
      <w:r w:rsidRPr="00B203A6">
        <w:rPr>
          <w:rFonts w:ascii="Calibri" w:eastAsia="Calibri" w:hAnsi="Calibri" w:cs="Times New Roman"/>
          <w:sz w:val="28"/>
          <w:szCs w:val="28"/>
          <w:lang w:val="sr-Latn-CS"/>
        </w:rPr>
        <w:t xml:space="preserve">  </w:t>
      </w:r>
    </w:p>
    <w:p w:rsidR="005835E2" w:rsidRDefault="005835E2"/>
    <w:p w:rsidR="005835E2" w:rsidRDefault="005835E2"/>
    <w:p w:rsidR="005835E2" w:rsidRPr="005835E2" w:rsidRDefault="005835E2" w:rsidP="005835E2">
      <w:pPr>
        <w:spacing w:after="200" w:line="276" w:lineRule="auto"/>
        <w:ind w:left="360"/>
        <w:jc w:val="center"/>
        <w:rPr>
          <w:rFonts w:ascii="Calibri" w:eastAsia="Calibri" w:hAnsi="Calibri" w:cs="Times New Roman"/>
          <w:b/>
          <w:sz w:val="28"/>
          <w:szCs w:val="28"/>
          <w:lang w:val="sr-Latn-CS"/>
        </w:rPr>
      </w:pPr>
      <w:r w:rsidRPr="005835E2">
        <w:rPr>
          <w:rFonts w:ascii="Calibri" w:eastAsia="Calibri" w:hAnsi="Calibri" w:cs="Times New Roman"/>
          <w:b/>
          <w:sz w:val="28"/>
          <w:szCs w:val="28"/>
          <w:lang w:val="sr-Latn-CS"/>
        </w:rPr>
        <w:t>O b r a z l o ž e n j e:</w:t>
      </w:r>
    </w:p>
    <w:p w:rsidR="005835E2" w:rsidRPr="005835E2" w:rsidRDefault="005835E2" w:rsidP="005835E2">
      <w:pPr>
        <w:autoSpaceDE w:val="0"/>
        <w:autoSpaceDN w:val="0"/>
        <w:adjustRightInd w:val="0"/>
        <w:spacing w:before="120" w:after="60" w:line="240" w:lineRule="auto"/>
        <w:jc w:val="both"/>
        <w:rPr>
          <w:rFonts w:ascii="Arial" w:eastAsiaTheme="minorEastAsia" w:hAnsi="Arial" w:cs="Arial"/>
          <w:color w:val="000000"/>
          <w:lang w:eastAsia="sr-Latn-ME"/>
        </w:rPr>
      </w:pPr>
      <w:r w:rsidRPr="005835E2">
        <w:rPr>
          <w:rFonts w:ascii="Calibri" w:eastAsia="Calibri" w:hAnsi="Calibri" w:cs="Times New Roman"/>
          <w:b/>
          <w:bCs/>
          <w:sz w:val="28"/>
          <w:lang w:val="sl-SI"/>
        </w:rPr>
        <w:t>PRAVNI OSNOV</w:t>
      </w:r>
      <w:r w:rsidRPr="005835E2">
        <w:rPr>
          <w:rFonts w:ascii="Calibri" w:eastAsia="Calibri" w:hAnsi="Calibri" w:cs="Times New Roman"/>
          <w:sz w:val="28"/>
          <w:lang w:val="sl-SI"/>
        </w:rPr>
        <w:t xml:space="preserve"> </w:t>
      </w:r>
      <w:r w:rsidRPr="005835E2">
        <w:rPr>
          <w:rFonts w:ascii="Arial" w:eastAsia="Calibri" w:hAnsi="Arial" w:cs="Arial"/>
          <w:lang w:val="sl-SI"/>
        </w:rPr>
        <w:t xml:space="preserve">za donošenje Odluke o zaradama </w:t>
      </w:r>
      <w:r>
        <w:rPr>
          <w:rFonts w:ascii="Arial" w:eastAsia="Calibri" w:hAnsi="Arial" w:cs="Arial"/>
          <w:lang w:val="sl-SI"/>
        </w:rPr>
        <w:t xml:space="preserve">lokalnih službenika i namještenika </w:t>
      </w:r>
      <w:r w:rsidRPr="005835E2">
        <w:rPr>
          <w:rFonts w:ascii="Arial" w:eastAsia="Calibri" w:hAnsi="Arial" w:cs="Arial"/>
          <w:lang w:val="sl-SI"/>
        </w:rPr>
        <w:t>sadržan je u</w:t>
      </w:r>
      <w:r w:rsidRPr="005835E2">
        <w:rPr>
          <w:rFonts w:ascii="Arial" w:eastAsiaTheme="minorEastAsia" w:hAnsi="Arial" w:cs="Arial"/>
          <w:color w:val="000000"/>
          <w:lang w:eastAsia="sr-Latn-ME"/>
        </w:rPr>
        <w:t xml:space="preserve">  člana 23 stav 1 Zakona o zaradama zaposlenih u javnom sektoru ("Službeni list CG", br. 16/16, 83/16, 21/17, 42/17, 12/18, 39/1</w:t>
      </w:r>
      <w:r>
        <w:rPr>
          <w:rFonts w:ascii="Arial" w:eastAsiaTheme="minorEastAsia" w:hAnsi="Arial" w:cs="Arial"/>
          <w:color w:val="000000"/>
          <w:lang w:eastAsia="sr-Latn-ME"/>
        </w:rPr>
        <w:t>8 i 42/18), članu</w:t>
      </w:r>
      <w:r w:rsidRPr="005835E2">
        <w:rPr>
          <w:rFonts w:ascii="Arial" w:eastAsiaTheme="minorEastAsia" w:hAnsi="Arial" w:cs="Arial"/>
          <w:color w:val="000000"/>
          <w:lang w:eastAsia="sr-Latn-ME"/>
        </w:rPr>
        <w:t xml:space="preserve"> 38 stav 1 tačka 2 i 29 Zakona o lokalnoj samoupravi ("Službeni list CG", broj 02/18), člana 35 stav 1 alineja 2 i 29 Statuta opštine Tivat ("Službeni list CG- </w:t>
      </w:r>
      <w:r>
        <w:rPr>
          <w:rFonts w:ascii="Arial" w:eastAsiaTheme="minorEastAsia" w:hAnsi="Arial" w:cs="Arial"/>
          <w:color w:val="000000"/>
          <w:lang w:eastAsia="sr-Latn-ME"/>
        </w:rPr>
        <w:t>Opštinski propisi", br. 24/18).</w:t>
      </w:r>
    </w:p>
    <w:p w:rsidR="005835E2" w:rsidRPr="005835E2" w:rsidRDefault="005835E2" w:rsidP="005835E2">
      <w:pPr>
        <w:autoSpaceDE w:val="0"/>
        <w:autoSpaceDN w:val="0"/>
        <w:adjustRightInd w:val="0"/>
        <w:spacing w:after="200" w:line="276" w:lineRule="auto"/>
        <w:rPr>
          <w:rFonts w:ascii="Calibri" w:eastAsia="Calibri" w:hAnsi="Calibri" w:cs="Times New Roman"/>
          <w:color w:val="000000"/>
          <w:lang w:val="en-US"/>
        </w:rPr>
      </w:pPr>
    </w:p>
    <w:p w:rsidR="005835E2" w:rsidRPr="005835E2" w:rsidRDefault="005835E2" w:rsidP="005835E2">
      <w:pPr>
        <w:spacing w:after="200" w:line="276" w:lineRule="auto"/>
        <w:jc w:val="both"/>
        <w:rPr>
          <w:rFonts w:ascii="Calibri" w:eastAsia="Calibri" w:hAnsi="Calibri" w:cs="Times New Roman"/>
          <w:lang w:val="sr-Latn-CS"/>
        </w:rPr>
      </w:pPr>
      <w:r w:rsidRPr="005835E2">
        <w:rPr>
          <w:rFonts w:ascii="Calibri" w:eastAsia="Calibri" w:hAnsi="Calibri" w:cs="Times New Roman"/>
          <w:b/>
          <w:bCs/>
          <w:sz w:val="28"/>
          <w:lang w:val="sl-SI"/>
        </w:rPr>
        <w:t>RAZLOZI ZA DONOŠENJE</w:t>
      </w:r>
      <w:r w:rsidRPr="005835E2">
        <w:rPr>
          <w:rFonts w:ascii="Calibri" w:eastAsia="Calibri" w:hAnsi="Calibri" w:cs="Times New Roman"/>
          <w:sz w:val="28"/>
          <w:lang w:val="sl-SI"/>
        </w:rPr>
        <w:t xml:space="preserve"> </w:t>
      </w:r>
      <w:r w:rsidRPr="005835E2">
        <w:rPr>
          <w:rFonts w:ascii="Arial" w:eastAsia="Calibri" w:hAnsi="Arial" w:cs="Arial"/>
          <w:lang w:val="sr-Latn-CS"/>
        </w:rPr>
        <w:t xml:space="preserve">ove odluke sadržani su u potrebi njenog usklađivanja Zakonom  lokalnoj samoupravi </w:t>
      </w:r>
      <w:r w:rsidRPr="005835E2">
        <w:rPr>
          <w:rFonts w:ascii="Arial" w:hAnsi="Arial" w:cs="Arial"/>
        </w:rPr>
        <w:t>("Službeni list CG", broj 02/18)</w:t>
      </w:r>
      <w:r w:rsidRPr="005835E2">
        <w:rPr>
          <w:rFonts w:ascii="Arial" w:eastAsia="Calibri" w:hAnsi="Arial" w:cs="Arial"/>
          <w:lang w:val="sr-Latn-CS"/>
        </w:rPr>
        <w:t xml:space="preserve">,kao i nove Odluke o organizaciji i načinu rada lokalne uprave opštine Tivat </w:t>
      </w:r>
      <w:r w:rsidRPr="005835E2">
        <w:rPr>
          <w:rFonts w:ascii="Arial" w:hAnsi="Arial" w:cs="Arial"/>
        </w:rPr>
        <w:t>("Službeni list CG-opštinski propisi", broj 43/18)</w:t>
      </w:r>
      <w:r w:rsidRPr="005835E2">
        <w:rPr>
          <w:rFonts w:ascii="Arial" w:eastAsia="Calibri" w:hAnsi="Arial" w:cs="Arial"/>
          <w:lang w:val="sr-Latn-CS"/>
        </w:rPr>
        <w:t>.</w:t>
      </w:r>
    </w:p>
    <w:p w:rsidR="005835E2" w:rsidRPr="005835E2" w:rsidRDefault="005835E2" w:rsidP="005835E2">
      <w:pPr>
        <w:spacing w:after="200" w:line="276" w:lineRule="auto"/>
        <w:jc w:val="both"/>
        <w:rPr>
          <w:rFonts w:ascii="Calibri" w:eastAsia="Calibri" w:hAnsi="Calibri" w:cs="Times New Roman"/>
          <w:sz w:val="28"/>
          <w:szCs w:val="24"/>
          <w:lang w:val="sl-SI"/>
        </w:rPr>
      </w:pPr>
    </w:p>
    <w:p w:rsidR="005835E2" w:rsidRPr="005835E2" w:rsidRDefault="005835E2" w:rsidP="005835E2">
      <w:pPr>
        <w:spacing w:after="0" w:line="240" w:lineRule="auto"/>
        <w:ind w:left="-540" w:firstLine="540"/>
        <w:jc w:val="both"/>
        <w:rPr>
          <w:rFonts w:ascii="Times New Roman" w:eastAsia="Times New Roman" w:hAnsi="Times New Roman" w:cs="Times New Roman"/>
          <w:b/>
          <w:bCs/>
          <w:noProof/>
          <w:sz w:val="24"/>
          <w:szCs w:val="24"/>
          <w:lang w:val="sl-SI"/>
        </w:rPr>
      </w:pPr>
      <w:r w:rsidRPr="005835E2">
        <w:rPr>
          <w:rFonts w:ascii="Arial" w:eastAsia="Calibri" w:hAnsi="Arial" w:cs="Arial"/>
          <w:b/>
          <w:sz w:val="24"/>
          <w:szCs w:val="24"/>
          <w:lang w:val="sl-SI"/>
        </w:rPr>
        <w:t>SADRŽINA ODLUKE:</w:t>
      </w:r>
    </w:p>
    <w:p w:rsidR="005835E2" w:rsidRPr="005835E2" w:rsidRDefault="005835E2" w:rsidP="005835E2">
      <w:pPr>
        <w:spacing w:after="0" w:line="240" w:lineRule="auto"/>
        <w:ind w:left="-540" w:firstLine="540"/>
        <w:jc w:val="both"/>
        <w:rPr>
          <w:rFonts w:ascii="Times New Roman" w:eastAsia="Times New Roman" w:hAnsi="Times New Roman" w:cs="Times New Roman"/>
          <w:b/>
          <w:bCs/>
          <w:noProof/>
          <w:sz w:val="28"/>
          <w:szCs w:val="24"/>
          <w:lang w:val="sl-SI"/>
        </w:rPr>
      </w:pPr>
    </w:p>
    <w:p w:rsidR="005835E2" w:rsidRPr="005835E2" w:rsidRDefault="005835E2" w:rsidP="005835E2">
      <w:pPr>
        <w:spacing w:after="200" w:line="276" w:lineRule="auto"/>
        <w:jc w:val="both"/>
        <w:rPr>
          <w:rFonts w:ascii="Arial" w:eastAsia="Calibri" w:hAnsi="Arial" w:cs="Arial"/>
          <w:lang w:val="sr-Latn-CS"/>
        </w:rPr>
      </w:pPr>
      <w:r w:rsidRPr="005835E2">
        <w:rPr>
          <w:rFonts w:ascii="Arial" w:eastAsia="Calibri" w:hAnsi="Arial" w:cs="Arial"/>
          <w:lang w:val="sl-SI"/>
        </w:rPr>
        <w:t>U</w:t>
      </w:r>
      <w:r w:rsidRPr="005835E2">
        <w:rPr>
          <w:rFonts w:ascii="Arial" w:eastAsia="Calibri" w:hAnsi="Arial" w:cs="Arial"/>
          <w:b/>
          <w:lang w:val="sl-SI"/>
        </w:rPr>
        <w:t xml:space="preserve"> članu 1</w:t>
      </w:r>
      <w:r w:rsidRPr="005835E2">
        <w:rPr>
          <w:rFonts w:ascii="Arial" w:eastAsia="Calibri" w:hAnsi="Arial" w:cs="Arial"/>
          <w:lang w:val="sl-SI"/>
        </w:rPr>
        <w:t xml:space="preserve"> </w:t>
      </w:r>
      <w:r w:rsidRPr="005835E2">
        <w:rPr>
          <w:rFonts w:ascii="Arial" w:eastAsia="Calibri" w:hAnsi="Arial" w:cs="Arial"/>
          <w:lang w:val="sr-Latn-CS"/>
        </w:rPr>
        <w:t xml:space="preserve">regulisan je predmet uređivanja odluke u skladu sa Pravno-tehničkim pravilima za izradu propisa koji se odnosi  na  utvrđivanje koeficijenata za zarade lokalnih funkcionera u opštini Tivat i lica koje imenuje skupština.  Zakonom o zaradama zaposlenih u javnom sektoru u potpunosti je uređen  način utvrđivanja i ostvarivanja prava na zaradu, naknadu zarade i druga primanja zaposlenih u javnom sektoru, način obezbjeđivanja sredstava </w:t>
      </w:r>
      <w:r w:rsidR="00563411">
        <w:rPr>
          <w:rFonts w:ascii="Arial" w:eastAsia="Calibri" w:hAnsi="Arial" w:cs="Arial"/>
          <w:lang w:val="sr-Latn-CS"/>
        </w:rPr>
        <w:t xml:space="preserve">za grupe poslova </w:t>
      </w:r>
      <w:r w:rsidRPr="005835E2">
        <w:rPr>
          <w:rFonts w:ascii="Arial" w:eastAsia="Calibri" w:hAnsi="Arial" w:cs="Arial"/>
          <w:lang w:val="sr-Latn-CS"/>
        </w:rPr>
        <w:t>C</w:t>
      </w:r>
      <w:r>
        <w:rPr>
          <w:rFonts w:ascii="Arial" w:eastAsia="Calibri" w:hAnsi="Arial" w:cs="Arial"/>
          <w:lang w:val="sr-Latn-CS"/>
        </w:rPr>
        <w:t xml:space="preserve"> i D</w:t>
      </w:r>
      <w:r w:rsidRPr="005835E2">
        <w:rPr>
          <w:rFonts w:ascii="Arial" w:eastAsia="Calibri" w:hAnsi="Arial" w:cs="Arial"/>
          <w:lang w:val="sr-Latn-CS"/>
        </w:rPr>
        <w:t xml:space="preserve"> tog zakona  i druga pitanja od značaja za ostvarivanje ovih prava (član 1), te se lokalnom odlukom mogu uređivati samo ona pitanja za čije je regulisanje zakon dao izričit pravni osnov i definisao opseg te regulative.  </w:t>
      </w:r>
      <w:r w:rsidRPr="005835E2">
        <w:rPr>
          <w:rFonts w:ascii="Arial" w:eastAsia="Calibri" w:hAnsi="Arial" w:cs="Arial"/>
          <w:lang w:val="sl-SI"/>
        </w:rPr>
        <w:t xml:space="preserve"> </w:t>
      </w:r>
    </w:p>
    <w:p w:rsidR="005835E2" w:rsidRPr="005835E2" w:rsidRDefault="005835E2" w:rsidP="005835E2">
      <w:pPr>
        <w:spacing w:after="200" w:line="276" w:lineRule="auto"/>
        <w:jc w:val="both"/>
        <w:rPr>
          <w:rFonts w:ascii="Arial" w:eastAsia="Calibri" w:hAnsi="Arial" w:cs="Arial"/>
          <w:lang w:val="sl-SI"/>
        </w:rPr>
      </w:pPr>
      <w:r w:rsidRPr="005835E2">
        <w:rPr>
          <w:rFonts w:ascii="Arial" w:eastAsia="Calibri" w:hAnsi="Arial" w:cs="Arial"/>
          <w:lang w:val="sr-Latn-CS"/>
        </w:rPr>
        <w:t>U</w:t>
      </w:r>
      <w:r>
        <w:rPr>
          <w:rFonts w:ascii="Arial" w:eastAsia="Calibri" w:hAnsi="Arial" w:cs="Arial"/>
          <w:b/>
          <w:lang w:val="sr-Latn-CS"/>
        </w:rPr>
        <w:t xml:space="preserve"> članu 2</w:t>
      </w:r>
      <w:r w:rsidRPr="005835E2">
        <w:rPr>
          <w:rFonts w:ascii="Arial" w:eastAsia="Calibri" w:hAnsi="Arial" w:cs="Arial"/>
          <w:lang w:val="sr-Latn-CS"/>
        </w:rPr>
        <w:t xml:space="preserve"> </w:t>
      </w:r>
      <w:r w:rsidRPr="005835E2">
        <w:rPr>
          <w:rFonts w:ascii="Arial" w:eastAsia="Calibri" w:hAnsi="Arial" w:cs="Arial"/>
          <w:lang w:val="sl-SI"/>
        </w:rPr>
        <w:t xml:space="preserve">utvrđen je  princip rodne ravnopravnosti po pitanju izraza koji su u ovoj odluci upotrebljeni za fizička lica u muškom rodu, u skladu sa članom 11 Zakona o rodnoj ravnopravnosti </w:t>
      </w:r>
      <w:r w:rsidRPr="005835E2">
        <w:rPr>
          <w:rFonts w:ascii="Arial" w:hAnsi="Arial" w:cs="Arial"/>
        </w:rPr>
        <w:t>("Službeni list RCG", br. 46/07, Službeni list CG", br. 73/10, 40/11, 35/15)</w:t>
      </w:r>
      <w:r w:rsidRPr="005835E2">
        <w:rPr>
          <w:rFonts w:ascii="Arial" w:eastAsia="Calibri" w:hAnsi="Arial" w:cs="Arial"/>
          <w:lang w:val="sl-SI"/>
        </w:rPr>
        <w:t xml:space="preserve"> kojim je propisano da Opština, Glavni grad i Prijestonica, u okviru svojih nadležnosti, podstiču i ostvaruju rodnu ravnopravnost, odnosno preduzimaju mjere i aktivnosti od značaja za ostvarivanje rodne ravnopravnosti.</w:t>
      </w:r>
    </w:p>
    <w:p w:rsidR="005835E2" w:rsidRDefault="005835E2" w:rsidP="005835E2">
      <w:pPr>
        <w:spacing w:after="200" w:line="276" w:lineRule="auto"/>
        <w:jc w:val="both"/>
        <w:rPr>
          <w:rFonts w:ascii="Arial" w:hAnsi="Arial" w:cs="Arial"/>
        </w:rPr>
      </w:pPr>
      <w:r w:rsidRPr="005835E2">
        <w:rPr>
          <w:rFonts w:ascii="Arial" w:eastAsia="Calibri" w:hAnsi="Arial" w:cs="Arial"/>
          <w:lang w:val="sl-SI"/>
        </w:rPr>
        <w:t>U</w:t>
      </w:r>
      <w:r>
        <w:rPr>
          <w:rFonts w:ascii="Arial" w:eastAsia="Calibri" w:hAnsi="Arial" w:cs="Arial"/>
          <w:b/>
          <w:lang w:val="sl-SI"/>
        </w:rPr>
        <w:t xml:space="preserve"> članu 3</w:t>
      </w:r>
      <w:r>
        <w:rPr>
          <w:rFonts w:ascii="Arial" w:eastAsia="Calibri" w:hAnsi="Arial" w:cs="Arial"/>
          <w:lang w:val="sl-SI"/>
        </w:rPr>
        <w:t xml:space="preserve"> su utvrđeni koeficijenti za lokalne službenike i namještenike</w:t>
      </w:r>
      <w:r w:rsidR="00563411">
        <w:rPr>
          <w:rFonts w:ascii="Arial" w:eastAsia="Calibri" w:hAnsi="Arial" w:cs="Arial"/>
          <w:lang w:val="sl-SI"/>
        </w:rPr>
        <w:t xml:space="preserve"> opštine Tivat</w:t>
      </w:r>
      <w:r>
        <w:rPr>
          <w:rFonts w:ascii="Arial" w:eastAsia="Calibri" w:hAnsi="Arial" w:cs="Arial"/>
          <w:lang w:val="sl-SI"/>
        </w:rPr>
        <w:t xml:space="preserve">, </w:t>
      </w:r>
      <w:r w:rsidRPr="005835E2">
        <w:rPr>
          <w:rFonts w:ascii="Arial" w:eastAsia="Calibri" w:hAnsi="Arial" w:cs="Arial"/>
          <w:lang w:val="sl-SI"/>
        </w:rPr>
        <w:t xml:space="preserve"> članovima 22 i 23 </w:t>
      </w:r>
      <w:r w:rsidRPr="005835E2">
        <w:rPr>
          <w:rFonts w:ascii="Arial" w:hAnsi="Arial" w:cs="Arial"/>
        </w:rPr>
        <w:t>Zakona o zaradama zaposlenih u javnom sektoru ("Službeni list CG", br. 16/16, 83/16, 21/17, 42/17, 12/18, 39/18 i 42/18).</w:t>
      </w:r>
    </w:p>
    <w:p w:rsidR="00563411" w:rsidRPr="00563411" w:rsidRDefault="005835E2" w:rsidP="00563411">
      <w:pPr>
        <w:spacing w:after="200" w:line="276" w:lineRule="auto"/>
        <w:jc w:val="both"/>
        <w:rPr>
          <w:rFonts w:ascii="Arial" w:hAnsi="Arial" w:cs="Arial"/>
        </w:rPr>
      </w:pPr>
      <w:r w:rsidRPr="005835E2">
        <w:rPr>
          <w:rFonts w:ascii="Arial" w:eastAsia="Calibri" w:hAnsi="Arial" w:cs="Arial"/>
          <w:lang w:val="sl-SI"/>
        </w:rPr>
        <w:t>U</w:t>
      </w:r>
      <w:r>
        <w:rPr>
          <w:rFonts w:ascii="Arial" w:eastAsia="Calibri" w:hAnsi="Arial" w:cs="Arial"/>
          <w:b/>
          <w:lang w:val="sl-SI"/>
        </w:rPr>
        <w:t xml:space="preserve"> članu 4 </w:t>
      </w:r>
      <w:r>
        <w:rPr>
          <w:rFonts w:ascii="Arial" w:eastAsia="Calibri" w:hAnsi="Arial" w:cs="Arial"/>
          <w:lang w:val="sl-SI"/>
        </w:rPr>
        <w:t xml:space="preserve">predviđen je dodatak na zaradu </w:t>
      </w:r>
      <w:r>
        <w:rPr>
          <w:rFonts w:ascii="Arial" w:hAnsi="Arial" w:cs="Arial"/>
          <w:sz w:val="23"/>
          <w:szCs w:val="23"/>
        </w:rPr>
        <w:t>o</w:t>
      </w:r>
      <w:r w:rsidRPr="00EB7EB1">
        <w:rPr>
          <w:rFonts w:ascii="Arial" w:hAnsi="Arial" w:cs="Arial"/>
          <w:sz w:val="23"/>
          <w:szCs w:val="23"/>
        </w:rPr>
        <w:t>dređenim lokalnim službenicima i namještenicima</w:t>
      </w:r>
      <w:r w:rsidR="00563411">
        <w:rPr>
          <w:rFonts w:ascii="Arial" w:hAnsi="Arial" w:cs="Arial"/>
          <w:sz w:val="23"/>
          <w:szCs w:val="23"/>
        </w:rPr>
        <w:t xml:space="preserve"> iz kategorije ekspertsko-rukovodi kadar, ekspertski kadar, izvršni kadar i za namještenike a u skladu sa članom 11 stav 1 tačka 3 Zakona </w:t>
      </w:r>
      <w:r w:rsidR="00563411" w:rsidRPr="005835E2">
        <w:rPr>
          <w:rFonts w:ascii="Arial" w:hAnsi="Arial" w:cs="Arial"/>
        </w:rPr>
        <w:t xml:space="preserve">o zaradama zaposlenih u javnom sektoru ("Službeni list CG", br. 16/16, </w:t>
      </w:r>
      <w:r w:rsidR="00563411" w:rsidRPr="005835E2">
        <w:rPr>
          <w:rFonts w:ascii="Arial" w:hAnsi="Arial" w:cs="Arial"/>
        </w:rPr>
        <w:lastRenderedPageBreak/>
        <w:t>83/16, 21/17</w:t>
      </w:r>
      <w:r w:rsidR="00563411">
        <w:rPr>
          <w:rFonts w:ascii="Arial" w:hAnsi="Arial" w:cs="Arial"/>
        </w:rPr>
        <w:t xml:space="preserve">, 42/17, 12/18, 39/18 i 42/18) kojim je propisano da se zarada zaposlenog sastoji iz osnovne zarade, posebnog dijela zarade, </w:t>
      </w:r>
      <w:r w:rsidR="00563411" w:rsidRPr="00563411">
        <w:rPr>
          <w:rFonts w:ascii="Arial" w:hAnsi="Arial" w:cs="Arial"/>
          <w:b/>
        </w:rPr>
        <w:t>dodatka na osnovu zaradu</w:t>
      </w:r>
      <w:r w:rsidR="00563411">
        <w:rPr>
          <w:rFonts w:ascii="Arial" w:hAnsi="Arial" w:cs="Arial"/>
          <w:b/>
        </w:rPr>
        <w:t xml:space="preserve"> </w:t>
      </w:r>
      <w:r w:rsidR="00563411">
        <w:rPr>
          <w:rFonts w:ascii="Arial" w:hAnsi="Arial" w:cs="Arial"/>
        </w:rPr>
        <w:t>i varijabilnog dijela zarade.</w:t>
      </w:r>
    </w:p>
    <w:p w:rsidR="005835E2" w:rsidRPr="00EB7EB1" w:rsidRDefault="005835E2" w:rsidP="005835E2">
      <w:pPr>
        <w:autoSpaceDE w:val="0"/>
        <w:autoSpaceDN w:val="0"/>
        <w:adjustRightInd w:val="0"/>
        <w:spacing w:after="0" w:line="240" w:lineRule="auto"/>
        <w:jc w:val="both"/>
        <w:rPr>
          <w:rFonts w:ascii="Arial" w:hAnsi="Arial" w:cs="Arial"/>
          <w:sz w:val="23"/>
          <w:szCs w:val="23"/>
        </w:rPr>
      </w:pPr>
    </w:p>
    <w:p w:rsidR="00563411" w:rsidRDefault="00563411" w:rsidP="00563411">
      <w:pPr>
        <w:spacing w:after="200" w:line="276" w:lineRule="auto"/>
        <w:jc w:val="both"/>
        <w:rPr>
          <w:rFonts w:ascii="Arial" w:eastAsia="Calibri" w:hAnsi="Arial" w:cs="Arial"/>
          <w:lang w:val="sl-SI"/>
        </w:rPr>
      </w:pPr>
      <w:r w:rsidRPr="00563411">
        <w:rPr>
          <w:rFonts w:ascii="Arial" w:eastAsia="Calibri" w:hAnsi="Arial" w:cs="Arial"/>
          <w:lang w:val="sl-SI"/>
        </w:rPr>
        <w:t xml:space="preserve">Na osnovu izloženog, predlaže se Skupštini da donese Odluku o </w:t>
      </w:r>
      <w:r>
        <w:rPr>
          <w:rFonts w:ascii="Arial" w:eastAsia="Calibri" w:hAnsi="Arial" w:cs="Arial"/>
          <w:lang w:val="sl-SI"/>
        </w:rPr>
        <w:t>zaradama lokalnih službenika i namještenika opštine Tivat.</w:t>
      </w:r>
    </w:p>
    <w:p w:rsidR="004D06E8" w:rsidRDefault="004D06E8" w:rsidP="00563411">
      <w:pPr>
        <w:spacing w:after="200" w:line="276" w:lineRule="auto"/>
        <w:jc w:val="both"/>
        <w:rPr>
          <w:rFonts w:ascii="Arial" w:eastAsia="Calibri" w:hAnsi="Arial" w:cs="Arial"/>
          <w:lang w:val="sl-SI"/>
        </w:rPr>
      </w:pPr>
    </w:p>
    <w:p w:rsidR="004D06E8" w:rsidRDefault="004D06E8" w:rsidP="00563411">
      <w:pPr>
        <w:spacing w:after="200" w:line="276" w:lineRule="auto"/>
        <w:jc w:val="both"/>
        <w:rPr>
          <w:rFonts w:ascii="Arial" w:eastAsia="Calibri" w:hAnsi="Arial" w:cs="Arial"/>
          <w:lang w:val="sl-SI"/>
        </w:rPr>
      </w:pPr>
      <w:r>
        <w:rPr>
          <w:rFonts w:ascii="Arial" w:eastAsia="Calibri" w:hAnsi="Arial" w:cs="Arial"/>
          <w:lang w:val="sl-SI"/>
        </w:rPr>
        <w:t>Obrađivač:</w:t>
      </w:r>
    </w:p>
    <w:p w:rsidR="004D06E8" w:rsidRPr="00563411" w:rsidRDefault="004D06E8" w:rsidP="00563411">
      <w:pPr>
        <w:spacing w:after="200" w:line="276" w:lineRule="auto"/>
        <w:jc w:val="both"/>
        <w:rPr>
          <w:rFonts w:ascii="Arial" w:eastAsia="Calibri" w:hAnsi="Arial" w:cs="Arial"/>
          <w:lang w:val="sl-SI"/>
        </w:rPr>
      </w:pPr>
      <w:r>
        <w:rPr>
          <w:rFonts w:ascii="Arial" w:eastAsia="Calibri" w:hAnsi="Arial" w:cs="Arial"/>
          <w:lang w:val="sl-SI"/>
        </w:rPr>
        <w:t>Sekretarijat za finansije i lokalne javne prihode</w:t>
      </w:r>
      <w:bookmarkStart w:id="0" w:name="_GoBack"/>
      <w:bookmarkEnd w:id="0"/>
    </w:p>
    <w:p w:rsidR="005835E2" w:rsidRDefault="005835E2" w:rsidP="005835E2">
      <w:pPr>
        <w:spacing w:after="200" w:line="276" w:lineRule="auto"/>
        <w:jc w:val="both"/>
        <w:rPr>
          <w:rFonts w:ascii="Arial" w:eastAsia="Calibri" w:hAnsi="Arial" w:cs="Arial"/>
          <w:lang w:val="sl-SI"/>
        </w:rPr>
      </w:pPr>
    </w:p>
    <w:p w:rsidR="005835E2" w:rsidRDefault="005835E2" w:rsidP="005835E2">
      <w:pPr>
        <w:spacing w:after="200" w:line="276" w:lineRule="auto"/>
        <w:jc w:val="both"/>
        <w:rPr>
          <w:rFonts w:ascii="Arial" w:eastAsia="Calibri" w:hAnsi="Arial" w:cs="Arial"/>
          <w:lang w:val="sl-SI"/>
        </w:rPr>
      </w:pPr>
    </w:p>
    <w:p w:rsidR="005835E2" w:rsidRDefault="005835E2" w:rsidP="005835E2">
      <w:pPr>
        <w:spacing w:after="200" w:line="276" w:lineRule="auto"/>
        <w:jc w:val="both"/>
        <w:rPr>
          <w:rFonts w:ascii="Arial" w:eastAsia="Calibri" w:hAnsi="Arial" w:cs="Arial"/>
          <w:lang w:val="sl-SI"/>
        </w:rPr>
      </w:pPr>
    </w:p>
    <w:p w:rsidR="005835E2" w:rsidRDefault="005835E2" w:rsidP="005835E2">
      <w:pPr>
        <w:spacing w:after="200" w:line="276" w:lineRule="auto"/>
        <w:jc w:val="both"/>
        <w:rPr>
          <w:rFonts w:ascii="Arial" w:eastAsia="Calibri" w:hAnsi="Arial" w:cs="Arial"/>
          <w:lang w:val="sl-SI"/>
        </w:rPr>
      </w:pPr>
    </w:p>
    <w:p w:rsidR="005835E2" w:rsidRPr="005835E2" w:rsidRDefault="005835E2" w:rsidP="005835E2">
      <w:pPr>
        <w:spacing w:after="200" w:line="276" w:lineRule="auto"/>
        <w:jc w:val="both"/>
        <w:rPr>
          <w:rFonts w:ascii="Arial" w:hAnsi="Arial" w:cs="Arial"/>
        </w:rPr>
      </w:pPr>
    </w:p>
    <w:p w:rsidR="005835E2" w:rsidRDefault="005835E2"/>
    <w:sectPr w:rsidR="005835E2" w:rsidSect="00563411">
      <w:headerReference w:type="even" r:id="rId6"/>
      <w:footerReference w:type="even" r:id="rId7"/>
      <w:footerReference w:type="default" r:id="rId8"/>
      <w:pgSz w:w="11906" w:h="16838"/>
      <w:pgMar w:top="1843" w:right="850" w:bottom="284"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CBC" w:rsidRDefault="00267CBC" w:rsidP="00B564BC">
      <w:pPr>
        <w:spacing w:after="0" w:line="240" w:lineRule="auto"/>
      </w:pPr>
      <w:r>
        <w:separator/>
      </w:r>
    </w:p>
  </w:endnote>
  <w:endnote w:type="continuationSeparator" w:id="0">
    <w:p w:rsidR="00267CBC" w:rsidRDefault="00267CBC" w:rsidP="00B5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8" w:type="dxa"/>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D670A3">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D670A3" w:rsidRDefault="00267CBC">
          <w:pPr>
            <w:pStyle w:val="Fotter"/>
          </w:pPr>
          <w:hyperlink w:anchor="http___www_katalogpropisa_me" w:history="1">
            <w:r w:rsidR="00D0777C">
              <w:rPr>
                <w:rStyle w:val="Hyperlink"/>
              </w:rPr>
              <w:t>Nespa computers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D670A3" w:rsidRDefault="00D0777C">
          <w:pPr>
            <w:pStyle w:val="Fotter"/>
            <w:jc w:val="right"/>
          </w:pPr>
          <w:r>
            <w:fldChar w:fldCharType="begin"/>
          </w:r>
          <w:r>
            <w:instrText>PAGE</w:instrText>
          </w:r>
          <w:r>
            <w:fldChar w:fldCharType="separate"/>
          </w:r>
          <w:r>
            <w:t>&lt; Please update this field. &gt;</w:t>
          </w:r>
          <w: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D0" w:rsidRDefault="004E17E4">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CBC" w:rsidRDefault="00267CBC" w:rsidP="00B564BC">
      <w:pPr>
        <w:spacing w:after="0" w:line="240" w:lineRule="auto"/>
      </w:pPr>
      <w:r>
        <w:separator/>
      </w:r>
    </w:p>
  </w:footnote>
  <w:footnote w:type="continuationSeparator" w:id="0">
    <w:p w:rsidR="00267CBC" w:rsidRDefault="00267CBC" w:rsidP="00B56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A3" w:rsidRDefault="00D0777C">
    <w:pPr>
      <w:pStyle w:val="Header"/>
    </w:pPr>
    <w:r>
      <w:t>Katalog propisa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BC"/>
    <w:rsid w:val="0002092A"/>
    <w:rsid w:val="000277EA"/>
    <w:rsid w:val="00034A41"/>
    <w:rsid w:val="00034CDA"/>
    <w:rsid w:val="00056CEA"/>
    <w:rsid w:val="00062421"/>
    <w:rsid w:val="00093C74"/>
    <w:rsid w:val="000B4A4B"/>
    <w:rsid w:val="000C0037"/>
    <w:rsid w:val="000D2077"/>
    <w:rsid w:val="000F08AB"/>
    <w:rsid w:val="000F0BC4"/>
    <w:rsid w:val="00106FEC"/>
    <w:rsid w:val="00111F82"/>
    <w:rsid w:val="00127D2E"/>
    <w:rsid w:val="0016245E"/>
    <w:rsid w:val="00163470"/>
    <w:rsid w:val="00172F53"/>
    <w:rsid w:val="00173D60"/>
    <w:rsid w:val="00173E1F"/>
    <w:rsid w:val="00180433"/>
    <w:rsid w:val="00182455"/>
    <w:rsid w:val="00183C2D"/>
    <w:rsid w:val="001B27E5"/>
    <w:rsid w:val="001D0EE4"/>
    <w:rsid w:val="001E00F0"/>
    <w:rsid w:val="002561B6"/>
    <w:rsid w:val="00267CBC"/>
    <w:rsid w:val="002A4F89"/>
    <w:rsid w:val="002C4517"/>
    <w:rsid w:val="002D5C56"/>
    <w:rsid w:val="00334BB3"/>
    <w:rsid w:val="00342FB2"/>
    <w:rsid w:val="0036077E"/>
    <w:rsid w:val="00375E4B"/>
    <w:rsid w:val="0038697D"/>
    <w:rsid w:val="0039773F"/>
    <w:rsid w:val="003A4794"/>
    <w:rsid w:val="003C725A"/>
    <w:rsid w:val="003C75E1"/>
    <w:rsid w:val="003D152A"/>
    <w:rsid w:val="003D6803"/>
    <w:rsid w:val="003E3184"/>
    <w:rsid w:val="003F55F5"/>
    <w:rsid w:val="003F5FD6"/>
    <w:rsid w:val="00441A12"/>
    <w:rsid w:val="00447F5F"/>
    <w:rsid w:val="004930BE"/>
    <w:rsid w:val="004954FC"/>
    <w:rsid w:val="004B0D39"/>
    <w:rsid w:val="004C22B7"/>
    <w:rsid w:val="004D06E8"/>
    <w:rsid w:val="004E17E4"/>
    <w:rsid w:val="004F5BA1"/>
    <w:rsid w:val="0051605F"/>
    <w:rsid w:val="005352FE"/>
    <w:rsid w:val="0054651E"/>
    <w:rsid w:val="00554218"/>
    <w:rsid w:val="0056229F"/>
    <w:rsid w:val="00563411"/>
    <w:rsid w:val="00566A95"/>
    <w:rsid w:val="005817F2"/>
    <w:rsid w:val="005821ED"/>
    <w:rsid w:val="005835E2"/>
    <w:rsid w:val="005B361D"/>
    <w:rsid w:val="005C461F"/>
    <w:rsid w:val="005E6868"/>
    <w:rsid w:val="005F2195"/>
    <w:rsid w:val="005F392A"/>
    <w:rsid w:val="005F7CAC"/>
    <w:rsid w:val="0060664C"/>
    <w:rsid w:val="006246C0"/>
    <w:rsid w:val="00666ED8"/>
    <w:rsid w:val="0067070D"/>
    <w:rsid w:val="00680DA2"/>
    <w:rsid w:val="006B5639"/>
    <w:rsid w:val="006D76D7"/>
    <w:rsid w:val="00734DA0"/>
    <w:rsid w:val="00776527"/>
    <w:rsid w:val="00797B6E"/>
    <w:rsid w:val="007A6E9A"/>
    <w:rsid w:val="007B7E8A"/>
    <w:rsid w:val="007C0310"/>
    <w:rsid w:val="007D56F2"/>
    <w:rsid w:val="007E16FE"/>
    <w:rsid w:val="007E34CE"/>
    <w:rsid w:val="007F1D81"/>
    <w:rsid w:val="007F1E11"/>
    <w:rsid w:val="00803959"/>
    <w:rsid w:val="00806700"/>
    <w:rsid w:val="00813BEE"/>
    <w:rsid w:val="00832614"/>
    <w:rsid w:val="00833C39"/>
    <w:rsid w:val="00840431"/>
    <w:rsid w:val="00857BC7"/>
    <w:rsid w:val="0086607D"/>
    <w:rsid w:val="008878D2"/>
    <w:rsid w:val="00896A9B"/>
    <w:rsid w:val="008A7D91"/>
    <w:rsid w:val="008C26B8"/>
    <w:rsid w:val="008E04DA"/>
    <w:rsid w:val="00903663"/>
    <w:rsid w:val="0091685D"/>
    <w:rsid w:val="009338C3"/>
    <w:rsid w:val="0098656C"/>
    <w:rsid w:val="00995432"/>
    <w:rsid w:val="009B493E"/>
    <w:rsid w:val="009C689C"/>
    <w:rsid w:val="009D6921"/>
    <w:rsid w:val="00A3673C"/>
    <w:rsid w:val="00A40BDD"/>
    <w:rsid w:val="00A609EA"/>
    <w:rsid w:val="00A70557"/>
    <w:rsid w:val="00A8125A"/>
    <w:rsid w:val="00AB20F3"/>
    <w:rsid w:val="00AC612F"/>
    <w:rsid w:val="00AD3B68"/>
    <w:rsid w:val="00AD6E12"/>
    <w:rsid w:val="00AE2567"/>
    <w:rsid w:val="00AF15F1"/>
    <w:rsid w:val="00B0103E"/>
    <w:rsid w:val="00B203A6"/>
    <w:rsid w:val="00B313D5"/>
    <w:rsid w:val="00B564BC"/>
    <w:rsid w:val="00B63917"/>
    <w:rsid w:val="00BB4095"/>
    <w:rsid w:val="00BB53FE"/>
    <w:rsid w:val="00BC17F3"/>
    <w:rsid w:val="00BC1918"/>
    <w:rsid w:val="00BC2C98"/>
    <w:rsid w:val="00BC2D0D"/>
    <w:rsid w:val="00BC4AA0"/>
    <w:rsid w:val="00BE3085"/>
    <w:rsid w:val="00BF0694"/>
    <w:rsid w:val="00BF177D"/>
    <w:rsid w:val="00C1701D"/>
    <w:rsid w:val="00C22845"/>
    <w:rsid w:val="00C40430"/>
    <w:rsid w:val="00C77305"/>
    <w:rsid w:val="00CB33D6"/>
    <w:rsid w:val="00CC1DC0"/>
    <w:rsid w:val="00CC7F85"/>
    <w:rsid w:val="00CD5131"/>
    <w:rsid w:val="00D05018"/>
    <w:rsid w:val="00D0777C"/>
    <w:rsid w:val="00D14035"/>
    <w:rsid w:val="00D339A8"/>
    <w:rsid w:val="00D36270"/>
    <w:rsid w:val="00D37AA2"/>
    <w:rsid w:val="00D52053"/>
    <w:rsid w:val="00D62689"/>
    <w:rsid w:val="00D670A3"/>
    <w:rsid w:val="00D76D07"/>
    <w:rsid w:val="00D85013"/>
    <w:rsid w:val="00DC4154"/>
    <w:rsid w:val="00DD603A"/>
    <w:rsid w:val="00DE3257"/>
    <w:rsid w:val="00DE6237"/>
    <w:rsid w:val="00DF3F1B"/>
    <w:rsid w:val="00E168AF"/>
    <w:rsid w:val="00E207EB"/>
    <w:rsid w:val="00E46E48"/>
    <w:rsid w:val="00E5469E"/>
    <w:rsid w:val="00E63987"/>
    <w:rsid w:val="00E67B47"/>
    <w:rsid w:val="00ED1E8A"/>
    <w:rsid w:val="00EF34D0"/>
    <w:rsid w:val="00EF7C11"/>
    <w:rsid w:val="00F36BF5"/>
    <w:rsid w:val="00F407E9"/>
    <w:rsid w:val="00F56AAA"/>
    <w:rsid w:val="00F673C9"/>
    <w:rsid w:val="00F770DC"/>
    <w:rsid w:val="00F81ABC"/>
    <w:rsid w:val="00F83D23"/>
    <w:rsid w:val="00F85883"/>
    <w:rsid w:val="00FA1D59"/>
    <w:rsid w:val="00FA3838"/>
    <w:rsid w:val="00FB56D9"/>
    <w:rsid w:val="00FC2ABE"/>
    <w:rsid w:val="00FC572A"/>
    <w:rsid w:val="00FE2C5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6097D"/>
  <w15:docId w15:val="{E6077962-1651-4505-B0A3-0665BFE2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4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64BC"/>
  </w:style>
  <w:style w:type="character" w:styleId="Hyperlink">
    <w:name w:val="Hyperlink"/>
    <w:basedOn w:val="DefaultParagraphFont"/>
    <w:uiPriority w:val="99"/>
    <w:rsid w:val="00B564BC"/>
  </w:style>
  <w:style w:type="paragraph" w:customStyle="1" w:styleId="Fotter">
    <w:name w:val="Fotter"/>
    <w:basedOn w:val="Normal"/>
    <w:uiPriority w:val="99"/>
    <w:rsid w:val="00B564BC"/>
    <w:pPr>
      <w:autoSpaceDE w:val="0"/>
      <w:autoSpaceDN w:val="0"/>
      <w:adjustRightInd w:val="0"/>
      <w:spacing w:after="0" w:line="240" w:lineRule="auto"/>
    </w:pPr>
    <w:rPr>
      <w:rFonts w:ascii="Verdana" w:eastAsiaTheme="minorEastAsia" w:hAnsi="Verdana" w:cs="Verdana"/>
      <w:b/>
      <w:bCs/>
      <w:color w:val="4682B4"/>
      <w:sz w:val="18"/>
      <w:szCs w:val="18"/>
      <w:lang w:eastAsia="sr-Latn-ME"/>
    </w:rPr>
  </w:style>
  <w:style w:type="paragraph" w:styleId="Footer">
    <w:name w:val="footer"/>
    <w:basedOn w:val="Normal"/>
    <w:link w:val="FooterChar"/>
    <w:uiPriority w:val="99"/>
    <w:unhideWhenUsed/>
    <w:rsid w:val="00B564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64BC"/>
  </w:style>
  <w:style w:type="table" w:styleId="TableGrid">
    <w:name w:val="Table Grid"/>
    <w:basedOn w:val="TableNormal"/>
    <w:uiPriority w:val="39"/>
    <w:rsid w:val="006D7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9945</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Lutovac</dc:creator>
  <cp:lastModifiedBy>Goran Babovic</cp:lastModifiedBy>
  <cp:revision>3</cp:revision>
  <cp:lastPrinted>2018-10-12T11:54:00Z</cp:lastPrinted>
  <dcterms:created xsi:type="dcterms:W3CDTF">2018-12-11T15:09:00Z</dcterms:created>
  <dcterms:modified xsi:type="dcterms:W3CDTF">2018-12-11T16:38:00Z</dcterms:modified>
</cp:coreProperties>
</file>