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32" w:rsidRDefault="006A4B32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9533EE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20719B6" wp14:editId="6572194E">
            <wp:simplePos x="0" y="0"/>
            <wp:positionH relativeFrom="column">
              <wp:posOffset>2529840</wp:posOffset>
            </wp:positionH>
            <wp:positionV relativeFrom="paragraph">
              <wp:posOffset>-370205</wp:posOffset>
            </wp:positionV>
            <wp:extent cx="1000125" cy="1133475"/>
            <wp:effectExtent l="0" t="0" r="9525" b="9525"/>
            <wp:wrapNone/>
            <wp:docPr id="1" name="Picture 1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 xml:space="preserve">OPŠTINA  TIVAT </w:t>
      </w:r>
    </w:p>
    <w:p w:rsidR="00FE6A6B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>SKUPŠTINA  OPŠTINE</w:t>
      </w:r>
    </w:p>
    <w:p w:rsidR="00EC4A0E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>Tivat,</w:t>
      </w:r>
      <w:r w:rsidR="00CD630A">
        <w:rPr>
          <w:rFonts w:ascii="Arial" w:hAnsi="Arial" w:cs="Arial"/>
          <w:b/>
          <w:lang w:val="sr-Latn-CS"/>
        </w:rPr>
        <w:t xml:space="preserve"> </w:t>
      </w:r>
      <w:r w:rsidR="008C071B">
        <w:rPr>
          <w:rFonts w:ascii="Arial" w:hAnsi="Arial" w:cs="Arial"/>
          <w:b/>
          <w:lang w:val="sr-Latn-CS"/>
        </w:rPr>
        <w:t>07.</w:t>
      </w:r>
      <w:r w:rsidR="00CD630A">
        <w:rPr>
          <w:rFonts w:ascii="Arial" w:hAnsi="Arial" w:cs="Arial"/>
          <w:b/>
          <w:lang w:val="sr-Latn-CS"/>
        </w:rPr>
        <w:t>0</w:t>
      </w:r>
      <w:r w:rsidR="008C071B">
        <w:rPr>
          <w:rFonts w:ascii="Arial" w:hAnsi="Arial" w:cs="Arial"/>
          <w:b/>
          <w:lang w:val="sr-Latn-CS"/>
        </w:rPr>
        <w:t>3</w:t>
      </w:r>
      <w:r w:rsidR="00CD630A">
        <w:rPr>
          <w:rFonts w:ascii="Arial" w:hAnsi="Arial" w:cs="Arial"/>
          <w:b/>
          <w:lang w:val="sr-Latn-CS"/>
        </w:rPr>
        <w:t>.</w:t>
      </w:r>
      <w:r w:rsidR="00C400D2">
        <w:rPr>
          <w:rFonts w:ascii="Arial" w:hAnsi="Arial" w:cs="Arial"/>
          <w:b/>
          <w:lang w:val="sr-Latn-CS"/>
        </w:rPr>
        <w:t>20</w:t>
      </w:r>
      <w:r w:rsidRPr="00151D94">
        <w:rPr>
          <w:rFonts w:ascii="Arial" w:hAnsi="Arial" w:cs="Arial"/>
          <w:b/>
          <w:lang w:val="sr-Latn-CS"/>
        </w:rPr>
        <w:t>1</w:t>
      </w:r>
      <w:r w:rsidR="008C071B">
        <w:rPr>
          <w:rFonts w:ascii="Arial" w:hAnsi="Arial" w:cs="Arial"/>
          <w:b/>
          <w:lang w:val="sr-Latn-CS"/>
        </w:rPr>
        <w:t>7</w:t>
      </w:r>
      <w:r w:rsidRPr="00151D94">
        <w:rPr>
          <w:rFonts w:ascii="Arial" w:hAnsi="Arial" w:cs="Arial"/>
          <w:b/>
          <w:lang w:val="sr-Latn-CS"/>
        </w:rPr>
        <w:t xml:space="preserve">. godine </w:t>
      </w:r>
    </w:p>
    <w:p w:rsidR="00FE6A6B" w:rsidRPr="00151D94" w:rsidRDefault="0014657D" w:rsidP="00FE6A6B">
      <w:pPr>
        <w:rPr>
          <w:rFonts w:ascii="Arial" w:hAnsi="Arial" w:cs="Arial"/>
          <w:lang w:val="sr-Latn-CS"/>
        </w:rPr>
      </w:pPr>
      <w:r w:rsidRPr="00151D94">
        <w:rPr>
          <w:rFonts w:ascii="Arial" w:hAnsi="Arial" w:cs="Arial"/>
          <w:lang w:val="sr-Latn-CS"/>
        </w:rPr>
        <w:t xml:space="preserve">Br. </w:t>
      </w:r>
      <w:r w:rsidR="00073FA3" w:rsidRPr="00151D94">
        <w:rPr>
          <w:rFonts w:ascii="Arial" w:hAnsi="Arial" w:cs="Arial"/>
          <w:lang w:val="sr-Latn-CS"/>
        </w:rPr>
        <w:t>0301-030-</w:t>
      </w:r>
      <w:r w:rsidR="00151D94" w:rsidRPr="00151D94">
        <w:rPr>
          <w:rFonts w:ascii="Arial" w:hAnsi="Arial" w:cs="Arial"/>
          <w:lang w:val="sr-Latn-CS"/>
        </w:rPr>
        <w:t>4/</w:t>
      </w:r>
      <w:r w:rsidR="008C071B">
        <w:rPr>
          <w:rFonts w:ascii="Arial" w:hAnsi="Arial" w:cs="Arial"/>
          <w:lang w:val="sr-Latn-CS"/>
        </w:rPr>
        <w:t>1</w:t>
      </w:r>
    </w:p>
    <w:p w:rsidR="00FE6A6B" w:rsidRPr="00151D94" w:rsidRDefault="00FE6A6B" w:rsidP="00FE6A6B">
      <w:pPr>
        <w:rPr>
          <w:rFonts w:ascii="Arial" w:hAnsi="Arial" w:cs="Arial"/>
          <w:lang w:val="sr-Latn-CS"/>
        </w:rPr>
      </w:pPr>
    </w:p>
    <w:p w:rsidR="008311CA" w:rsidRPr="00151D94" w:rsidRDefault="008311CA" w:rsidP="0014657D">
      <w:pPr>
        <w:jc w:val="both"/>
        <w:rPr>
          <w:rFonts w:ascii="Arial" w:hAnsi="Arial" w:cs="Arial"/>
          <w:lang w:val="hr-HR"/>
        </w:rPr>
      </w:pPr>
      <w:r w:rsidRPr="00151D94">
        <w:rPr>
          <w:rFonts w:ascii="Arial" w:hAnsi="Arial" w:cs="Arial"/>
          <w:lang w:val="hr-HR"/>
        </w:rPr>
        <w:t xml:space="preserve">Na osnovu člana </w:t>
      </w:r>
      <w:r w:rsidR="005C01C8">
        <w:rPr>
          <w:rFonts w:ascii="Arial" w:hAnsi="Arial" w:cs="Arial"/>
          <w:lang w:val="hr-HR"/>
        </w:rPr>
        <w:t xml:space="preserve">62 Poslovnika Skupštine opštine Tivat </w:t>
      </w:r>
      <w:r w:rsidR="005C01C8">
        <w:rPr>
          <w:rFonts w:ascii="Tahoma" w:hAnsi="Tahoma" w:cs="Tahoma"/>
          <w:sz w:val="22"/>
          <w:szCs w:val="22"/>
          <w:lang w:val="sr-Latn-CS"/>
        </w:rPr>
        <w:t>(„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>Sl.list</w:t>
      </w:r>
      <w:r w:rsidR="005C01C8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>C</w:t>
      </w:r>
      <w:r w:rsidR="005C01C8">
        <w:rPr>
          <w:rFonts w:ascii="Tahoma" w:hAnsi="Tahoma" w:cs="Tahoma"/>
          <w:sz w:val="22"/>
          <w:szCs w:val="22"/>
          <w:lang w:val="sr-Latn-CS"/>
        </w:rPr>
        <w:t>G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5C01C8">
        <w:rPr>
          <w:rFonts w:ascii="Tahoma" w:hAnsi="Tahoma" w:cs="Tahoma"/>
          <w:sz w:val="22"/>
          <w:szCs w:val="22"/>
          <w:lang w:val="sr-Latn-CS"/>
        </w:rPr>
        <w:t>-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opštinski propisi</w:t>
      </w:r>
      <w:r w:rsidR="005C01C8">
        <w:rPr>
          <w:rFonts w:ascii="Tahoma" w:hAnsi="Tahoma" w:cs="Tahoma"/>
          <w:sz w:val="22"/>
          <w:szCs w:val="22"/>
          <w:lang w:val="sr-Latn-CS"/>
        </w:rPr>
        <w:t>“ br.21/11),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151D94">
        <w:rPr>
          <w:rFonts w:ascii="Arial" w:hAnsi="Arial" w:cs="Arial"/>
          <w:lang w:val="hr-HR"/>
        </w:rPr>
        <w:t xml:space="preserve"> </w:t>
      </w:r>
      <w:r w:rsidR="0014657D" w:rsidRPr="00151D94">
        <w:rPr>
          <w:rFonts w:ascii="Arial" w:hAnsi="Arial" w:cs="Arial"/>
          <w:b/>
          <w:lang w:val="hr-HR"/>
        </w:rPr>
        <w:t>saziva</w:t>
      </w:r>
      <w:r w:rsidRPr="00151D94">
        <w:rPr>
          <w:rFonts w:ascii="Arial" w:hAnsi="Arial" w:cs="Arial"/>
          <w:b/>
          <w:lang w:val="hr-HR"/>
        </w:rPr>
        <w:t>m</w:t>
      </w:r>
    </w:p>
    <w:p w:rsidR="008311CA" w:rsidRPr="00151D94" w:rsidRDefault="008311CA" w:rsidP="008311CA">
      <w:pPr>
        <w:ind w:firstLine="720"/>
        <w:rPr>
          <w:rFonts w:ascii="Arial" w:hAnsi="Arial" w:cs="Arial"/>
          <w:lang w:val="hr-HR"/>
        </w:rPr>
      </w:pPr>
    </w:p>
    <w:p w:rsidR="008311CA" w:rsidRPr="00151D94" w:rsidRDefault="008C071B" w:rsidP="009533EE">
      <w:pPr>
        <w:keepNext/>
        <w:jc w:val="center"/>
        <w:outlineLvl w:val="2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X</w:t>
      </w:r>
      <w:r w:rsidR="00DC2D84">
        <w:rPr>
          <w:rFonts w:ascii="Arial" w:hAnsi="Arial" w:cs="Arial"/>
          <w:b/>
          <w:lang w:val="hr-HR"/>
        </w:rPr>
        <w:t xml:space="preserve"> </w:t>
      </w:r>
      <w:r w:rsidR="008311CA" w:rsidRPr="00151D94">
        <w:rPr>
          <w:rFonts w:ascii="Arial" w:hAnsi="Arial" w:cs="Arial"/>
          <w:b/>
          <w:lang w:val="hr-HR"/>
        </w:rPr>
        <w:t>SJEDNICU  SKUPŠTINE  OPŠTINE  TIVAT</w:t>
      </w:r>
    </w:p>
    <w:p w:rsidR="008311CA" w:rsidRPr="00151D94" w:rsidRDefault="008311CA" w:rsidP="008311CA">
      <w:pPr>
        <w:rPr>
          <w:rFonts w:ascii="Arial" w:hAnsi="Arial" w:cs="Arial"/>
          <w:lang w:val="en-GB"/>
        </w:rPr>
      </w:pPr>
    </w:p>
    <w:p w:rsidR="008311CA" w:rsidRPr="00151D94" w:rsidRDefault="008311CA" w:rsidP="0014657D">
      <w:pPr>
        <w:rPr>
          <w:rFonts w:ascii="Arial" w:hAnsi="Arial" w:cs="Arial"/>
          <w:lang w:val="en-GB"/>
        </w:rPr>
      </w:pPr>
      <w:proofErr w:type="spellStart"/>
      <w:r w:rsidRPr="00151D94">
        <w:rPr>
          <w:rFonts w:ascii="Arial" w:hAnsi="Arial" w:cs="Arial"/>
          <w:lang w:val="en-GB"/>
        </w:rPr>
        <w:t>Sjednica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151D94">
        <w:rPr>
          <w:rFonts w:ascii="Arial" w:hAnsi="Arial" w:cs="Arial"/>
          <w:lang w:val="en-GB"/>
        </w:rPr>
        <w:t>će</w:t>
      </w:r>
      <w:proofErr w:type="spellEnd"/>
      <w:proofErr w:type="gramEnd"/>
      <w:r w:rsidRPr="00151D94">
        <w:rPr>
          <w:rFonts w:ascii="Arial" w:hAnsi="Arial" w:cs="Arial"/>
          <w:lang w:val="en-GB"/>
        </w:rPr>
        <w:t xml:space="preserve"> se </w:t>
      </w:r>
      <w:proofErr w:type="spellStart"/>
      <w:r w:rsidRPr="00151D94">
        <w:rPr>
          <w:rFonts w:ascii="Arial" w:hAnsi="Arial" w:cs="Arial"/>
          <w:lang w:val="en-GB"/>
        </w:rPr>
        <w:t>održati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r w:rsidR="008C071B" w:rsidRPr="008C071B">
        <w:rPr>
          <w:rFonts w:ascii="Arial" w:hAnsi="Arial" w:cs="Arial"/>
          <w:b/>
          <w:lang w:val="en-GB"/>
        </w:rPr>
        <w:t>14</w:t>
      </w:r>
      <w:r w:rsidR="00151D94" w:rsidRPr="008C071B">
        <w:rPr>
          <w:rFonts w:ascii="Arial" w:hAnsi="Arial" w:cs="Arial"/>
          <w:b/>
          <w:lang w:val="en-GB"/>
        </w:rPr>
        <w:t>.</w:t>
      </w:r>
      <w:r w:rsidR="008C071B">
        <w:rPr>
          <w:rFonts w:ascii="Arial" w:hAnsi="Arial" w:cs="Arial"/>
          <w:b/>
          <w:lang w:val="en-GB"/>
        </w:rPr>
        <w:t>03</w:t>
      </w:r>
      <w:r w:rsidR="00151D94" w:rsidRPr="00CF73B1">
        <w:rPr>
          <w:rFonts w:ascii="Arial" w:hAnsi="Arial" w:cs="Arial"/>
          <w:b/>
          <w:lang w:val="en-GB"/>
        </w:rPr>
        <w:t>.</w:t>
      </w:r>
      <w:r w:rsidR="0014657D" w:rsidRPr="00CF73B1">
        <w:rPr>
          <w:rFonts w:ascii="Arial" w:hAnsi="Arial" w:cs="Arial"/>
          <w:b/>
          <w:lang w:val="en-GB"/>
        </w:rPr>
        <w:t xml:space="preserve"> 201</w:t>
      </w:r>
      <w:r w:rsidR="008C071B">
        <w:rPr>
          <w:rFonts w:ascii="Arial" w:hAnsi="Arial" w:cs="Arial"/>
          <w:b/>
          <w:lang w:val="en-GB"/>
        </w:rPr>
        <w:t>7</w:t>
      </w:r>
      <w:r w:rsidR="0014657D" w:rsidRPr="00151D94">
        <w:rPr>
          <w:rFonts w:ascii="Arial" w:hAnsi="Arial" w:cs="Arial"/>
          <w:b/>
          <w:lang w:val="en-GB"/>
        </w:rPr>
        <w:t xml:space="preserve">. </w:t>
      </w:r>
      <w:proofErr w:type="spellStart"/>
      <w:proofErr w:type="gramStart"/>
      <w:r w:rsidR="0014657D" w:rsidRPr="00151D94">
        <w:rPr>
          <w:rFonts w:ascii="Arial" w:hAnsi="Arial" w:cs="Arial"/>
          <w:b/>
          <w:lang w:val="en-GB"/>
        </w:rPr>
        <w:t>godine</w:t>
      </w:r>
      <w:proofErr w:type="spellEnd"/>
      <w:proofErr w:type="gramEnd"/>
      <w:r w:rsidRPr="00151D94">
        <w:rPr>
          <w:rFonts w:ascii="Arial" w:hAnsi="Arial" w:cs="Arial"/>
          <w:b/>
          <w:lang w:val="en-GB"/>
        </w:rPr>
        <w:t xml:space="preserve">. </w:t>
      </w:r>
      <w:proofErr w:type="spellStart"/>
      <w:proofErr w:type="gramStart"/>
      <w:r w:rsidRPr="00151D94">
        <w:rPr>
          <w:rFonts w:ascii="Arial" w:hAnsi="Arial" w:cs="Arial"/>
          <w:b/>
          <w:lang w:val="en-GB"/>
        </w:rPr>
        <w:t>godine</w:t>
      </w:r>
      <w:proofErr w:type="spellEnd"/>
      <w:proofErr w:type="gramEnd"/>
      <w:r w:rsidRPr="00151D94">
        <w:rPr>
          <w:rFonts w:ascii="Arial" w:hAnsi="Arial" w:cs="Arial"/>
          <w:b/>
          <w:lang w:val="en-GB"/>
        </w:rPr>
        <w:t xml:space="preserve">, </w:t>
      </w:r>
      <w:proofErr w:type="spellStart"/>
      <w:r w:rsidRPr="00151D94">
        <w:rPr>
          <w:rFonts w:ascii="Arial" w:hAnsi="Arial" w:cs="Arial"/>
          <w:lang w:val="en-GB"/>
        </w:rPr>
        <w:t>sa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početkom</w:t>
      </w:r>
      <w:proofErr w:type="spellEnd"/>
      <w:r w:rsidRPr="00151D94">
        <w:rPr>
          <w:rFonts w:ascii="Arial" w:hAnsi="Arial" w:cs="Arial"/>
          <w:lang w:val="en-GB"/>
        </w:rPr>
        <w:t xml:space="preserve"> u </w:t>
      </w:r>
      <w:r w:rsidRPr="00151D94">
        <w:rPr>
          <w:rFonts w:ascii="Arial" w:hAnsi="Arial" w:cs="Arial"/>
          <w:b/>
          <w:lang w:val="en-GB"/>
        </w:rPr>
        <w:t xml:space="preserve">10,00 </w:t>
      </w:r>
      <w:proofErr w:type="spellStart"/>
      <w:r w:rsidRPr="00151D94">
        <w:rPr>
          <w:rFonts w:ascii="Arial" w:hAnsi="Arial" w:cs="Arial"/>
          <w:lang w:val="en-GB"/>
        </w:rPr>
        <w:t>časova</w:t>
      </w:r>
      <w:proofErr w:type="spellEnd"/>
      <w:r w:rsidRPr="00151D94">
        <w:rPr>
          <w:rFonts w:ascii="Arial" w:hAnsi="Arial" w:cs="Arial"/>
          <w:lang w:val="en-GB"/>
        </w:rPr>
        <w:t xml:space="preserve"> u </w:t>
      </w:r>
      <w:proofErr w:type="spellStart"/>
      <w:r w:rsidR="00B06A8D">
        <w:rPr>
          <w:rFonts w:ascii="Arial" w:hAnsi="Arial" w:cs="Arial"/>
          <w:lang w:val="en-GB"/>
        </w:rPr>
        <w:t>Skupštinskoj</w:t>
      </w:r>
      <w:proofErr w:type="spellEnd"/>
      <w:r w:rsidR="00B06A8D">
        <w:rPr>
          <w:rFonts w:ascii="Arial" w:hAnsi="Arial" w:cs="Arial"/>
          <w:lang w:val="en-GB"/>
        </w:rPr>
        <w:t xml:space="preserve"> </w:t>
      </w:r>
      <w:proofErr w:type="spellStart"/>
      <w:r w:rsidR="00B06A8D">
        <w:rPr>
          <w:rFonts w:ascii="Arial" w:hAnsi="Arial" w:cs="Arial"/>
          <w:lang w:val="en-GB"/>
        </w:rPr>
        <w:t>sali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opštine</w:t>
      </w:r>
      <w:proofErr w:type="spellEnd"/>
      <w:r w:rsidRPr="00151D94">
        <w:rPr>
          <w:rFonts w:ascii="Arial" w:hAnsi="Arial" w:cs="Arial"/>
          <w:lang w:val="en-GB"/>
        </w:rPr>
        <w:t xml:space="preserve"> Tivat. </w:t>
      </w:r>
    </w:p>
    <w:p w:rsidR="0014657D" w:rsidRPr="00151D94" w:rsidRDefault="0014657D" w:rsidP="0014657D">
      <w:pPr>
        <w:jc w:val="both"/>
        <w:rPr>
          <w:rFonts w:ascii="Arial" w:hAnsi="Arial" w:cs="Arial"/>
          <w:lang w:val="en-GB"/>
        </w:rPr>
      </w:pPr>
    </w:p>
    <w:p w:rsidR="008311CA" w:rsidRPr="00151D94" w:rsidRDefault="008311CA" w:rsidP="0014657D">
      <w:pPr>
        <w:jc w:val="both"/>
        <w:rPr>
          <w:rFonts w:ascii="Arial" w:hAnsi="Arial" w:cs="Arial"/>
          <w:lang w:val="en-GB"/>
        </w:rPr>
      </w:pPr>
      <w:proofErr w:type="spellStart"/>
      <w:r w:rsidRPr="00151D94">
        <w:rPr>
          <w:rFonts w:ascii="Arial" w:hAnsi="Arial" w:cs="Arial"/>
          <w:lang w:val="en-GB"/>
        </w:rPr>
        <w:t>Za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sjednicu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151D94">
        <w:rPr>
          <w:rFonts w:ascii="Arial" w:hAnsi="Arial" w:cs="Arial"/>
          <w:lang w:val="en-GB"/>
        </w:rPr>
        <w:t>predlažem</w:t>
      </w:r>
      <w:proofErr w:type="spellEnd"/>
      <w:r w:rsidRPr="00151D94">
        <w:rPr>
          <w:rFonts w:ascii="Arial" w:hAnsi="Arial" w:cs="Arial"/>
          <w:lang w:val="en-GB"/>
        </w:rPr>
        <w:t xml:space="preserve">  </w:t>
      </w:r>
      <w:proofErr w:type="spellStart"/>
      <w:r w:rsidRPr="00151D94">
        <w:rPr>
          <w:rFonts w:ascii="Arial" w:hAnsi="Arial" w:cs="Arial"/>
          <w:lang w:val="en-GB"/>
        </w:rPr>
        <w:t>sljedeći</w:t>
      </w:r>
      <w:proofErr w:type="spellEnd"/>
      <w:proofErr w:type="gramEnd"/>
    </w:p>
    <w:p w:rsidR="008311CA" w:rsidRPr="00151D94" w:rsidRDefault="008311CA" w:rsidP="008311CA">
      <w:pPr>
        <w:ind w:firstLine="720"/>
        <w:jc w:val="both"/>
        <w:rPr>
          <w:rFonts w:ascii="Arial" w:hAnsi="Arial" w:cs="Arial"/>
          <w:lang w:val="en-GB"/>
        </w:rPr>
      </w:pPr>
    </w:p>
    <w:p w:rsidR="008311CA" w:rsidRPr="00151D94" w:rsidRDefault="008311CA" w:rsidP="009533EE">
      <w:pPr>
        <w:keepNext/>
        <w:jc w:val="center"/>
        <w:outlineLvl w:val="1"/>
        <w:rPr>
          <w:rFonts w:ascii="Arial" w:hAnsi="Arial" w:cs="Arial"/>
          <w:b/>
          <w:lang w:val="hr-HR"/>
        </w:rPr>
      </w:pPr>
      <w:r w:rsidRPr="00151D94">
        <w:rPr>
          <w:rFonts w:ascii="Arial" w:hAnsi="Arial" w:cs="Arial"/>
          <w:b/>
          <w:lang w:val="hr-HR"/>
        </w:rPr>
        <w:t>DNEVNI   RED</w:t>
      </w:r>
    </w:p>
    <w:p w:rsidR="004A6B26" w:rsidRDefault="004A6B26" w:rsidP="004A6B26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4A6B26" w:rsidRDefault="00B06A8D" w:rsidP="004A6B26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8C071B">
        <w:rPr>
          <w:rFonts w:ascii="Tahoma" w:hAnsi="Tahoma" w:cs="Tahoma"/>
          <w:sz w:val="22"/>
          <w:szCs w:val="22"/>
          <w:lang w:val="sr-Latn-CS"/>
        </w:rPr>
        <w:t>IX</w:t>
      </w:r>
      <w:r w:rsidR="004A6B26"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4A6B26" w:rsidRPr="00A974B8" w:rsidRDefault="004A6B26" w:rsidP="004A6B26">
      <w:pPr>
        <w:rPr>
          <w:rFonts w:ascii="Tahoma" w:hAnsi="Tahoma" w:cs="Tahoma"/>
          <w:sz w:val="22"/>
          <w:szCs w:val="22"/>
          <w:lang w:val="sr-Latn-CS"/>
        </w:rPr>
      </w:pPr>
    </w:p>
    <w:p w:rsidR="004A6B26" w:rsidRPr="00A974B8" w:rsidRDefault="004A6B26" w:rsidP="004A6B26">
      <w:pPr>
        <w:pStyle w:val="ListParagraph"/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8C071B" w:rsidRPr="00A974B8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usvajanju DUP-a Krašići</w:t>
      </w:r>
    </w:p>
    <w:p w:rsidR="008C071B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Predsjednika</w:t>
      </w:r>
      <w:r w:rsidR="003F47C6">
        <w:rPr>
          <w:rFonts w:ascii="Tahoma" w:hAnsi="Tahoma" w:cs="Tahoma"/>
          <w:sz w:val="22"/>
          <w:szCs w:val="22"/>
          <w:lang w:val="sr-Latn-CS"/>
        </w:rPr>
        <w:t xml:space="preserve"> i organa lokalne uprave i službi</w:t>
      </w:r>
      <w:r>
        <w:rPr>
          <w:rFonts w:ascii="Tahoma" w:hAnsi="Tahoma" w:cs="Tahoma"/>
          <w:sz w:val="22"/>
          <w:szCs w:val="22"/>
          <w:lang w:val="sr-Latn-CS"/>
        </w:rPr>
        <w:t xml:space="preserve"> za 2016. </w:t>
      </w:r>
      <w:r w:rsidR="003F47C6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3F47C6" w:rsidRDefault="003F47C6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Studija/Elaborat opravdanosti autobuske stanice Tivat</w:t>
      </w:r>
    </w:p>
    <w:p w:rsidR="003F47C6" w:rsidRDefault="003F47C6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osnivanju DOO „Autobuska stanica“ Tivat</w:t>
      </w:r>
    </w:p>
    <w:p w:rsidR="003F47C6" w:rsidRDefault="003F47C6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Parking studija Tivat</w:t>
      </w:r>
    </w:p>
    <w:p w:rsidR="003F47C6" w:rsidRDefault="003F47C6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osnivanju DOO „Parking servis“ Tivat</w:t>
      </w:r>
    </w:p>
    <w:p w:rsidR="003F47C6" w:rsidRDefault="003F47C6" w:rsidP="003F47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Elaborat o društveno ekonomskoj opravdanosti osnivanja DOO „Sportska dvorana“ Tivat</w:t>
      </w:r>
    </w:p>
    <w:p w:rsidR="003F47C6" w:rsidRDefault="003F47C6" w:rsidP="003F47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osnivanju DOO „Sportska dvorana“ Tivat</w:t>
      </w:r>
    </w:p>
    <w:p w:rsidR="003F47C6" w:rsidRDefault="003F47C6" w:rsidP="003F47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Elaborat o društveno ekonomskoj opravdanosti osnivanja JU „Dnevni centar“ za djecu i omladinu sa smetnjama u razvoju u opštini Tivat</w:t>
      </w:r>
    </w:p>
    <w:p w:rsidR="003F47C6" w:rsidRDefault="003F47C6" w:rsidP="003F47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sprovođenju omladinske politike na lokalnom nivou</w:t>
      </w:r>
    </w:p>
    <w:p w:rsidR="003F47C6" w:rsidRPr="003F47C6" w:rsidRDefault="003F47C6" w:rsidP="003F47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finansiranju usluge pomoć i njega u kući za 2017. godinu </w:t>
      </w:r>
    </w:p>
    <w:p w:rsidR="008C071B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Program uređenja prostora za 2017. godinu</w:t>
      </w:r>
    </w:p>
    <w:p w:rsidR="008C071B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dopuni Plana privremenih objekata</w:t>
      </w:r>
    </w:p>
    <w:p w:rsidR="008C071B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sprovođenju Plana poboljšanja energetske efika</w:t>
      </w:r>
      <w:r w:rsidR="003F47C6">
        <w:rPr>
          <w:rFonts w:ascii="Tahoma" w:hAnsi="Tahoma" w:cs="Tahoma"/>
          <w:sz w:val="22"/>
          <w:szCs w:val="22"/>
          <w:lang w:val="sr-Latn-CS"/>
        </w:rPr>
        <w:t>s</w:t>
      </w:r>
      <w:r>
        <w:rPr>
          <w:rFonts w:ascii="Tahoma" w:hAnsi="Tahoma" w:cs="Tahoma"/>
          <w:sz w:val="22"/>
          <w:szCs w:val="22"/>
          <w:lang w:val="sr-Latn-CS"/>
        </w:rPr>
        <w:t>nosti opštine Tivat za 2016. g</w:t>
      </w:r>
      <w:r w:rsidRPr="005C1C85">
        <w:rPr>
          <w:rFonts w:ascii="Tahoma" w:hAnsi="Tahoma" w:cs="Tahoma"/>
          <w:sz w:val="22"/>
          <w:szCs w:val="22"/>
          <w:lang w:val="sr-Latn-CS"/>
        </w:rPr>
        <w:t>odinu</w:t>
      </w:r>
    </w:p>
    <w:p w:rsidR="008C071B" w:rsidRPr="005C1C85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poboljšanja energetske efikasnosti za 2017. godinu</w:t>
      </w:r>
    </w:p>
    <w:p w:rsidR="008C071B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Lokalni plan zaštite životne sredine 2017-2021</w:t>
      </w:r>
    </w:p>
    <w:p w:rsidR="003F47C6" w:rsidRDefault="003F47C6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Lokalni Plan upravljanja otpadom</w:t>
      </w:r>
    </w:p>
    <w:p w:rsidR="005663BC" w:rsidRDefault="005663BC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Cjenovnik </w:t>
      </w:r>
      <w:r w:rsidR="00BE2CBC">
        <w:rPr>
          <w:rFonts w:ascii="Tahoma" w:hAnsi="Tahoma" w:cs="Tahoma"/>
          <w:sz w:val="22"/>
          <w:szCs w:val="22"/>
          <w:lang w:val="sr-Latn-CS"/>
        </w:rPr>
        <w:t>komunalnih usluga</w:t>
      </w:r>
      <w:bookmarkStart w:id="0" w:name="_GoBack"/>
      <w:bookmarkEnd w:id="0"/>
    </w:p>
    <w:p w:rsidR="008C071B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JU „Centar za kulturu“ Tivat za 2017. godinu</w:t>
      </w:r>
    </w:p>
    <w:p w:rsidR="008C071B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Nacrt Odluke o podsticajima u razvoju poljoprivrede</w:t>
      </w:r>
    </w:p>
    <w:p w:rsidR="008C071B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Zaključak o umanjenju komunalnih taksi</w:t>
      </w:r>
    </w:p>
    <w:p w:rsidR="008C071B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stavljanju van snage Odluke broj 0304-463-315 od 29.10.2016. godine</w:t>
      </w:r>
    </w:p>
    <w:p w:rsidR="008C071B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prodaji suvlasničkog dijela na kat.par.4145/1 i 4145/2 k.o. Tivat</w:t>
      </w:r>
    </w:p>
    <w:p w:rsidR="008C071B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na upravljanje i korišćenje Dom kulture u Donjoj lastvi NVO Hrvatska krovna zajednica- DUX Croatorum</w:t>
      </w:r>
    </w:p>
    <w:p w:rsidR="008C071B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prodaji zemljišta radi kompletiranja UP 15a u zahvatu Dup-a Tivat Centar</w:t>
      </w:r>
    </w:p>
    <w:p w:rsidR="008C071B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>Predlog odluke o ustanovljavanju službenosti radi postavljanja i upotrebe cjevovoda i optičog kabla regionalnog vodovodnog sistema na dionici Tivat- Herceg Novi</w:t>
      </w:r>
    </w:p>
    <w:p w:rsidR="008C071B" w:rsidRDefault="00B24388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prodaji kat.par.2255/1 i 2255/2 k.o Tivat radi kompletiranja UP 19 i 20 u zahvatu DUP-a Tivat Centar</w:t>
      </w:r>
    </w:p>
    <w:p w:rsidR="00B24388" w:rsidRDefault="00B24388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na Rješenje o imenovanju glavnog administratora opštine Tivat</w:t>
      </w:r>
    </w:p>
    <w:p w:rsidR="008C071B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jednog člana Savjeta za razvoj i zaštitu lokalne samouprave</w:t>
      </w:r>
    </w:p>
    <w:p w:rsidR="008C071B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jednog člana savjeta za razvoj i zaštitu lokalne samouprave</w:t>
      </w:r>
    </w:p>
    <w:p w:rsidR="008C071B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jednog člana odbora direktora DOO „Brend New Tivat“</w:t>
      </w:r>
    </w:p>
    <w:p w:rsidR="008C071B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jednog člana odbora direktora DOO „Brend New Tivat“</w:t>
      </w:r>
    </w:p>
    <w:p w:rsidR="008C071B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jednog člana Savjeta radio Tivta</w:t>
      </w:r>
    </w:p>
    <w:p w:rsidR="008C071B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dva člana Savjeta Radio Tivta (zbog isteka mandata)</w:t>
      </w:r>
    </w:p>
    <w:p w:rsidR="008C071B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jednog člana Savjeta radio Tivta</w:t>
      </w:r>
    </w:p>
    <w:p w:rsidR="008C071B" w:rsidRPr="00280BC3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Etičke komisije za izabrane predstavnike i funkcionere</w:t>
      </w:r>
    </w:p>
    <w:p w:rsidR="008C071B" w:rsidRDefault="008C071B" w:rsidP="008C07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Odbornička pitanja i odgovori</w:t>
      </w:r>
    </w:p>
    <w:p w:rsidR="00EA0130" w:rsidRDefault="00EA0130" w:rsidP="00EA0130">
      <w:pPr>
        <w:pStyle w:val="ListParagraph"/>
        <w:jc w:val="both"/>
        <w:rPr>
          <w:rFonts w:ascii="Arial" w:hAnsi="Arial" w:cs="Arial"/>
          <w:b/>
          <w:lang w:val="en-GB"/>
        </w:rPr>
      </w:pPr>
    </w:p>
    <w:p w:rsidR="009533EE" w:rsidRPr="00151D94" w:rsidRDefault="009533EE" w:rsidP="009533EE">
      <w:pPr>
        <w:jc w:val="right"/>
        <w:rPr>
          <w:rFonts w:ascii="Arial" w:hAnsi="Arial" w:cs="Arial"/>
          <w:lang w:val="sr-Latn-CS"/>
        </w:rPr>
      </w:pPr>
      <w:r w:rsidRPr="00151D94">
        <w:rPr>
          <w:rFonts w:ascii="Arial" w:hAnsi="Arial" w:cs="Arial"/>
          <w:lang w:val="sr-Latn-CS"/>
        </w:rPr>
        <w:t>Predsjednik Skupštine</w:t>
      </w:r>
    </w:p>
    <w:p w:rsidR="009533EE" w:rsidRDefault="009533EE" w:rsidP="009533EE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</w:p>
    <w:p w:rsidR="009533EE" w:rsidRPr="00151D94" w:rsidRDefault="009533EE" w:rsidP="009533EE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Ivan Novosel</w:t>
      </w:r>
      <w:r w:rsidRPr="00151D94">
        <w:rPr>
          <w:rFonts w:ascii="Arial" w:hAnsi="Arial" w:cs="Arial"/>
          <w:lang w:val="sr-Latn-CS"/>
        </w:rPr>
        <w:t xml:space="preserve">, s.r. </w:t>
      </w:r>
    </w:p>
    <w:p w:rsidR="00294AD0" w:rsidRDefault="00294AD0" w:rsidP="00294AD0">
      <w:pPr>
        <w:jc w:val="both"/>
        <w:rPr>
          <w:rFonts w:ascii="Arial" w:hAnsi="Arial" w:cs="Arial"/>
          <w:b/>
          <w:lang w:val="en-GB"/>
        </w:rPr>
      </w:pPr>
    </w:p>
    <w:p w:rsidR="00923CC9" w:rsidRPr="00151D94" w:rsidRDefault="009908C2" w:rsidP="0014657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en-GB"/>
        </w:rPr>
        <w:t xml:space="preserve">                                                                                                                     </w:t>
      </w:r>
      <w:r w:rsidR="0014657D" w:rsidRPr="00151D94">
        <w:rPr>
          <w:rFonts w:ascii="Arial" w:hAnsi="Arial" w:cs="Arial"/>
          <w:lang w:val="sr-Latn-CS"/>
        </w:rPr>
        <w:t xml:space="preserve"> </w:t>
      </w:r>
    </w:p>
    <w:p w:rsidR="00DB3BA5" w:rsidRDefault="00617AA8" w:rsidP="00923CC9">
      <w:pPr>
        <w:tabs>
          <w:tab w:val="left" w:pos="918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. </w:t>
      </w:r>
      <w:r w:rsidR="00E26F16"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  </w:t>
      </w:r>
    </w:p>
    <w:p w:rsidR="00DB3BA5" w:rsidRDefault="00DB3BA5" w:rsidP="00923CC9">
      <w:pPr>
        <w:tabs>
          <w:tab w:val="left" w:pos="9180"/>
        </w:tabs>
        <w:rPr>
          <w:rFonts w:ascii="Arial" w:hAnsi="Arial" w:cs="Arial"/>
          <w:lang w:val="sr-Latn-CS"/>
        </w:rPr>
      </w:pPr>
    </w:p>
    <w:p w:rsidR="00DB3BA5" w:rsidRDefault="00DB3BA5" w:rsidP="00DB3BA5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</w:p>
    <w:p w:rsidR="00AB4631" w:rsidRDefault="00FE6A6B" w:rsidP="00AB4631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</w:t>
      </w:r>
      <w:r w:rsidR="009533EE">
        <w:rPr>
          <w:rFonts w:ascii="Tahoma" w:hAnsi="Tahoma" w:cs="Tahoma"/>
          <w:sz w:val="22"/>
          <w:szCs w:val="22"/>
          <w:lang w:val="sr-Latn-CS"/>
        </w:rPr>
        <w:t xml:space="preserve">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</w:p>
    <w:sectPr w:rsidR="00AB4631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5EE0"/>
    <w:multiLevelType w:val="hybridMultilevel"/>
    <w:tmpl w:val="117E72DA"/>
    <w:lvl w:ilvl="0" w:tplc="793453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DC2"/>
    <w:multiLevelType w:val="singleLevel"/>
    <w:tmpl w:val="455661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B9B69DD"/>
    <w:multiLevelType w:val="hybridMultilevel"/>
    <w:tmpl w:val="CB10ABFA"/>
    <w:lvl w:ilvl="0" w:tplc="1716E78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C90"/>
    <w:multiLevelType w:val="hybridMultilevel"/>
    <w:tmpl w:val="E49831D8"/>
    <w:lvl w:ilvl="0" w:tplc="50880C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DF032A0"/>
    <w:multiLevelType w:val="hybridMultilevel"/>
    <w:tmpl w:val="5B66F614"/>
    <w:lvl w:ilvl="0" w:tplc="DF5A22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E5E3808"/>
    <w:multiLevelType w:val="hybridMultilevel"/>
    <w:tmpl w:val="FB383EC0"/>
    <w:lvl w:ilvl="0" w:tplc="2E68A0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62DE3"/>
    <w:multiLevelType w:val="hybridMultilevel"/>
    <w:tmpl w:val="BB94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92794"/>
    <w:multiLevelType w:val="hybridMultilevel"/>
    <w:tmpl w:val="A5C2B2C8"/>
    <w:lvl w:ilvl="0" w:tplc="6D584D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2"/>
    <w:rsid w:val="000369A7"/>
    <w:rsid w:val="00065BEE"/>
    <w:rsid w:val="00073FA3"/>
    <w:rsid w:val="00141832"/>
    <w:rsid w:val="0014657D"/>
    <w:rsid w:val="00151D94"/>
    <w:rsid w:val="001D605F"/>
    <w:rsid w:val="00221BC4"/>
    <w:rsid w:val="00224E1F"/>
    <w:rsid w:val="00225834"/>
    <w:rsid w:val="00294AD0"/>
    <w:rsid w:val="002A77E7"/>
    <w:rsid w:val="002D64D0"/>
    <w:rsid w:val="002F7D17"/>
    <w:rsid w:val="003A25A2"/>
    <w:rsid w:val="003F47C6"/>
    <w:rsid w:val="00400F9B"/>
    <w:rsid w:val="00410E0A"/>
    <w:rsid w:val="00455343"/>
    <w:rsid w:val="00465904"/>
    <w:rsid w:val="00473845"/>
    <w:rsid w:val="0047585E"/>
    <w:rsid w:val="00481529"/>
    <w:rsid w:val="004A6B26"/>
    <w:rsid w:val="004C5A37"/>
    <w:rsid w:val="004F3273"/>
    <w:rsid w:val="00523195"/>
    <w:rsid w:val="00530F51"/>
    <w:rsid w:val="005427CC"/>
    <w:rsid w:val="00562AB8"/>
    <w:rsid w:val="005663BC"/>
    <w:rsid w:val="005C01C8"/>
    <w:rsid w:val="005C4A45"/>
    <w:rsid w:val="005D3A8D"/>
    <w:rsid w:val="00602EF0"/>
    <w:rsid w:val="00617AA8"/>
    <w:rsid w:val="00630B7E"/>
    <w:rsid w:val="006326CE"/>
    <w:rsid w:val="00632FE1"/>
    <w:rsid w:val="0069048C"/>
    <w:rsid w:val="00696D19"/>
    <w:rsid w:val="006A4B32"/>
    <w:rsid w:val="00721BEF"/>
    <w:rsid w:val="00722C08"/>
    <w:rsid w:val="00725BCA"/>
    <w:rsid w:val="0076378A"/>
    <w:rsid w:val="0078216D"/>
    <w:rsid w:val="0078457A"/>
    <w:rsid w:val="007A0B6A"/>
    <w:rsid w:val="007A7D5E"/>
    <w:rsid w:val="007A7F33"/>
    <w:rsid w:val="007B139B"/>
    <w:rsid w:val="007B7F4E"/>
    <w:rsid w:val="007C33D6"/>
    <w:rsid w:val="00802E25"/>
    <w:rsid w:val="00807676"/>
    <w:rsid w:val="00815D48"/>
    <w:rsid w:val="008311CA"/>
    <w:rsid w:val="008911D0"/>
    <w:rsid w:val="008A2467"/>
    <w:rsid w:val="008C071B"/>
    <w:rsid w:val="008D0070"/>
    <w:rsid w:val="00915CC2"/>
    <w:rsid w:val="00921AB1"/>
    <w:rsid w:val="00923CC9"/>
    <w:rsid w:val="009533EE"/>
    <w:rsid w:val="0098367C"/>
    <w:rsid w:val="009908C2"/>
    <w:rsid w:val="00991588"/>
    <w:rsid w:val="009A4100"/>
    <w:rsid w:val="009E05DF"/>
    <w:rsid w:val="00A07442"/>
    <w:rsid w:val="00A11881"/>
    <w:rsid w:val="00A144C7"/>
    <w:rsid w:val="00A20A6A"/>
    <w:rsid w:val="00A45D18"/>
    <w:rsid w:val="00A80DB8"/>
    <w:rsid w:val="00AA3FC3"/>
    <w:rsid w:val="00AB4631"/>
    <w:rsid w:val="00AD1F12"/>
    <w:rsid w:val="00B06A8D"/>
    <w:rsid w:val="00B24388"/>
    <w:rsid w:val="00B3246B"/>
    <w:rsid w:val="00B378DF"/>
    <w:rsid w:val="00B61C05"/>
    <w:rsid w:val="00BC6FD8"/>
    <w:rsid w:val="00BD3DBF"/>
    <w:rsid w:val="00BE2CBC"/>
    <w:rsid w:val="00C400D2"/>
    <w:rsid w:val="00C50BB9"/>
    <w:rsid w:val="00C568D3"/>
    <w:rsid w:val="00CD5049"/>
    <w:rsid w:val="00CD630A"/>
    <w:rsid w:val="00CF73B1"/>
    <w:rsid w:val="00D56B12"/>
    <w:rsid w:val="00D72C3D"/>
    <w:rsid w:val="00D76C49"/>
    <w:rsid w:val="00D914A2"/>
    <w:rsid w:val="00DA7BF8"/>
    <w:rsid w:val="00DB305D"/>
    <w:rsid w:val="00DB3BA5"/>
    <w:rsid w:val="00DB58E7"/>
    <w:rsid w:val="00DC2D84"/>
    <w:rsid w:val="00E109EC"/>
    <w:rsid w:val="00E26F16"/>
    <w:rsid w:val="00E400FB"/>
    <w:rsid w:val="00E76395"/>
    <w:rsid w:val="00E86B4F"/>
    <w:rsid w:val="00EA0130"/>
    <w:rsid w:val="00EA08F5"/>
    <w:rsid w:val="00EC4A0E"/>
    <w:rsid w:val="00EE4A87"/>
    <w:rsid w:val="00F064C5"/>
    <w:rsid w:val="00F37B15"/>
    <w:rsid w:val="00F750C0"/>
    <w:rsid w:val="00FB4ADD"/>
    <w:rsid w:val="00FC4585"/>
    <w:rsid w:val="00FE1402"/>
    <w:rsid w:val="00FE6A6B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123</cp:revision>
  <cp:lastPrinted>2017-03-07T15:40:00Z</cp:lastPrinted>
  <dcterms:created xsi:type="dcterms:W3CDTF">2014-02-18T09:39:00Z</dcterms:created>
  <dcterms:modified xsi:type="dcterms:W3CDTF">2017-03-07T15:49:00Z</dcterms:modified>
</cp:coreProperties>
</file>