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0" w:rsidRPr="000B1F80" w:rsidRDefault="000B1F80" w:rsidP="000B1F80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right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</w:t>
      </w:r>
    </w:p>
    <w:p w:rsidR="000B1F80" w:rsidRDefault="000B1F80" w:rsidP="000B1F80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right"/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F41CBE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both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 xml:space="preserve">Na osnovu člana </w:t>
      </w:r>
      <w:r w:rsidR="00965B07">
        <w:rPr>
          <w:rFonts w:ascii="Arial" w:hAnsi="Arial" w:cs="Arial"/>
          <w:sz w:val="22"/>
          <w:szCs w:val="22"/>
          <w:lang w:val="hr-HR"/>
        </w:rPr>
        <w:t>68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Zakona o budžetu</w:t>
      </w:r>
      <w:r w:rsidR="00965B07">
        <w:rPr>
          <w:rFonts w:ascii="Arial" w:hAnsi="Arial" w:cs="Arial"/>
          <w:sz w:val="22"/>
          <w:szCs w:val="22"/>
          <w:lang w:val="hr-HR"/>
        </w:rPr>
        <w:t xml:space="preserve"> i fiskalnoj odgovornosti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(Sl.list RCG br.</w:t>
      </w:r>
      <w:r w:rsidR="00965B07">
        <w:rPr>
          <w:rFonts w:ascii="Arial" w:hAnsi="Arial" w:cs="Arial"/>
          <w:sz w:val="22"/>
          <w:szCs w:val="22"/>
          <w:lang w:val="hr-HR"/>
        </w:rPr>
        <w:t xml:space="preserve">20/14 od 25.04.2014. </w:t>
      </w:r>
      <w:r w:rsidRPr="009C7CB7">
        <w:rPr>
          <w:rFonts w:ascii="Arial" w:hAnsi="Arial" w:cs="Arial"/>
          <w:sz w:val="22"/>
          <w:szCs w:val="22"/>
          <w:lang w:val="hr-HR"/>
        </w:rPr>
        <w:t>)i člana 31 Statuta Opštine Tivat (Sl.list RCG -opštinski propisi ,br.40/04i 26/06 i Sl.listCG –opštinski propisi br.12/11 i 21/11),Skupština opštine Tivat ,na sjednici održanoj</w:t>
      </w:r>
      <w:r w:rsidR="00C51E7A">
        <w:rPr>
          <w:rFonts w:ascii="Arial" w:hAnsi="Arial" w:cs="Arial"/>
          <w:sz w:val="22"/>
          <w:szCs w:val="22"/>
          <w:lang w:val="hr-HR"/>
        </w:rPr>
        <w:t xml:space="preserve"> 06.07.</w:t>
      </w:r>
      <w:r w:rsidRPr="009C7CB7">
        <w:rPr>
          <w:rFonts w:ascii="Arial" w:hAnsi="Arial" w:cs="Arial"/>
          <w:sz w:val="22"/>
          <w:szCs w:val="22"/>
          <w:lang w:val="hr-HR"/>
        </w:rPr>
        <w:t>201</w:t>
      </w:r>
      <w:r w:rsidR="00602A34" w:rsidRPr="009C7CB7">
        <w:rPr>
          <w:rFonts w:ascii="Arial" w:hAnsi="Arial" w:cs="Arial"/>
          <w:sz w:val="22"/>
          <w:szCs w:val="22"/>
          <w:lang w:val="hr-HR"/>
        </w:rPr>
        <w:t>5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godine ,donosi</w:t>
      </w:r>
    </w:p>
    <w:p w:rsidR="002F0549" w:rsidRPr="002F0549" w:rsidRDefault="002F0549" w:rsidP="002F0549">
      <w:pPr>
        <w:rPr>
          <w:rFonts w:ascii="Arial" w:hAnsi="Arial" w:cs="Arial"/>
          <w:lang w:val="hr-HR"/>
        </w:rPr>
      </w:pPr>
    </w:p>
    <w:p w:rsidR="002F0549" w:rsidRDefault="002F0549" w:rsidP="002F0549">
      <w:pPr>
        <w:rPr>
          <w:rFonts w:ascii="Arial" w:hAnsi="Arial" w:cs="Arial"/>
          <w:b/>
          <w:lang w:val="hr-HR"/>
        </w:rPr>
      </w:pPr>
    </w:p>
    <w:p w:rsidR="002B4D73" w:rsidRPr="002F0549" w:rsidRDefault="002B4D73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 w:rsidRPr="002F0549">
        <w:rPr>
          <w:rFonts w:ascii="Arial" w:hAnsi="Arial" w:cs="Arial"/>
          <w:b/>
          <w:lang w:val="hr-HR"/>
        </w:rPr>
        <w:t>ODLUKU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 w:rsidRPr="002F0549">
        <w:rPr>
          <w:rFonts w:ascii="Arial" w:hAnsi="Arial" w:cs="Arial"/>
          <w:b/>
          <w:lang w:val="hr-HR"/>
        </w:rPr>
        <w:t>O ZAVRŠNOM RAČUNU BUDŽETA OPŠTINE TIVAT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201</w:t>
      </w:r>
      <w:r w:rsidR="00602A34">
        <w:rPr>
          <w:rFonts w:ascii="Arial" w:hAnsi="Arial" w:cs="Arial"/>
          <w:b/>
          <w:lang w:val="hr-HR"/>
        </w:rPr>
        <w:t>4</w:t>
      </w:r>
      <w:r w:rsidRPr="002F0549">
        <w:rPr>
          <w:rFonts w:ascii="Arial" w:hAnsi="Arial" w:cs="Arial"/>
          <w:b/>
          <w:lang w:val="hr-HR"/>
        </w:rPr>
        <w:t xml:space="preserve"> GODINU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</w:p>
    <w:p w:rsidR="002F0549" w:rsidRPr="002B4D73" w:rsidRDefault="002F0549" w:rsidP="002B4D73">
      <w:pPr>
        <w:pStyle w:val="Heading4"/>
        <w:jc w:val="center"/>
        <w:rPr>
          <w:rFonts w:ascii="Arial" w:hAnsi="Arial" w:cs="Arial"/>
          <w:b w:val="0"/>
          <w:sz w:val="24"/>
          <w:szCs w:val="24"/>
        </w:rPr>
      </w:pPr>
      <w:r w:rsidRPr="002F0549">
        <w:rPr>
          <w:rFonts w:ascii="Arial" w:hAnsi="Arial" w:cs="Arial"/>
          <w:b w:val="0"/>
          <w:sz w:val="24"/>
          <w:szCs w:val="24"/>
        </w:rPr>
        <w:t>Član 1</w:t>
      </w:r>
    </w:p>
    <w:p w:rsidR="002F0549" w:rsidRPr="009C7CB7" w:rsidRDefault="002F0549" w:rsidP="002F0549">
      <w:pPr>
        <w:pStyle w:val="Heading5"/>
        <w:ind w:firstLine="720"/>
        <w:rPr>
          <w:rFonts w:ascii="Arial" w:hAnsi="Arial" w:cs="Arial"/>
          <w:sz w:val="22"/>
          <w:szCs w:val="22"/>
        </w:rPr>
      </w:pPr>
      <w:r w:rsidRPr="009C7CB7">
        <w:rPr>
          <w:rFonts w:ascii="Arial" w:hAnsi="Arial" w:cs="Arial"/>
          <w:sz w:val="22"/>
          <w:szCs w:val="22"/>
        </w:rPr>
        <w:t>Usvaja se završni račun Budžeta opštine Ti</w:t>
      </w:r>
      <w:r w:rsidR="002926D2" w:rsidRPr="009C7CB7">
        <w:rPr>
          <w:rFonts w:ascii="Arial" w:hAnsi="Arial" w:cs="Arial"/>
          <w:sz w:val="22"/>
          <w:szCs w:val="22"/>
        </w:rPr>
        <w:t>vat za 2014.</w:t>
      </w:r>
      <w:r w:rsidRPr="009C7CB7">
        <w:rPr>
          <w:rFonts w:ascii="Arial" w:hAnsi="Arial" w:cs="Arial"/>
          <w:sz w:val="22"/>
          <w:szCs w:val="22"/>
        </w:rPr>
        <w:t xml:space="preserve"> godinu</w:t>
      </w:r>
    </w:p>
    <w:p w:rsidR="002B4D73" w:rsidRPr="009C7CB7" w:rsidRDefault="002B4D73" w:rsidP="002B4D73">
      <w:pPr>
        <w:rPr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9"/>
        <w:gridCol w:w="2101"/>
      </w:tblGrid>
      <w:tr w:rsidR="002F0549" w:rsidRPr="009C7CB7" w:rsidTr="00787177">
        <w:tc>
          <w:tcPr>
            <w:tcW w:w="8472" w:type="dxa"/>
          </w:tcPr>
          <w:p w:rsidR="002F0549" w:rsidRPr="009C7CB7" w:rsidRDefault="002926D2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Ostvar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eni primici</w:t>
            </w:r>
          </w:p>
        </w:tc>
        <w:tc>
          <w:tcPr>
            <w:tcW w:w="2126" w:type="dxa"/>
          </w:tcPr>
          <w:p w:rsidR="002F0549" w:rsidRPr="009C7CB7" w:rsidRDefault="002926D2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14 291 462,30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Tekući rashodi</w:t>
            </w:r>
          </w:p>
        </w:tc>
        <w:tc>
          <w:tcPr>
            <w:tcW w:w="2126" w:type="dxa"/>
          </w:tcPr>
          <w:p w:rsidR="002F0549" w:rsidRPr="009C7CB7" w:rsidRDefault="0084464E" w:rsidP="00344E1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="00EE1BD8" w:rsidRPr="009C7CB7">
              <w:rPr>
                <w:rFonts w:ascii="Arial" w:hAnsi="Arial" w:cs="Arial"/>
                <w:sz w:val="22"/>
                <w:szCs w:val="22"/>
                <w:lang w:val="hr-HR"/>
              </w:rPr>
              <w:t>3 344 7</w:t>
            </w:r>
            <w:r w:rsidR="00344E13" w:rsidRPr="009C7CB7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="00EE1BD8" w:rsidRPr="009C7CB7">
              <w:rPr>
                <w:rFonts w:ascii="Arial" w:hAnsi="Arial" w:cs="Arial"/>
                <w:sz w:val="22"/>
                <w:szCs w:val="22"/>
                <w:lang w:val="hr-HR"/>
              </w:rPr>
              <w:t>8,76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Transferi</w:t>
            </w:r>
          </w:p>
        </w:tc>
        <w:tc>
          <w:tcPr>
            <w:tcW w:w="2126" w:type="dxa"/>
          </w:tcPr>
          <w:p w:rsidR="002F0549" w:rsidRPr="009C7CB7" w:rsidRDefault="00622DBE" w:rsidP="002926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1 </w:t>
            </w:r>
            <w:r w:rsidR="002926D2" w:rsidRPr="009C7CB7">
              <w:rPr>
                <w:rFonts w:ascii="Arial" w:hAnsi="Arial" w:cs="Arial"/>
                <w:sz w:val="22"/>
                <w:szCs w:val="22"/>
                <w:lang w:val="hr-HR"/>
              </w:rPr>
              <w:t>344 406,74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Kapitalni izdaci</w:t>
            </w:r>
          </w:p>
        </w:tc>
        <w:tc>
          <w:tcPr>
            <w:tcW w:w="2126" w:type="dxa"/>
          </w:tcPr>
          <w:p w:rsidR="002F0549" w:rsidRPr="009C7CB7" w:rsidRDefault="0084464E" w:rsidP="002926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="002926D2" w:rsidRPr="009C7CB7">
              <w:rPr>
                <w:rFonts w:ascii="Arial" w:hAnsi="Arial" w:cs="Arial"/>
                <w:sz w:val="22"/>
                <w:szCs w:val="22"/>
                <w:lang w:val="hr-HR"/>
              </w:rPr>
              <w:t>5 200 585,32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Pozajmice i krediti</w:t>
            </w:r>
          </w:p>
        </w:tc>
        <w:tc>
          <w:tcPr>
            <w:tcW w:w="2126" w:type="dxa"/>
          </w:tcPr>
          <w:p w:rsidR="002F0549" w:rsidRPr="009C7CB7" w:rsidRDefault="00622DBE" w:rsidP="002926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</w:t>
            </w:r>
            <w:r w:rsidR="002926D2" w:rsidRPr="009C7CB7">
              <w:rPr>
                <w:rFonts w:ascii="Arial" w:hAnsi="Arial" w:cs="Arial"/>
                <w:sz w:val="22"/>
                <w:szCs w:val="22"/>
                <w:lang w:val="hr-HR"/>
              </w:rPr>
              <w:t>43 349,5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Otplata duga</w:t>
            </w:r>
          </w:p>
        </w:tc>
        <w:tc>
          <w:tcPr>
            <w:tcW w:w="2126" w:type="dxa"/>
          </w:tcPr>
          <w:p w:rsidR="002F0549" w:rsidRPr="009C7CB7" w:rsidRDefault="00622DBE" w:rsidP="002926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   </w:t>
            </w:r>
            <w:r w:rsidR="002926D2" w:rsidRPr="009C7CB7">
              <w:rPr>
                <w:rFonts w:ascii="Arial" w:hAnsi="Arial" w:cs="Arial"/>
                <w:sz w:val="22"/>
                <w:szCs w:val="22"/>
                <w:lang w:val="hr-HR"/>
              </w:rPr>
              <w:t>558 320,54</w:t>
            </w: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Tekuća budžetska rezerva</w:t>
            </w:r>
          </w:p>
        </w:tc>
        <w:tc>
          <w:tcPr>
            <w:tcW w:w="2126" w:type="dxa"/>
          </w:tcPr>
          <w:p w:rsidR="002F0549" w:rsidRPr="009C7CB7" w:rsidRDefault="002926D2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60 669,34</w:t>
            </w:r>
            <w:r w:rsidR="00622DBE"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F0549" w:rsidRPr="009C7CB7">
              <w:rPr>
                <w:rFonts w:ascii="Arial" w:hAnsi="Arial" w:cs="Arial"/>
                <w:sz w:val="22"/>
                <w:szCs w:val="22"/>
                <w:lang w:val="hr-HR"/>
              </w:rPr>
              <w:t>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Stalna budžetska rezerva</w:t>
            </w:r>
          </w:p>
        </w:tc>
        <w:tc>
          <w:tcPr>
            <w:tcW w:w="2126" w:type="dxa"/>
          </w:tcPr>
          <w:p w:rsidR="002F0549" w:rsidRPr="009C7CB7" w:rsidRDefault="00C27A5B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20 000,00 €</w:t>
            </w:r>
          </w:p>
        </w:tc>
      </w:tr>
      <w:tr w:rsidR="002F0549" w:rsidRPr="009C7CB7" w:rsidTr="00787177">
        <w:tc>
          <w:tcPr>
            <w:tcW w:w="8472" w:type="dxa"/>
          </w:tcPr>
          <w:p w:rsidR="002F0549" w:rsidRPr="009C7CB7" w:rsidRDefault="002F0549" w:rsidP="0078717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>Višak prihoda nad rashodima</w:t>
            </w:r>
          </w:p>
        </w:tc>
        <w:tc>
          <w:tcPr>
            <w:tcW w:w="2126" w:type="dxa"/>
          </w:tcPr>
          <w:p w:rsidR="002F0549" w:rsidRPr="009C7CB7" w:rsidRDefault="00C27A5B" w:rsidP="00344E1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  </w:t>
            </w:r>
            <w:r w:rsidR="00EB4061" w:rsidRPr="009C7CB7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  <w:r w:rsidR="00EE1BD8" w:rsidRPr="009C7CB7">
              <w:rPr>
                <w:rFonts w:ascii="Arial" w:hAnsi="Arial" w:cs="Arial"/>
                <w:sz w:val="22"/>
                <w:szCs w:val="22"/>
                <w:lang w:val="hr-HR"/>
              </w:rPr>
              <w:t>719.</w:t>
            </w:r>
            <w:r w:rsidR="00344E13" w:rsidRPr="009C7CB7">
              <w:rPr>
                <w:rFonts w:ascii="Arial" w:hAnsi="Arial" w:cs="Arial"/>
                <w:sz w:val="22"/>
                <w:szCs w:val="22"/>
                <w:lang w:val="hr-HR"/>
              </w:rPr>
              <w:t>40</w:t>
            </w:r>
            <w:r w:rsidR="00EE1BD8" w:rsidRPr="009C7CB7">
              <w:rPr>
                <w:rFonts w:ascii="Arial" w:hAnsi="Arial" w:cs="Arial"/>
                <w:sz w:val="22"/>
                <w:szCs w:val="22"/>
                <w:lang w:val="hr-HR"/>
              </w:rPr>
              <w:t>2,10</w:t>
            </w:r>
            <w:r w:rsidRPr="009C7CB7">
              <w:rPr>
                <w:rFonts w:ascii="Arial" w:hAnsi="Arial" w:cs="Arial"/>
                <w:sz w:val="22"/>
                <w:szCs w:val="22"/>
                <w:lang w:val="hr-HR"/>
              </w:rPr>
              <w:t xml:space="preserve"> €</w:t>
            </w:r>
          </w:p>
        </w:tc>
      </w:tr>
    </w:tbl>
    <w:p w:rsidR="002F0549" w:rsidRPr="009C7CB7" w:rsidRDefault="002F0549" w:rsidP="002F0549">
      <w:pPr>
        <w:rPr>
          <w:rFonts w:ascii="Arial" w:hAnsi="Arial" w:cs="Arial"/>
          <w:b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lang w:val="hr-HR"/>
        </w:rPr>
      </w:pPr>
      <w:r w:rsidRPr="002F0549">
        <w:rPr>
          <w:rFonts w:ascii="Arial" w:hAnsi="Arial" w:cs="Arial"/>
          <w:lang w:val="hr-HR"/>
        </w:rPr>
        <w:t>Član 2</w:t>
      </w:r>
    </w:p>
    <w:p w:rsidR="002F0549" w:rsidRPr="009C7CB7" w:rsidRDefault="002F0549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>Razlika između ostvarenih prihoda i izvršenih rashoda iz člana 1. prenosi se kao prihod Budžeta opštine Tivat za 201</w:t>
      </w:r>
      <w:r w:rsidR="00C91867" w:rsidRPr="009C7CB7">
        <w:rPr>
          <w:rFonts w:ascii="Arial" w:hAnsi="Arial" w:cs="Arial"/>
          <w:sz w:val="22"/>
          <w:szCs w:val="22"/>
          <w:lang w:val="hr-HR"/>
        </w:rPr>
        <w:t>4</w:t>
      </w:r>
      <w:r w:rsidRPr="009C7CB7">
        <w:rPr>
          <w:rFonts w:ascii="Arial" w:hAnsi="Arial" w:cs="Arial"/>
          <w:sz w:val="22"/>
          <w:szCs w:val="22"/>
          <w:lang w:val="hr-HR"/>
        </w:rPr>
        <w:t>.</w:t>
      </w:r>
      <w:r w:rsidR="00C91867" w:rsidRPr="009C7CB7">
        <w:rPr>
          <w:rFonts w:ascii="Arial" w:hAnsi="Arial" w:cs="Arial"/>
          <w:sz w:val="22"/>
          <w:szCs w:val="22"/>
          <w:lang w:val="hr-HR"/>
        </w:rPr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godinu .</w:t>
      </w:r>
    </w:p>
    <w:p w:rsidR="002B4D73" w:rsidRPr="009C7CB7" w:rsidRDefault="002B4D73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56973" w:rsidRPr="002F0549" w:rsidRDefault="00256973" w:rsidP="002B4D73">
      <w:pPr>
        <w:ind w:firstLine="720"/>
        <w:rPr>
          <w:rFonts w:ascii="Arial" w:hAnsi="Arial" w:cs="Arial"/>
          <w:lang w:val="hr-HR"/>
        </w:rPr>
      </w:pPr>
    </w:p>
    <w:p w:rsidR="002F0549" w:rsidRPr="002F0549" w:rsidRDefault="002F0549" w:rsidP="002B4D73">
      <w:pPr>
        <w:jc w:val="center"/>
        <w:rPr>
          <w:rFonts w:ascii="Arial" w:hAnsi="Arial" w:cs="Arial"/>
          <w:lang w:val="hr-HR"/>
        </w:rPr>
      </w:pPr>
      <w:r w:rsidRPr="002F0549">
        <w:rPr>
          <w:rFonts w:ascii="Arial" w:hAnsi="Arial" w:cs="Arial"/>
          <w:lang w:val="hr-HR"/>
        </w:rPr>
        <w:t>Član 3</w:t>
      </w:r>
    </w:p>
    <w:p w:rsidR="002F0549" w:rsidRPr="009C7CB7" w:rsidRDefault="002F0549" w:rsidP="002F0549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>Primici po vrstama i raspored primitaka za osnovne namjene utvrđuju se u završnom bilansu  za 201</w:t>
      </w:r>
      <w:r w:rsidR="00344E13" w:rsidRPr="009C7CB7">
        <w:rPr>
          <w:rFonts w:ascii="Arial" w:hAnsi="Arial" w:cs="Arial"/>
          <w:sz w:val="22"/>
          <w:szCs w:val="22"/>
          <w:lang w:val="hr-HR"/>
        </w:rPr>
        <w:t>4</w:t>
      </w:r>
      <w:r w:rsidR="00C91867" w:rsidRPr="009C7CB7">
        <w:rPr>
          <w:rFonts w:ascii="Arial" w:hAnsi="Arial" w:cs="Arial"/>
          <w:sz w:val="22"/>
          <w:szCs w:val="22"/>
          <w:lang w:val="hr-HR"/>
        </w:rPr>
        <w:t>.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godinu u sledećim iznosima:</w:t>
      </w: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Default="002F0549" w:rsidP="002F0549">
      <w:pPr>
        <w:rPr>
          <w:rFonts w:ascii="Arial" w:hAnsi="Arial" w:cs="Arial"/>
          <w:lang w:val="hr-HR"/>
        </w:rPr>
      </w:pPr>
    </w:p>
    <w:p w:rsidR="002B4D73" w:rsidRDefault="002B4D73" w:rsidP="002F0549">
      <w:pPr>
        <w:rPr>
          <w:rFonts w:ascii="Arial" w:hAnsi="Arial" w:cs="Arial"/>
          <w:lang w:val="hr-HR"/>
        </w:rPr>
      </w:pPr>
    </w:p>
    <w:p w:rsidR="00F41CBE" w:rsidRDefault="00F41CBE" w:rsidP="002F0549">
      <w:pPr>
        <w:rPr>
          <w:rFonts w:ascii="Arial" w:hAnsi="Arial" w:cs="Arial"/>
          <w:lang w:val="hr-HR"/>
        </w:rPr>
      </w:pPr>
    </w:p>
    <w:p w:rsidR="00155142" w:rsidRDefault="00155142" w:rsidP="002F0549">
      <w:pPr>
        <w:rPr>
          <w:rFonts w:ascii="Arial" w:hAnsi="Arial" w:cs="Arial"/>
          <w:lang w:val="hr-HR"/>
        </w:rPr>
      </w:pPr>
    </w:p>
    <w:p w:rsidR="002B4D73" w:rsidRDefault="002B4D73" w:rsidP="002F0549">
      <w:pPr>
        <w:rPr>
          <w:rFonts w:ascii="Arial" w:hAnsi="Arial" w:cs="Arial"/>
          <w:lang w:val="hr-HR"/>
        </w:rPr>
      </w:pPr>
    </w:p>
    <w:p w:rsidR="009C7CB7" w:rsidRDefault="009C7CB7" w:rsidP="002F0549">
      <w:pPr>
        <w:rPr>
          <w:rFonts w:ascii="Arial" w:hAnsi="Arial" w:cs="Arial"/>
          <w:lang w:val="hr-HR"/>
        </w:rPr>
      </w:pPr>
    </w:p>
    <w:p w:rsidR="009C7CB7" w:rsidRDefault="009C7CB7" w:rsidP="002F0549">
      <w:pPr>
        <w:rPr>
          <w:rFonts w:ascii="Arial" w:hAnsi="Arial" w:cs="Arial"/>
          <w:lang w:val="hr-HR"/>
        </w:rPr>
      </w:pPr>
    </w:p>
    <w:p w:rsidR="00EE2061" w:rsidRDefault="00EE2061" w:rsidP="00A0691F">
      <w:pPr>
        <w:rPr>
          <w:rFonts w:ascii="Arial" w:hAnsi="Arial" w:cs="Arial"/>
          <w:lang w:val="hr-HR"/>
        </w:rPr>
      </w:pPr>
    </w:p>
    <w:p w:rsidR="009410CA" w:rsidRPr="009C7CB7" w:rsidRDefault="002F0549" w:rsidP="00A0691F">
      <w:pPr>
        <w:rPr>
          <w:rFonts w:ascii="Arial" w:hAnsi="Arial" w:cs="Arial"/>
          <w:b/>
          <w:sz w:val="22"/>
          <w:szCs w:val="22"/>
          <w:lang w:val="hr-HR"/>
        </w:rPr>
      </w:pPr>
      <w:r w:rsidRPr="009C7CB7">
        <w:rPr>
          <w:rFonts w:ascii="Arial" w:hAnsi="Arial" w:cs="Arial"/>
          <w:b/>
          <w:sz w:val="22"/>
          <w:szCs w:val="22"/>
          <w:lang w:val="hr-HR"/>
        </w:rPr>
        <w:t>PRIMICI</w:t>
      </w:r>
    </w:p>
    <w:tbl>
      <w:tblPr>
        <w:tblW w:w="11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103"/>
        <w:gridCol w:w="236"/>
        <w:gridCol w:w="1465"/>
        <w:gridCol w:w="1145"/>
        <w:gridCol w:w="272"/>
        <w:gridCol w:w="280"/>
        <w:gridCol w:w="236"/>
        <w:gridCol w:w="1043"/>
        <w:gridCol w:w="853"/>
        <w:gridCol w:w="425"/>
        <w:gridCol w:w="334"/>
        <w:gridCol w:w="379"/>
        <w:gridCol w:w="787"/>
        <w:gridCol w:w="535"/>
        <w:gridCol w:w="118"/>
        <w:gridCol w:w="74"/>
        <w:gridCol w:w="162"/>
        <w:gridCol w:w="77"/>
        <w:gridCol w:w="890"/>
        <w:gridCol w:w="287"/>
        <w:gridCol w:w="77"/>
      </w:tblGrid>
      <w:tr w:rsidR="009410CA" w:rsidRPr="009C7CB7" w:rsidTr="00C91867">
        <w:trPr>
          <w:gridAfter w:val="1"/>
          <w:wAfter w:w="77" w:type="dxa"/>
          <w:trHeight w:val="255"/>
        </w:trPr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prihoda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CB7" w:rsidRPr="009C7CB7" w:rsidRDefault="009C7CB7" w:rsidP="009C7CB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Ostvareno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C7CB7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Izvršenje</w:t>
            </w:r>
          </w:p>
        </w:tc>
      </w:tr>
      <w:tr w:rsidR="009410CA" w:rsidRPr="009C7CB7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Porezi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3.760.000,00 €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4.788.634,31 €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127,36%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660.727,84 €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143,64%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460.000,00 €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660.727,84 €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143,64%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3.447.906,42 €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123,14%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2.300.000,00 €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2.548.211,61 €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110,79%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899.694,81 €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179,94%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680.000,05 €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136,00%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680.000,05 €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136,00%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432.382,10 €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102,95%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34.358,95 €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68,72%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34.358,95 €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68,72%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328.371,36 €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109,46%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328.371,36 €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109,46%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69.651,79 €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99,50%</w:t>
            </w:r>
          </w:p>
        </w:tc>
      </w:tr>
      <w:tr w:rsidR="009410CA" w:rsidRPr="009410CA" w:rsidTr="00C91867">
        <w:trPr>
          <w:gridAfter w:val="2"/>
          <w:wAfter w:w="364" w:type="dxa"/>
          <w:trHeight w:val="3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69.651,79 €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99,50%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C91867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Naknade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4.742.500,00 €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3.953.178,35 €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83,36%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3.840,26 €  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54,86%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321,55 €     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32,16%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3.518,71 €  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58,65%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1.580.500,00 €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900.385,31 €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56,97%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285.385,31 €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142,69%</w:t>
            </w: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 -ugovor Pine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1.380.000,00 €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615.000,00 €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44,57%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71424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korišćenje mineralnih sirovina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3.080.000,00 €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2.955.984,57 €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95,97%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2.882.724,23 €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96,09%</w:t>
            </w: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73.260,34 €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91,58%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92.968,21 €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123,96%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40.929,49 €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204,65%</w:t>
            </w: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46.886,82 €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104,19%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5.151,90 €  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51,52%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9C7CB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C91867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555.000,00 €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1.202.967,30 €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216,75%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689.236,62 €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215,39%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126.644,99 €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126,64%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117.592,47 €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83,99%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444.999,16 €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556,25%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44.068,50 €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146,90%</w:t>
            </w: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44.068,50 €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146,90%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138.558,17 €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92,37%</w:t>
            </w:r>
          </w:p>
        </w:tc>
      </w:tr>
      <w:tr w:rsidR="009410CA" w:rsidRPr="009410CA" w:rsidTr="00C9186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20.399,25 €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58,28%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79.110,56 €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113,02%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39.048,36 €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86,77%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331.104,01 €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602,01%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331.104,01 €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602,01%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Primici od prodaje nefinansijske imovine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755.000,00 €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175.380,43 €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23,23%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755.000,00 €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175.380,43 €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23,23%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755.000,00 €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175.380,43 €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23,23%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9C7CB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Primici od otplate kredita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6.000,00 €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11.039,08 €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183,98%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11.039,08 €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183,98%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11.039,08 €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183,98%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Sredstva prenesena iz prethodne godine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AD1167" w:rsidP="009410CA">
            <w:pPr>
              <w:tabs>
                <w:tab w:val="left" w:pos="179"/>
              </w:tabs>
              <w:ind w:right="-1012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410CA"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3.500.000,00 €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3.662.779,86 €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104,65%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3.500.000,00 €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3.662.779,86 €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104,65%</w:t>
            </w: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3.500.000,00 €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3.662.779,86 €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104,65%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C91867" w:rsidTr="00C91867">
        <w:trPr>
          <w:gridAfter w:val="2"/>
          <w:wAfter w:w="364" w:type="dxa"/>
          <w:trHeight w:val="33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  <w:r w:rsidRPr="009C7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65.100,87 €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93,00%</w:t>
            </w:r>
          </w:p>
        </w:tc>
      </w:tr>
      <w:tr w:rsidR="009410CA" w:rsidRPr="009410CA" w:rsidTr="00C9186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C7CB7" w:rsidTr="00C91867">
        <w:trPr>
          <w:gridAfter w:val="2"/>
          <w:wAfter w:w="364" w:type="dxa"/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65.100,87 €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93,00%</w:t>
            </w:r>
          </w:p>
        </w:tc>
      </w:tr>
      <w:tr w:rsidR="009410CA" w:rsidRPr="009C7CB7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 xml:space="preserve">65.100,87 €      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C7CB7" w:rsidRDefault="009410CA" w:rsidP="009410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7">
              <w:rPr>
                <w:rFonts w:ascii="Arial" w:hAnsi="Arial" w:cs="Arial"/>
                <w:color w:val="000000"/>
                <w:sz w:val="20"/>
                <w:szCs w:val="20"/>
              </w:rPr>
              <w:t>93,00%</w:t>
            </w:r>
          </w:p>
        </w:tc>
      </w:tr>
      <w:tr w:rsidR="009410CA" w:rsidRPr="009410CA" w:rsidTr="00C91867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C91867">
        <w:trPr>
          <w:gridAfter w:val="2"/>
          <w:wAfter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C91867" w:rsidP="00C9186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410CA" w:rsidRDefault="009C7CB7" w:rsidP="009410CA">
            <w:pPr>
              <w:ind w:right="3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9410CA" w:rsidRPr="009410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13.808.500,00 €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410CA" w:rsidRDefault="009410CA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14.291.462,30 </w:t>
            </w:r>
            <w:r w:rsidRPr="009410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0CA" w:rsidRPr="009410CA" w:rsidRDefault="009C7CB7" w:rsidP="009410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9410CA" w:rsidRPr="009410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103,50%</w:t>
            </w:r>
          </w:p>
        </w:tc>
      </w:tr>
    </w:tbl>
    <w:p w:rsidR="00B8143C" w:rsidRDefault="00B8143C" w:rsidP="002F0549">
      <w:pPr>
        <w:rPr>
          <w:rFonts w:ascii="Arial" w:hAnsi="Arial" w:cs="Arial"/>
          <w:lang w:val="hr-HR"/>
        </w:rPr>
      </w:pPr>
    </w:p>
    <w:p w:rsidR="00B8143C" w:rsidRDefault="00B8143C" w:rsidP="002F0549">
      <w:pPr>
        <w:rPr>
          <w:rFonts w:ascii="Arial" w:hAnsi="Arial" w:cs="Arial"/>
          <w:lang w:val="hr-HR"/>
        </w:rPr>
      </w:pPr>
    </w:p>
    <w:p w:rsidR="00B8143C" w:rsidRDefault="00B8143C" w:rsidP="002F0549">
      <w:pPr>
        <w:rPr>
          <w:rFonts w:ascii="Arial" w:hAnsi="Arial" w:cs="Arial"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lang w:val="hr-HR"/>
        </w:rPr>
      </w:pPr>
    </w:p>
    <w:p w:rsidR="005F1091" w:rsidRDefault="00212866" w:rsidP="00B8143C">
      <w:pPr>
        <w:tabs>
          <w:tab w:val="left" w:pos="6237"/>
        </w:tabs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IZDACI – ekonomska klasifikacija</w:t>
      </w:r>
    </w:p>
    <w:p w:rsidR="00DE5AEE" w:rsidRDefault="00DE5AEE" w:rsidP="00212866">
      <w:pPr>
        <w:rPr>
          <w:rFonts w:ascii="Arial" w:hAnsi="Arial" w:cs="Arial"/>
          <w:b/>
          <w:lang w:val="hr-HR"/>
        </w:rPr>
      </w:pPr>
    </w:p>
    <w:tbl>
      <w:tblPr>
        <w:tblW w:w="11288" w:type="dxa"/>
        <w:tblInd w:w="93" w:type="dxa"/>
        <w:tblLook w:val="04A0" w:firstRow="1" w:lastRow="0" w:firstColumn="1" w:lastColumn="0" w:noHBand="0" w:noVBand="1"/>
      </w:tblPr>
      <w:tblGrid>
        <w:gridCol w:w="1243"/>
        <w:gridCol w:w="636"/>
        <w:gridCol w:w="248"/>
        <w:gridCol w:w="3529"/>
        <w:gridCol w:w="222"/>
        <w:gridCol w:w="14"/>
        <w:gridCol w:w="721"/>
        <w:gridCol w:w="964"/>
        <w:gridCol w:w="235"/>
        <w:gridCol w:w="543"/>
        <w:gridCol w:w="967"/>
        <w:gridCol w:w="331"/>
        <w:gridCol w:w="81"/>
        <w:gridCol w:w="141"/>
        <w:gridCol w:w="190"/>
        <w:gridCol w:w="222"/>
        <w:gridCol w:w="589"/>
        <w:gridCol w:w="412"/>
      </w:tblGrid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1.745.648,00 €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1.651.511,53 €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94,61%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1.007.537,84 €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991.373,33 €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98,40%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167.587,43 €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149.722,90 €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89,34%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367.937,75 €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334.153,77 €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90,82%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174.536,72 €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156.749,93 €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89,81%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28.048,26 €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19.511,60 €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69,56%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119.000,00 €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107.476,16 €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90,32%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8.638,66 €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71,99%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47.000,00 €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47.000,00 €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51.837,50 €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86,40%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478.702,00 €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425.227,16 €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88,83%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29.400,00 €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17.139,58 €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58,30%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165,28 €   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16,53%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27.800,00 €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24.421,59 €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87,85%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13.400,00 €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7.342,53 €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54,80%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32.704,00 €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99,10%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52.219,00 €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52.219,00 €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14.565,54 €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72,83%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4.770,81 €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86,74%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101.000,00 €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89.366,75 €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88,48%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139.583,00 €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137.221,38 €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98,31%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23.700,00 €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22.123,50 €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93,35%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27.100,00 €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18.187,20 €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67,11%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732.800,00 €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641.612,04 €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87,56%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18.800,00 €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7.884,85 €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41,94%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24.800,00 €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14.787,12 €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59,63%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50.700,00 €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38.875,28 €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76,68%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24.200,12 €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89,63%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29.800,00 €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99,33%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2.836,44 €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94,55%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22.149,29 €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44,30%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7.223,46 €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72,23%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282.500,00 €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282.439,66 €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69.971,09 €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2.960,04 €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7.040,00 €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70,40%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50.910,70 €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92,56%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19.916,33 €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99,58%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414962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Novembarske nagrade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5.749,11 €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71,86%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19.182,23 €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95,91%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35.686,32 €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79,30%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73.950,00 €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55.656,95 €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75,26%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12.950,00 €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10.593,48 €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81,80%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1.130,40 €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11,30%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43.933,07 €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86,14%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9C7CB7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63.000,00 €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47.973,51 €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76,15%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63.000,00 €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47.973,51 €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76,15%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37.826,00 €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94,57%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37.826,00 €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94,57%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508.900,00 €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377.445,41 €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74,17%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11.959,90 €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66,44%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57.500,00 €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32.292,98 €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56,16%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94.900,00 €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57.934,44 €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61,05%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25.818,68 €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86,06%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5.800,00 €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5.534,07 €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95,42%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39.800,00 €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39.585,02 €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99,46%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16.498,19 €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82,49%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61.000,00 €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61.000,00 €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23.022,86 €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76,74%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64.900,00 €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17.849,21 €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27,50%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87.000,00 €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85.950,06 €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98,79%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589.500,00 €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556.166,91 €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94,35%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230.000,00 €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227.455,00 €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98,89%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54.850,00 €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99,73%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44.934,93 €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89,87%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43151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Pomoć odborničkim klubovima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29.999,16 €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30.323,84 €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97,82%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54.500,00 €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53.700,76 €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98,53%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88,57%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10.388,50 €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61,11%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7.950,66 €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99,38%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56.564,06 €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80,81%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808.000,00 €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788.239,83 €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97,55%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170.000,00 €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170.000,00 €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171.000,00 €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171.000,00 €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122.000,00 €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102.239,83 €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83,80%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204.000,00 €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204.000,00 €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Kapitalni izdaci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7.909.000,00 €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5.200.585,32 €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65,76%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1.969.000,00 €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1.589.786,67 €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80,74%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2.775.000,00 €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953.629,65 €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34,37%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410.000,00 €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72.749,16 €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17,74%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1.055.000,00 €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1.053.754,51 €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99,88%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1.300.000,00 €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1.294.441,63 €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99,57%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7.227,72 €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9,03%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Oprema za vatrogasce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315,70 €     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3,16%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29.312,15 €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83,75%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75.000,00 €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66.155,03 €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88,21%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175.000,00 €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133.213,10 €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76,12%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Pozajmice i krediti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43.349,50 €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48,17%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43.349,50 €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48,17%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duga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560.000,00 €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558.320,54 €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99,70%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558.320,54 €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99,70%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Tekuća budžetska rezerva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60.669,34 €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86,67%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60.669,34 €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86,67%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8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Stalna budžetska rezerva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27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055" w:rsidRPr="00D21055" w:rsidRDefault="00D21055" w:rsidP="00D210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55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21055" w:rsidRPr="00D21055" w:rsidTr="009C7CB7">
        <w:trPr>
          <w:gridAfter w:val="1"/>
          <w:wAfter w:w="412" w:type="dxa"/>
          <w:trHeight w:val="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gridAfter w:val="1"/>
          <w:wAfter w:w="412" w:type="dxa"/>
          <w:trHeight w:val="24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D21055" w:rsidRDefault="00D21055" w:rsidP="00D210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055" w:rsidRPr="00D21055" w:rsidTr="009C7CB7">
        <w:trPr>
          <w:trHeight w:val="270"/>
        </w:trPr>
        <w:tc>
          <w:tcPr>
            <w:tcW w:w="124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13.808.500,00 € 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10.572.060,20 €    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055" w:rsidRPr="009C7CB7" w:rsidRDefault="00D21055" w:rsidP="00D21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21055" w:rsidRPr="009C7CB7" w:rsidRDefault="00D21055" w:rsidP="00D210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76,56%</w:t>
            </w:r>
          </w:p>
        </w:tc>
      </w:tr>
    </w:tbl>
    <w:p w:rsidR="00212866" w:rsidRDefault="00212866" w:rsidP="00212866">
      <w:pPr>
        <w:rPr>
          <w:rFonts w:ascii="Arial" w:hAnsi="Arial" w:cs="Arial"/>
          <w:b/>
          <w:lang w:val="hr-HR"/>
        </w:rPr>
      </w:pPr>
    </w:p>
    <w:p w:rsidR="00C91867" w:rsidRDefault="00C91867" w:rsidP="00212866">
      <w:pPr>
        <w:rPr>
          <w:rFonts w:ascii="Arial" w:hAnsi="Arial" w:cs="Arial"/>
          <w:b/>
          <w:lang w:val="hr-HR"/>
        </w:rPr>
      </w:pPr>
    </w:p>
    <w:p w:rsidR="00C91867" w:rsidRDefault="00C91867" w:rsidP="00212866">
      <w:pPr>
        <w:rPr>
          <w:rFonts w:ascii="Arial" w:hAnsi="Arial" w:cs="Arial"/>
          <w:b/>
          <w:lang w:val="hr-HR"/>
        </w:rPr>
      </w:pPr>
    </w:p>
    <w:p w:rsidR="00483C43" w:rsidRDefault="00483C43" w:rsidP="00483C43">
      <w:pPr>
        <w:pStyle w:val="BodyText"/>
        <w:jc w:val="center"/>
        <w:rPr>
          <w:rFonts w:ascii="Arial" w:hAnsi="Arial" w:cs="Arial"/>
          <w:sz w:val="24"/>
        </w:rPr>
      </w:pPr>
      <w:r w:rsidRPr="00483C43">
        <w:rPr>
          <w:rFonts w:ascii="Arial" w:hAnsi="Arial" w:cs="Arial"/>
          <w:sz w:val="24"/>
        </w:rPr>
        <w:t>Član 4</w:t>
      </w:r>
    </w:p>
    <w:p w:rsidR="00C91867" w:rsidRPr="00483C43" w:rsidRDefault="00C91867" w:rsidP="00483C43">
      <w:pPr>
        <w:pStyle w:val="BodyText"/>
        <w:jc w:val="center"/>
        <w:rPr>
          <w:rFonts w:ascii="Arial" w:hAnsi="Arial" w:cs="Arial"/>
          <w:sz w:val="24"/>
        </w:rPr>
      </w:pPr>
    </w:p>
    <w:p w:rsidR="00483C43" w:rsidRPr="00F4404B" w:rsidRDefault="00DC3CBC" w:rsidP="00483C43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F4404B">
        <w:rPr>
          <w:rFonts w:ascii="Arial" w:hAnsi="Arial" w:cs="Arial"/>
          <w:sz w:val="22"/>
          <w:szCs w:val="22"/>
        </w:rPr>
        <w:t>Sredst</w:t>
      </w:r>
      <w:r w:rsidR="00C91867" w:rsidRPr="00F4404B">
        <w:rPr>
          <w:rFonts w:ascii="Arial" w:hAnsi="Arial" w:cs="Arial"/>
          <w:sz w:val="22"/>
          <w:szCs w:val="22"/>
        </w:rPr>
        <w:t>va budžeta u iznosu 10.572.060,20</w:t>
      </w:r>
      <w:r w:rsidR="00483C43" w:rsidRPr="00F4404B">
        <w:rPr>
          <w:rFonts w:ascii="Arial" w:hAnsi="Arial" w:cs="Arial"/>
          <w:sz w:val="22"/>
          <w:szCs w:val="22"/>
        </w:rPr>
        <w:t xml:space="preserve"> eura iskazana po ekonomskoj klasifikaciji raspoređeni su po potrošačkim organizacijama na sljedeći način:</w:t>
      </w:r>
    </w:p>
    <w:p w:rsidR="00212866" w:rsidRDefault="00212866" w:rsidP="00212866">
      <w:pPr>
        <w:rPr>
          <w:rFonts w:ascii="Arial" w:hAnsi="Arial" w:cs="Arial"/>
          <w:b/>
          <w:lang w:val="hr-HR"/>
        </w:rPr>
      </w:pPr>
    </w:p>
    <w:p w:rsidR="00C902A6" w:rsidRDefault="00C902A6" w:rsidP="00C91867">
      <w:pPr>
        <w:ind w:left="-426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IZDACI – organizaciona klasifikacija</w:t>
      </w:r>
    </w:p>
    <w:p w:rsidR="00C91867" w:rsidRDefault="00C91867" w:rsidP="00C902A6">
      <w:pPr>
        <w:rPr>
          <w:rFonts w:ascii="Arial" w:hAnsi="Arial" w:cs="Arial"/>
          <w:b/>
          <w:lang w:val="hr-HR"/>
        </w:rPr>
      </w:pPr>
    </w:p>
    <w:tbl>
      <w:tblPr>
        <w:tblW w:w="10479" w:type="dxa"/>
        <w:tblInd w:w="93" w:type="dxa"/>
        <w:tblLook w:val="04A0" w:firstRow="1" w:lastRow="0" w:firstColumn="1" w:lastColumn="0" w:noHBand="0" w:noVBand="1"/>
      </w:tblPr>
      <w:tblGrid>
        <w:gridCol w:w="708"/>
        <w:gridCol w:w="231"/>
        <w:gridCol w:w="231"/>
        <w:gridCol w:w="14"/>
        <w:gridCol w:w="208"/>
        <w:gridCol w:w="14"/>
        <w:gridCol w:w="14"/>
        <w:gridCol w:w="950"/>
        <w:gridCol w:w="14"/>
        <w:gridCol w:w="14"/>
        <w:gridCol w:w="2680"/>
        <w:gridCol w:w="14"/>
        <w:gridCol w:w="14"/>
        <w:gridCol w:w="2117"/>
        <w:gridCol w:w="14"/>
        <w:gridCol w:w="14"/>
        <w:gridCol w:w="754"/>
        <w:gridCol w:w="28"/>
        <w:gridCol w:w="1196"/>
        <w:gridCol w:w="1250"/>
      </w:tblGrid>
      <w:tr w:rsidR="00BB5224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Org. šifra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595.700,00 €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440.828,46 €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74,00%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110.700,00 €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109.081,13 €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64.500,00 €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64.283,04 €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99,66%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11.379,31 €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98,95%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23.200,00 €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23.119,59 €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99,65%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9.300,00 €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8.841,16 €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95,07%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1.458,03 €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66,27%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1.044,79 €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69,65%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1.044,79 €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69,65%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8.600,00 €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5.515,78 €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64,14%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2.001,19 €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90,96%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389,85 €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97,46%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3.124,74 €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52,08%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93.168,59 €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79,63%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4.191,63 €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41,92%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13.850,77 €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60,22%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5.033,26 €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55,93%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50.910,70 €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92,56%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19.182,23 €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95,91%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41.111,43 €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42,43%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239,36 €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11,97%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23.022,86 €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76,74%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64.900,00 €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17.849,21 €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27,50%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86.887,90 €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86,03%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30.323,84 €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97,82%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56.564,06 €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80,81%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43.349,50 €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43.349,50 €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48,17%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60.669,34 €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86,67%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60.669,34 €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86,67%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Glavni administrator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108.800,00 €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101.282,09 €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93,09%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44.200,00 €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43.685,56 €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26.500,00 €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26.445,97 €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99,80%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4.420,15 €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98,23%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8.600,00 €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8.592,92 €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3.800,00 €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3.652,00 €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96,11%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574,52 €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71,82%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5.912,40 €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82,12%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181,72 €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18,17%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730,68 €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60,89%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7.711,20 €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64,80%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63,00 €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12,60%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42,00 €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5,25%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382,74 €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63,79%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7.223,46 €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72,23%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43.972,93 €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4.304,07 €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95,65%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39.668,86 €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99,17%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skupštine opštine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309.300,00 €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251.439,26 €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81,29%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80.100,00 €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70.160,18 €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87,59%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45.551,00 €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42.251,44 €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92,76%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8.819,00 €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7.032,72 €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79,75%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17.275,00 €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14.008,51 €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81,09%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5.953,48 €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85,05%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1.455,00 €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914,03 €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62,82%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51.837,50 €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51.837,50 €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86,40%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11.700,00 €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5.371,56 €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45,91%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843,02 €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33,72%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3.804,50 €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47,56%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724,04 €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60,34%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28.112,50 €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130,00 €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13,00%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894,35 €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89,44%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1.422,71 €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94,85%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19.916,33 €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99,58%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414962</w:t>
            </w: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Novembarske nagrade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5.749,11 €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71,86%</w:t>
            </w:r>
          </w:p>
        </w:tc>
      </w:tr>
      <w:tr w:rsidR="009C7CB7" w:rsidRPr="00BB5224" w:rsidTr="009C7CB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10.634,93 €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10.634,93 €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37,98%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85.322,59 €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87,96%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44.934,93 €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89,87%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43151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Pomoć odborničkim klubovima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29.999,16 €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10.388,50 €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61,11%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ureðenje prostora i zaštitu životne sredine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198.200,00 €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185.522,76 €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93,60%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145.481,00 €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143.601,25 €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98,71%</w:t>
            </w:r>
          </w:p>
        </w:tc>
      </w:tr>
      <w:tr w:rsidR="009C7CB7" w:rsidRPr="00BB5224" w:rsidTr="009C7CB7">
        <w:trPr>
          <w:trHeight w:val="40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84.669,50 €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84.667,94 €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14.850,05 €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13.917,49 €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93,72%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31.350,25 €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31.350,07 €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12.030,80 €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11.805,91 €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98,13%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2.580,40 €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1.859,84 €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72,08%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1.999,68 €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1.999,68 €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28.719,00 €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24.618,43 €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2.019,43 €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33,66%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22.219,00 €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22.219,00 €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1.071,93 €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53,60%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1.071,93 €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71,46%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14.231,47 €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71,16%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14.231,47 €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71,16%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Komunalna policija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153.450,00 €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134.139,61 €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87,42%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135.200,00 €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121.373,23 €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77.099,36 €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75.745,17 €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98,24%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14.711,38 €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10.850,59 €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73,76%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29.050,32 €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24.201,33 €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83,31%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11.918,08 €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9.165,76 €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76,91%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2.420,86 €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1.410,38 €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58,26%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3.870,34 €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71,67%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1.700,00 €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1.490,89 €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87,70%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210,00 €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52,50%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3.300,00 €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2.169,45 €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65,74%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12.850,00 €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8.896,04 €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69,23%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18,00 €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3,60%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2.350,00 €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1.838,04 €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78,21%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-dezinsekcija </w:t>
            </w: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-deretizacija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7.040,00 €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70,40%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finansije i ekonomski razvoj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1.339.590,00 €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1.243.128,80 €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92,80%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230.040,00 €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197.376,04 €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85,80%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130.490,00 €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122.847,28 €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94,14%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23.625,00 €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17.129,65 €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72,51%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51.250,00 €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39.694,79 €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77,45%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20.825,00 €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15.496,86 €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74,41%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3.850,00 €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2.207,46 €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57,34%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48.211,98 €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1.211,98 €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48,48%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47.000,00 €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47.000,00 €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28.200,00 €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20.500,81 €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72,70%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4.493,90 €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74,90%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730,00 €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73,00%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14.565,54 €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72,83%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711,37 €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59,28%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33.350,00 €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25.132,78 €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282,58 €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56,52%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850,00 €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650,08 €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76,48%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24.200,12 €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89,63%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47.973,51 €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76,15%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47.973,51 €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76,15%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37.826,00 €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37.826,00 €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94,57%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131.846,55 €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Izdaci po osnovu ugovora o </w:t>
            </w: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djelu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11.720,54 €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78,14%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16.498,19 €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82,49%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61.000,00 €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61.000,00 €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42.627,82 €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99,13%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53.700,76 €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98,53%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54.500,00 €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53.700,76 €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98,53%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102.239,83 €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122.000,00 €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102.239,83 €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83,80%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558.320,54 €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558.320,54 €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99,70%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imovinu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1.469.300,00 €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1.413.446,01 €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96,20%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58.700,00 €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55.516,40 €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33.910,98 €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33.894,82 €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6.310,00 €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5.214,27 €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82,64%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12.349,18 €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11.038,39 €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89,39%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5.047,84 €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4.691,17 €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92,93%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1.082,00 €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677,75 €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62,64%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938,41 €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78,20%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558,41 €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69,80%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3.484,73 €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77,44%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235,40 €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47,08%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412,89 €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41,29%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notara i državnog </w:t>
            </w: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arhiva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2.836,44 €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94,55%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1.130,40 €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11,30%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1.130,40 €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11,30%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57.934,44 €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94.900,00 €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57.934,44 €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61,05%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1.300.000,00 €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1.294.441,63 €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1.300.000,00 €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1.294.441,63 €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99,57%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upravu i drušrvene djelatnosti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748.160,00 €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736.799,79 €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98,48%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93.060,00 €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92.747,21 €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53.800,00 €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53.776,72 €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9.350,00 €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9.348,57 €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19.935,00 €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19.934,52 €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8.475,00 €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8.472,32 €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1.215,08 €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81,01%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69.600,88 €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1.746,07 €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58,20%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32.704,00 €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99,10%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4.770,81 €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86,74%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34.200,00 €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33.582,50 €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314,24 €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62,85%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508,22 €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72,60%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29.800,00 €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99,33%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2.960,04 €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6.613,54 €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82,67%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6.613,54 €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82,67%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330.255,66 €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98,00%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230.000,00 €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227.455,00 €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98,89%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54.850,00 €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99,73%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31.000,00 €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88,57%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7.950,66 €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99,38%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204.000,00 €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204.000,00 €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204.000,00 €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zaštite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287.700,00 €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265.187,30 €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92,17%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246.300,00 €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231.255,54 €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131.487,27 €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99,61%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18.592,69 €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90,70%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48.100,00 €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41.304,64 €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85,87%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42.200,00 €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37.454,46 €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88,75%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2.416,48 €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69,04%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2.292,60 €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2.292,60 €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91,70%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28.403,55 €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22.139,67 €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88,56%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1.674,97 €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67,00%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4.588,91 €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65,56%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1.248,89 €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54,30%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84,60 €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16,92%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1.164,29 €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64,68%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1.986,72 €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1.230,00 €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94,62%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756,72 €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94,59%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8A7C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stambeno komunalne poslove i saobra</w:t>
            </w:r>
            <w:r w:rsidR="008A7C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</w:t>
            </w: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678.500,00 €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668.479,00 €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98,52%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54.417,00 €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48.612,23 €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32.400,00 €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30.534,51 €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94,24%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3.477,00 €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3.476,15 €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12.060,00 €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9.787,43 €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81,16%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5.490,00 €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4.219,05 €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76,85%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990,00 €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595,09 €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60,11%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140.983,00 €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137.329,63 €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108,25 €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10,83%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139.583,00 €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137.221,38 €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98,31%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537,14 €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48,83%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72,00 €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14,40%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465,14 €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77,52%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482.000,00 €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482.000,00 €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170.000,00 €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170.000,00 €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171.000,00 €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171.000,00 €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investicije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6.724.500,00 €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3.983.975,48 €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59,25%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59.600,00 €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52.998,56 €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88,92%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33.600,00 €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32.457,60 €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96,60%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6.600,00 €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5.056,42 €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76,61%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12.700,00 €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10.405,22 €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81,93%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4.422,10 €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78,97%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657,22 €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59,75%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1.088,48 €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210,74 €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17,56%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337,50 €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84,38%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540,24 €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45,02%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51.600,00 €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22.931,71 €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782,42 €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71,13%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22.149,29 €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44,30%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813,04 €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54,20%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813,04 €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54,20%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6.609.000,00 €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3.906.143,69 €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1.969.000,00 €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1.589.786,67 €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80,74%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2.775.000,00 €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953.629,65 €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34,37%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410.000,00 €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72.749,16 €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17,74%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1.055.000,00 €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1.053.754,51 €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99,88%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7.227,72 €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9,03%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Oprema za vatrogasce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315,70 €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3,16%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29.312,15 €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83,75%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66.155,03 €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88,21%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175.000,00 €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133.213,10 €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76,12%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8A7C04">
            <w:pPr>
              <w:tabs>
                <w:tab w:val="left" w:pos="19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Centar za kulturu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673.300,00 €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670.552,47 €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99,59%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224.900,00 €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224.725,99 €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136.930,00 €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136.920,99 €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20.088,45 €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45.800,00 €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45.661,91 €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99,70%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19.370,00 €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19.361,95 €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2.692,69 €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99,73%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28.900,00 €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26.979,81 €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717,31 €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71,73%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23.700,00 €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22.123,50 €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93,35%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4.139,00 €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98,55%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381.500,00 €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380.869,44 €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2.459,50 €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98,38%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282.500,00 €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282.439,66 €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69.971,09 €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19.499,19 €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97,50%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22.998,38 €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22.998,38 €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14.978,85 €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14.978,85 €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99,86%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Sportska dvorana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106.700,00 €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101.071,46 €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94,72%</w:t>
            </w: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75.950,00 €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75.068,40 €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44.973,58 €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6.950,00 €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6.922,12 €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99,60%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15.539,12 €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97,12%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6.733,83 €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96,20%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899,75 €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89,98%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16.300,00 €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14.817,31 €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2.800,00 €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2.281,92 €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81,50%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13.500,00 €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12.535,39 €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92,85%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1.074,52 €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71,63%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1.074,52 €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89,54%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4.950,00 €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2.600,81 €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52,54%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4.950,00 €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2.600,81 €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52,54%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7.510,42 €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3.857,04 €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96,43%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3.653,38 €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91,33%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informacione sisteme i zajedničke poslove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415.300,00 €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376.207,71 €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90,59%</w:t>
            </w:r>
          </w:p>
        </w:tc>
      </w:tr>
      <w:tr w:rsidR="009C7CB7" w:rsidRPr="00BB5224" w:rsidTr="009C7CB7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187.000,00 €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185.309,81 €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99,10%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111.087,00 €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111.087,00 €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16.295,00 €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16.294,32 €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40.268,00 €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39.515,33 €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98,13%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16.480,00 €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16.479,88 €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2.870,00 €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1.933,28 €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67,36%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2.089,61 €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83,58%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2.089,61 €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83,58%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92.300,00 €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80.279,77 €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2.768,65 €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92,29%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165,28 €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16,53%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75.156,39 €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88,42%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2.189,45 €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72,98%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47.500,00 €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33.790,07 €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71,14%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33,90 €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6,78%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17.569,04 €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79,86%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16.187,13 €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64,75%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28.927,36 €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80,35%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7.992,67 €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99,91%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28.000,00 €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20.934,69 €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74,77%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45.811,09 €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91,62%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25.818,68 €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86,06%</w:t>
            </w:r>
          </w:p>
        </w:tc>
      </w:tr>
      <w:tr w:rsidR="009C7CB7" w:rsidRPr="00BB5224" w:rsidTr="009C7CB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 xml:space="preserve">19.992,41 €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224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9C7CB7" w:rsidRPr="00BB5224" w:rsidTr="009C7CB7">
        <w:trPr>
          <w:trHeight w:val="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CB7" w:rsidRPr="00BB5224" w:rsidTr="009C7CB7">
        <w:trPr>
          <w:trHeight w:val="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224" w:rsidRPr="00BB5224" w:rsidTr="009C7CB7">
        <w:trPr>
          <w:trHeight w:val="270"/>
        </w:trPr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5224" w:rsidRPr="00BB5224" w:rsidRDefault="008A7C04" w:rsidP="00BB52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224" w:rsidRPr="00BB5224" w:rsidRDefault="00BB5224" w:rsidP="00BB52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13.808.500,00 €            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10.572.060,20 €   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B5224" w:rsidRPr="00BB5224" w:rsidRDefault="00BB5224" w:rsidP="00BB52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B52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76,56%</w:t>
            </w:r>
          </w:p>
        </w:tc>
      </w:tr>
    </w:tbl>
    <w:p w:rsidR="00BB5224" w:rsidRDefault="00BB5224" w:rsidP="00C902A6">
      <w:pPr>
        <w:rPr>
          <w:rFonts w:ascii="Arial" w:hAnsi="Arial" w:cs="Arial"/>
          <w:b/>
          <w:lang w:val="hr-HR"/>
        </w:rPr>
      </w:pPr>
    </w:p>
    <w:p w:rsidR="00C91867" w:rsidRDefault="00C91867" w:rsidP="00C902A6">
      <w:pPr>
        <w:rPr>
          <w:rFonts w:ascii="Arial" w:hAnsi="Arial" w:cs="Arial"/>
          <w:b/>
          <w:lang w:val="hr-HR"/>
        </w:rPr>
      </w:pPr>
    </w:p>
    <w:p w:rsidR="00C91867" w:rsidRDefault="00C91867" w:rsidP="00C902A6">
      <w:pPr>
        <w:rPr>
          <w:rFonts w:ascii="Arial" w:hAnsi="Arial" w:cs="Arial"/>
          <w:b/>
          <w:lang w:val="hr-HR"/>
        </w:rPr>
      </w:pPr>
    </w:p>
    <w:p w:rsidR="002B4D73" w:rsidRPr="002B4D73" w:rsidRDefault="002B4D73" w:rsidP="002B4D73">
      <w:pPr>
        <w:pStyle w:val="BodyText"/>
        <w:rPr>
          <w:rFonts w:ascii="Arial" w:hAnsi="Arial" w:cs="Arial"/>
          <w:sz w:val="24"/>
        </w:rPr>
      </w:pPr>
    </w:p>
    <w:p w:rsidR="002B4D73" w:rsidRPr="002B4D73" w:rsidRDefault="002B4D73" w:rsidP="002B4D73">
      <w:pPr>
        <w:pStyle w:val="BodyText"/>
        <w:jc w:val="center"/>
        <w:rPr>
          <w:rFonts w:ascii="Arial" w:hAnsi="Arial" w:cs="Arial"/>
          <w:sz w:val="24"/>
        </w:rPr>
      </w:pPr>
      <w:r w:rsidRPr="002B4D73">
        <w:rPr>
          <w:rFonts w:ascii="Arial" w:hAnsi="Arial" w:cs="Arial"/>
          <w:sz w:val="24"/>
        </w:rPr>
        <w:t>Član 5</w:t>
      </w:r>
    </w:p>
    <w:p w:rsidR="002B4D73" w:rsidRPr="00F4404B" w:rsidRDefault="002B4D73" w:rsidP="00824D98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F4404B">
        <w:rPr>
          <w:rFonts w:ascii="Arial" w:hAnsi="Arial" w:cs="Arial"/>
          <w:sz w:val="22"/>
          <w:szCs w:val="22"/>
          <w:lang w:val="hr-HR"/>
        </w:rPr>
        <w:t>Sreds</w:t>
      </w:r>
      <w:r w:rsidR="00C91867" w:rsidRPr="00F4404B">
        <w:rPr>
          <w:rFonts w:ascii="Arial" w:hAnsi="Arial" w:cs="Arial"/>
          <w:sz w:val="22"/>
          <w:szCs w:val="22"/>
          <w:lang w:val="hr-HR"/>
        </w:rPr>
        <w:t>t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va  stalne  rezerve Budžeta opštine Tivat na dan </w:t>
      </w:r>
      <w:r w:rsidR="00C91867" w:rsidRPr="00F4404B">
        <w:rPr>
          <w:rFonts w:ascii="Arial" w:hAnsi="Arial" w:cs="Arial"/>
          <w:sz w:val="22"/>
          <w:szCs w:val="22"/>
          <w:lang w:val="hr-HR"/>
        </w:rPr>
        <w:t>31.12.2014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.godine iznosila su </w:t>
      </w:r>
      <w:r w:rsidR="00C91867" w:rsidRPr="00F4404B">
        <w:rPr>
          <w:rFonts w:ascii="Arial" w:hAnsi="Arial" w:cs="Arial"/>
          <w:sz w:val="22"/>
          <w:szCs w:val="22"/>
          <w:lang w:val="hr-HR"/>
        </w:rPr>
        <w:t>235.321,02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  eura.</w:t>
      </w:r>
    </w:p>
    <w:p w:rsidR="002B4D73" w:rsidRPr="008E6169" w:rsidRDefault="002B4D73" w:rsidP="002B4D73">
      <w:pPr>
        <w:rPr>
          <w:rFonts w:ascii="Arial" w:hAnsi="Arial" w:cs="Arial"/>
          <w:lang w:val="hr-HR"/>
        </w:rPr>
      </w:pPr>
    </w:p>
    <w:p w:rsidR="00F41CBE" w:rsidRPr="008E6169" w:rsidRDefault="00F41CBE" w:rsidP="002B4D73">
      <w:pPr>
        <w:rPr>
          <w:rFonts w:ascii="Arial" w:hAnsi="Arial" w:cs="Arial"/>
          <w:lang w:val="hr-HR"/>
        </w:rPr>
      </w:pPr>
    </w:p>
    <w:p w:rsidR="00824D98" w:rsidRPr="008E6169" w:rsidRDefault="00824D98" w:rsidP="002B4D73">
      <w:pPr>
        <w:rPr>
          <w:rFonts w:ascii="Arial" w:hAnsi="Arial" w:cs="Arial"/>
          <w:lang w:val="hr-HR"/>
        </w:rPr>
      </w:pPr>
    </w:p>
    <w:p w:rsidR="002B4D73" w:rsidRPr="002B4D73" w:rsidRDefault="002B4D73" w:rsidP="002B4D73">
      <w:pPr>
        <w:jc w:val="center"/>
        <w:rPr>
          <w:rFonts w:ascii="Arial" w:hAnsi="Arial" w:cs="Arial"/>
          <w:lang w:val="hr-HR"/>
        </w:rPr>
      </w:pPr>
      <w:r w:rsidRPr="002B4D73">
        <w:rPr>
          <w:rFonts w:ascii="Arial" w:hAnsi="Arial" w:cs="Arial"/>
          <w:lang w:val="hr-HR"/>
        </w:rPr>
        <w:t>Član 6</w:t>
      </w:r>
    </w:p>
    <w:p w:rsidR="002B4D73" w:rsidRPr="00F4404B" w:rsidRDefault="002B4D73" w:rsidP="00B52D4A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F4404B">
        <w:rPr>
          <w:rFonts w:ascii="Arial" w:hAnsi="Arial" w:cs="Arial"/>
          <w:sz w:val="22"/>
          <w:szCs w:val="22"/>
          <w:lang w:val="hr-HR"/>
        </w:rPr>
        <w:t>Ova Odluka stupa na snagu danom objavljivanja u “Služben</w:t>
      </w:r>
      <w:r w:rsidR="00B52D4A" w:rsidRPr="00F4404B">
        <w:rPr>
          <w:rFonts w:ascii="Arial" w:hAnsi="Arial" w:cs="Arial"/>
          <w:sz w:val="22"/>
          <w:szCs w:val="22"/>
          <w:lang w:val="hr-HR"/>
        </w:rPr>
        <w:t>om listu RCG-opštinski propisi”</w:t>
      </w:r>
    </w:p>
    <w:p w:rsidR="002B4D73" w:rsidRPr="008E6169" w:rsidRDefault="002B4D73" w:rsidP="002B4D73">
      <w:pPr>
        <w:rPr>
          <w:rFonts w:ascii="Arial" w:hAnsi="Arial" w:cs="Arial"/>
          <w:lang w:val="hr-HR"/>
        </w:rPr>
      </w:pPr>
    </w:p>
    <w:p w:rsidR="002B4D73" w:rsidRDefault="002B4D73" w:rsidP="002B4D73">
      <w:pPr>
        <w:rPr>
          <w:rFonts w:ascii="Arial" w:hAnsi="Arial" w:cs="Arial"/>
          <w:sz w:val="28"/>
          <w:lang w:val="hr-HR"/>
        </w:rPr>
      </w:pPr>
    </w:p>
    <w:p w:rsidR="002E48A6" w:rsidRPr="00391980" w:rsidRDefault="002E48A6" w:rsidP="002E48A6">
      <w:pPr>
        <w:rPr>
          <w:rFonts w:ascii="Arial" w:hAnsi="Arial" w:cs="Arial"/>
          <w:lang w:val="hr-HR"/>
        </w:rPr>
      </w:pPr>
    </w:p>
    <w:p w:rsidR="002E48A6" w:rsidRPr="00391980" w:rsidRDefault="002E48A6" w:rsidP="002E48A6">
      <w:pPr>
        <w:rPr>
          <w:rFonts w:ascii="Arial" w:hAnsi="Arial" w:cs="Arial"/>
          <w:lang w:val="hr-HR"/>
        </w:rPr>
      </w:pPr>
      <w:r w:rsidRPr="00391980">
        <w:rPr>
          <w:rFonts w:ascii="Arial" w:hAnsi="Arial" w:cs="Arial"/>
          <w:lang w:val="hr-HR"/>
        </w:rPr>
        <w:t>Broj: 0304-401-140</w:t>
      </w:r>
    </w:p>
    <w:p w:rsidR="002E48A6" w:rsidRPr="00391980" w:rsidRDefault="002E48A6" w:rsidP="002E48A6">
      <w:pPr>
        <w:rPr>
          <w:rFonts w:ascii="Arial" w:hAnsi="Arial" w:cs="Arial"/>
          <w:lang w:val="hr-HR"/>
        </w:rPr>
      </w:pPr>
      <w:r w:rsidRPr="00391980">
        <w:rPr>
          <w:rFonts w:ascii="Arial" w:hAnsi="Arial" w:cs="Arial"/>
          <w:lang w:val="hr-HR"/>
        </w:rPr>
        <w:t>Tivat, 06.07.2015. godine</w:t>
      </w:r>
    </w:p>
    <w:p w:rsidR="002E48A6" w:rsidRPr="00391980" w:rsidRDefault="002E48A6" w:rsidP="002E48A6">
      <w:pPr>
        <w:rPr>
          <w:rFonts w:ascii="Arial" w:hAnsi="Arial" w:cs="Arial"/>
          <w:lang w:val="hr-HR"/>
        </w:rPr>
      </w:pPr>
    </w:p>
    <w:p w:rsidR="002E48A6" w:rsidRPr="00391980" w:rsidRDefault="002E48A6" w:rsidP="002E48A6">
      <w:pPr>
        <w:jc w:val="center"/>
        <w:rPr>
          <w:rFonts w:ascii="Arial" w:hAnsi="Arial" w:cs="Arial"/>
          <w:lang w:val="hr-HR"/>
        </w:rPr>
      </w:pPr>
      <w:r w:rsidRPr="00391980">
        <w:rPr>
          <w:rFonts w:ascii="Arial" w:hAnsi="Arial" w:cs="Arial"/>
          <w:lang w:val="hr-HR"/>
        </w:rPr>
        <w:t>SKUPŠTINA OPŠTINE TIVAT</w:t>
      </w:r>
    </w:p>
    <w:p w:rsidR="002E48A6" w:rsidRPr="00391980" w:rsidRDefault="002E48A6" w:rsidP="002E48A6">
      <w:pPr>
        <w:jc w:val="center"/>
        <w:rPr>
          <w:rFonts w:ascii="Arial" w:hAnsi="Arial" w:cs="Arial"/>
          <w:lang w:val="hr-HR"/>
        </w:rPr>
      </w:pPr>
      <w:r w:rsidRPr="00391980">
        <w:rPr>
          <w:rFonts w:ascii="Arial" w:hAnsi="Arial" w:cs="Arial"/>
          <w:lang w:val="hr-HR"/>
        </w:rPr>
        <w:t>Predsjednik,</w:t>
      </w:r>
    </w:p>
    <w:p w:rsidR="002E48A6" w:rsidRPr="00391980" w:rsidRDefault="002E48A6" w:rsidP="002E48A6">
      <w:pPr>
        <w:jc w:val="center"/>
        <w:rPr>
          <w:rFonts w:ascii="Arial" w:hAnsi="Arial" w:cs="Arial"/>
          <w:lang w:val="hr-HR"/>
        </w:rPr>
      </w:pPr>
      <w:r w:rsidRPr="00391980">
        <w:rPr>
          <w:rFonts w:ascii="Arial" w:hAnsi="Arial" w:cs="Arial"/>
          <w:lang w:val="hr-HR"/>
        </w:rPr>
        <w:t>Krsto Bošković</w:t>
      </w:r>
    </w:p>
    <w:p w:rsidR="008E6169" w:rsidRDefault="008E6169" w:rsidP="002B4D73">
      <w:pPr>
        <w:rPr>
          <w:rFonts w:ascii="Arial" w:hAnsi="Arial" w:cs="Arial"/>
          <w:sz w:val="28"/>
          <w:lang w:val="hr-HR"/>
        </w:rPr>
      </w:pPr>
    </w:p>
    <w:p w:rsidR="008E6169" w:rsidRDefault="008E6169" w:rsidP="002B4D73">
      <w:pPr>
        <w:rPr>
          <w:rFonts w:ascii="Arial" w:hAnsi="Arial" w:cs="Arial"/>
          <w:sz w:val="28"/>
          <w:lang w:val="hr-HR"/>
        </w:rPr>
      </w:pPr>
    </w:p>
    <w:p w:rsidR="00D17D01" w:rsidRPr="007B515A" w:rsidRDefault="004406BD" w:rsidP="002E48A6">
      <w:pPr>
        <w:rPr>
          <w:rFonts w:ascii="Arial" w:hAnsi="Arial" w:cs="Arial"/>
          <w:lang w:val="hr-HR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85090</wp:posOffset>
            </wp:positionV>
            <wp:extent cx="47625" cy="47625"/>
            <wp:effectExtent l="19050" t="0" r="0" b="0"/>
            <wp:wrapNone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D17D01" w:rsidRPr="007B515A" w:rsidSect="00C91867">
      <w:headerReference w:type="default" r:id="rId10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4" w:rsidRDefault="004F1B94" w:rsidP="00C91867">
      <w:r>
        <w:separator/>
      </w:r>
    </w:p>
  </w:endnote>
  <w:endnote w:type="continuationSeparator" w:id="0">
    <w:p w:rsidR="004F1B94" w:rsidRDefault="004F1B94" w:rsidP="00C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4" w:rsidRDefault="004F1B94" w:rsidP="00C91867">
      <w:r>
        <w:separator/>
      </w:r>
    </w:p>
  </w:footnote>
  <w:footnote w:type="continuationSeparator" w:id="0">
    <w:p w:rsidR="004F1B94" w:rsidRDefault="004F1B94" w:rsidP="00C9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7A" w:rsidRDefault="00C51E7A">
    <w:pPr>
      <w:pStyle w:val="Header"/>
    </w:pPr>
  </w:p>
  <w:p w:rsidR="00C51E7A" w:rsidRDefault="00C5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877"/>
    <w:multiLevelType w:val="hybridMultilevel"/>
    <w:tmpl w:val="52725E04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D467A"/>
    <w:multiLevelType w:val="hybridMultilevel"/>
    <w:tmpl w:val="F376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73"/>
    <w:multiLevelType w:val="hybridMultilevel"/>
    <w:tmpl w:val="17A4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7EC1"/>
    <w:multiLevelType w:val="hybridMultilevel"/>
    <w:tmpl w:val="243A4D78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7CC0000"/>
    <w:multiLevelType w:val="hybridMultilevel"/>
    <w:tmpl w:val="70B40A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AA04CF"/>
    <w:multiLevelType w:val="hybridMultilevel"/>
    <w:tmpl w:val="536A8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45CAF"/>
    <w:multiLevelType w:val="hybridMultilevel"/>
    <w:tmpl w:val="FAA4EB5C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49"/>
    <w:rsid w:val="00002645"/>
    <w:rsid w:val="00011688"/>
    <w:rsid w:val="00012124"/>
    <w:rsid w:val="00033CE7"/>
    <w:rsid w:val="000420E3"/>
    <w:rsid w:val="0004621B"/>
    <w:rsid w:val="00046E15"/>
    <w:rsid w:val="00047A0D"/>
    <w:rsid w:val="00065721"/>
    <w:rsid w:val="0009281D"/>
    <w:rsid w:val="00093EA6"/>
    <w:rsid w:val="000A3019"/>
    <w:rsid w:val="000B1F80"/>
    <w:rsid w:val="000D22B5"/>
    <w:rsid w:val="000F34D4"/>
    <w:rsid w:val="00100999"/>
    <w:rsid w:val="00120BFA"/>
    <w:rsid w:val="00143EF6"/>
    <w:rsid w:val="00153670"/>
    <w:rsid w:val="00155142"/>
    <w:rsid w:val="00163195"/>
    <w:rsid w:val="0019183C"/>
    <w:rsid w:val="001C276E"/>
    <w:rsid w:val="00201B3D"/>
    <w:rsid w:val="00202F6C"/>
    <w:rsid w:val="00212866"/>
    <w:rsid w:val="002161F4"/>
    <w:rsid w:val="00225811"/>
    <w:rsid w:val="00225909"/>
    <w:rsid w:val="0022712E"/>
    <w:rsid w:val="00256973"/>
    <w:rsid w:val="00282B44"/>
    <w:rsid w:val="002926D2"/>
    <w:rsid w:val="002B2EEE"/>
    <w:rsid w:val="002B4D73"/>
    <w:rsid w:val="002D31DD"/>
    <w:rsid w:val="002D538A"/>
    <w:rsid w:val="002E0B71"/>
    <w:rsid w:val="002E48A6"/>
    <w:rsid w:val="002F0549"/>
    <w:rsid w:val="002F4FC5"/>
    <w:rsid w:val="002F6F84"/>
    <w:rsid w:val="00324161"/>
    <w:rsid w:val="003338B1"/>
    <w:rsid w:val="00344E13"/>
    <w:rsid w:val="003653CA"/>
    <w:rsid w:val="0038673C"/>
    <w:rsid w:val="00391980"/>
    <w:rsid w:val="003978A6"/>
    <w:rsid w:val="003C43CD"/>
    <w:rsid w:val="003D086E"/>
    <w:rsid w:val="003E555D"/>
    <w:rsid w:val="00412674"/>
    <w:rsid w:val="004406BD"/>
    <w:rsid w:val="004564A4"/>
    <w:rsid w:val="00483C43"/>
    <w:rsid w:val="004860B7"/>
    <w:rsid w:val="004B4A32"/>
    <w:rsid w:val="004B7341"/>
    <w:rsid w:val="004C2FB5"/>
    <w:rsid w:val="004F0202"/>
    <w:rsid w:val="004F1B94"/>
    <w:rsid w:val="00500419"/>
    <w:rsid w:val="00500793"/>
    <w:rsid w:val="00501D92"/>
    <w:rsid w:val="0051132C"/>
    <w:rsid w:val="005310AC"/>
    <w:rsid w:val="00541AFF"/>
    <w:rsid w:val="0057375D"/>
    <w:rsid w:val="0058031C"/>
    <w:rsid w:val="005864E5"/>
    <w:rsid w:val="00593CC0"/>
    <w:rsid w:val="005D21EA"/>
    <w:rsid w:val="005D57D5"/>
    <w:rsid w:val="005E1C28"/>
    <w:rsid w:val="005F1091"/>
    <w:rsid w:val="00602A34"/>
    <w:rsid w:val="00622DBE"/>
    <w:rsid w:val="00623BFF"/>
    <w:rsid w:val="006309D3"/>
    <w:rsid w:val="00634AE5"/>
    <w:rsid w:val="00637634"/>
    <w:rsid w:val="006404EB"/>
    <w:rsid w:val="0065652B"/>
    <w:rsid w:val="00673C4A"/>
    <w:rsid w:val="00680D82"/>
    <w:rsid w:val="00686FF6"/>
    <w:rsid w:val="006B7DA4"/>
    <w:rsid w:val="006C2BA5"/>
    <w:rsid w:val="006C6AAC"/>
    <w:rsid w:val="006F5B88"/>
    <w:rsid w:val="007171D8"/>
    <w:rsid w:val="0073467E"/>
    <w:rsid w:val="00741D10"/>
    <w:rsid w:val="00755460"/>
    <w:rsid w:val="00787177"/>
    <w:rsid w:val="007A0398"/>
    <w:rsid w:val="007B515A"/>
    <w:rsid w:val="007C0B3B"/>
    <w:rsid w:val="007D186A"/>
    <w:rsid w:val="00802C4E"/>
    <w:rsid w:val="00803D2A"/>
    <w:rsid w:val="00820D9B"/>
    <w:rsid w:val="0082213A"/>
    <w:rsid w:val="0082291E"/>
    <w:rsid w:val="00823157"/>
    <w:rsid w:val="00824D98"/>
    <w:rsid w:val="00831E2F"/>
    <w:rsid w:val="00837DB8"/>
    <w:rsid w:val="00840477"/>
    <w:rsid w:val="00842856"/>
    <w:rsid w:val="0084464E"/>
    <w:rsid w:val="00851FC4"/>
    <w:rsid w:val="00872A3A"/>
    <w:rsid w:val="008A7C04"/>
    <w:rsid w:val="008E6169"/>
    <w:rsid w:val="008E6D65"/>
    <w:rsid w:val="009410CA"/>
    <w:rsid w:val="00965B07"/>
    <w:rsid w:val="009850DF"/>
    <w:rsid w:val="009A3E3D"/>
    <w:rsid w:val="009A5775"/>
    <w:rsid w:val="009C7CB7"/>
    <w:rsid w:val="009D0AEF"/>
    <w:rsid w:val="009D1B25"/>
    <w:rsid w:val="009D4066"/>
    <w:rsid w:val="009E61A2"/>
    <w:rsid w:val="009F46FE"/>
    <w:rsid w:val="00A0691F"/>
    <w:rsid w:val="00A60C24"/>
    <w:rsid w:val="00A73F07"/>
    <w:rsid w:val="00A82EF8"/>
    <w:rsid w:val="00A923A7"/>
    <w:rsid w:val="00A96876"/>
    <w:rsid w:val="00AA0C17"/>
    <w:rsid w:val="00AA4FDD"/>
    <w:rsid w:val="00AB0582"/>
    <w:rsid w:val="00AC5E1D"/>
    <w:rsid w:val="00AD1167"/>
    <w:rsid w:val="00AD1B49"/>
    <w:rsid w:val="00AE223D"/>
    <w:rsid w:val="00AF19BC"/>
    <w:rsid w:val="00B31583"/>
    <w:rsid w:val="00B33FD4"/>
    <w:rsid w:val="00B52D4A"/>
    <w:rsid w:val="00B54905"/>
    <w:rsid w:val="00B8143C"/>
    <w:rsid w:val="00B83A67"/>
    <w:rsid w:val="00B96BA0"/>
    <w:rsid w:val="00BB5224"/>
    <w:rsid w:val="00BC0FBA"/>
    <w:rsid w:val="00BC60BA"/>
    <w:rsid w:val="00C2188D"/>
    <w:rsid w:val="00C27862"/>
    <w:rsid w:val="00C27A5B"/>
    <w:rsid w:val="00C51E7A"/>
    <w:rsid w:val="00C52BDA"/>
    <w:rsid w:val="00C63978"/>
    <w:rsid w:val="00C71DC8"/>
    <w:rsid w:val="00C83EDF"/>
    <w:rsid w:val="00C902A6"/>
    <w:rsid w:val="00C91867"/>
    <w:rsid w:val="00CA4F56"/>
    <w:rsid w:val="00CB07A7"/>
    <w:rsid w:val="00CB62B6"/>
    <w:rsid w:val="00CC7034"/>
    <w:rsid w:val="00CF1909"/>
    <w:rsid w:val="00CF2996"/>
    <w:rsid w:val="00D16F02"/>
    <w:rsid w:val="00D17D01"/>
    <w:rsid w:val="00D21055"/>
    <w:rsid w:val="00D35C48"/>
    <w:rsid w:val="00D41D4F"/>
    <w:rsid w:val="00D91C7B"/>
    <w:rsid w:val="00DB3E6D"/>
    <w:rsid w:val="00DB644B"/>
    <w:rsid w:val="00DC3CBC"/>
    <w:rsid w:val="00DD2FC7"/>
    <w:rsid w:val="00DD5D56"/>
    <w:rsid w:val="00DE113A"/>
    <w:rsid w:val="00DE2A8C"/>
    <w:rsid w:val="00DE5AEE"/>
    <w:rsid w:val="00DF53CA"/>
    <w:rsid w:val="00E04E08"/>
    <w:rsid w:val="00E242BE"/>
    <w:rsid w:val="00E2605F"/>
    <w:rsid w:val="00E26EBD"/>
    <w:rsid w:val="00E4015D"/>
    <w:rsid w:val="00E56F6E"/>
    <w:rsid w:val="00E80AD3"/>
    <w:rsid w:val="00E82648"/>
    <w:rsid w:val="00E86D98"/>
    <w:rsid w:val="00E917BD"/>
    <w:rsid w:val="00E9797D"/>
    <w:rsid w:val="00EB4061"/>
    <w:rsid w:val="00EB50E5"/>
    <w:rsid w:val="00EC642F"/>
    <w:rsid w:val="00ED4B91"/>
    <w:rsid w:val="00EE1BD8"/>
    <w:rsid w:val="00EE2061"/>
    <w:rsid w:val="00EE53BF"/>
    <w:rsid w:val="00F04C54"/>
    <w:rsid w:val="00F2519E"/>
    <w:rsid w:val="00F36191"/>
    <w:rsid w:val="00F41CBE"/>
    <w:rsid w:val="00F4404B"/>
    <w:rsid w:val="00F72480"/>
    <w:rsid w:val="00F743A8"/>
    <w:rsid w:val="00F91AB1"/>
    <w:rsid w:val="00FA29F0"/>
    <w:rsid w:val="00FA4796"/>
    <w:rsid w:val="00FB459F"/>
    <w:rsid w:val="00FB4FE1"/>
    <w:rsid w:val="00FB5D04"/>
    <w:rsid w:val="00FC6FE9"/>
    <w:rsid w:val="00FD292F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ravka.samardzic\Desktop\Zavrsni%20racun%202013\uporedni%20rashod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10582432059811"/>
          <c:y val="0.10232091775044973"/>
          <c:w val="0.65453210372049797"/>
          <c:h val="0.62225190952254561"/>
        </c:manualLayout>
      </c:layout>
      <c:pie3DChart>
        <c:varyColors val="1"/>
        <c:ser>
          <c:idx val="1"/>
          <c:order val="1"/>
          <c:explosion val="25"/>
          <c:dLbls>
            <c:dLbl>
              <c:idx val="2"/>
              <c:layout>
                <c:manualLayout>
                  <c:x val="0.14341054243219725"/>
                  <c:y val="-0.217522601341499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31697748307797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662456140350877E-2"/>
                  <c:y val="3.665521191294406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/>
                      <a:t>T</a:t>
                    </a:r>
                    <a:r>
                      <a:rPr lang="sr-Latn-ME"/>
                      <a:t>BR</a:t>
                    </a:r>
                    <a:r>
                      <a:rPr lang="en-US"/>
                      <a:t>
1%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'VRSTE RASHODA'!$C$3:$C$8</c:f>
              <c:strCache>
                <c:ptCount val="6"/>
                <c:pt idx="0">
                  <c:v>Tekući rashodi budžeta</c:v>
                </c:pt>
                <c:pt idx="1">
                  <c:v>Transferi</c:v>
                </c:pt>
                <c:pt idx="2">
                  <c:v>Otplata duga</c:v>
                </c:pt>
                <c:pt idx="3">
                  <c:v>Kapiatlni izdaci</c:v>
                </c:pt>
                <c:pt idx="4">
                  <c:v>Pozajmice i krediti</c:v>
                </c:pt>
                <c:pt idx="5">
                  <c:v>Tekuća budžetska rezerva</c:v>
                </c:pt>
              </c:strCache>
            </c:strRef>
          </c:cat>
          <c:val>
            <c:numRef>
              <c:f>'VRSTE RASHODA'!$E$3:$E$8</c:f>
              <c:numCache>
                <c:formatCode>#,##0</c:formatCode>
                <c:ptCount val="6"/>
                <c:pt idx="0">
                  <c:v>3313652</c:v>
                </c:pt>
                <c:pt idx="1">
                  <c:v>1320966</c:v>
                </c:pt>
                <c:pt idx="2">
                  <c:v>560800</c:v>
                </c:pt>
                <c:pt idx="3">
                  <c:v>2762824</c:v>
                </c:pt>
                <c:pt idx="4">
                  <c:v>98000</c:v>
                </c:pt>
                <c:pt idx="5">
                  <c:v>69885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'VRSTE RASHODA'!$C$3:$C$8</c:f>
              <c:strCache>
                <c:ptCount val="6"/>
                <c:pt idx="0">
                  <c:v>Tekući rashodi budžeta</c:v>
                </c:pt>
                <c:pt idx="1">
                  <c:v>Transferi</c:v>
                </c:pt>
                <c:pt idx="2">
                  <c:v>Otplata duga</c:v>
                </c:pt>
                <c:pt idx="3">
                  <c:v>Kapiatlni izdaci</c:v>
                </c:pt>
                <c:pt idx="4">
                  <c:v>Pozajmice i krediti</c:v>
                </c:pt>
                <c:pt idx="5">
                  <c:v>Tekuća budžetska rezerva</c:v>
                </c:pt>
              </c:strCache>
            </c:strRef>
          </c:cat>
          <c:val>
            <c:numRef>
              <c:f>'VRSTE RASHODA'!$D$3:$D$8</c:f>
              <c:numCache>
                <c:formatCode>#,##0</c:formatCode>
                <c:ptCount val="6"/>
                <c:pt idx="0">
                  <c:v>3180433</c:v>
                </c:pt>
                <c:pt idx="1">
                  <c:v>1111128</c:v>
                </c:pt>
                <c:pt idx="2">
                  <c:v>641976</c:v>
                </c:pt>
                <c:pt idx="3">
                  <c:v>2787155</c:v>
                </c:pt>
                <c:pt idx="4">
                  <c:v>100000</c:v>
                </c:pt>
                <c:pt idx="5">
                  <c:v>56741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8504-E3C0-4FF1-A433-E6BA67FA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7578</Words>
  <Characters>43198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5</cp:revision>
  <cp:lastPrinted>2015-07-07T08:41:00Z</cp:lastPrinted>
  <dcterms:created xsi:type="dcterms:W3CDTF">2015-06-01T12:11:00Z</dcterms:created>
  <dcterms:modified xsi:type="dcterms:W3CDTF">2015-07-08T10:43:00Z</dcterms:modified>
</cp:coreProperties>
</file>