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1B" w:rsidRPr="0038635A" w:rsidRDefault="00E8341B" w:rsidP="00E8341B">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E8341B" w:rsidRPr="0038635A" w:rsidRDefault="00E8341B" w:rsidP="00E8341B">
      <w:pPr>
        <w:jc w:val="both"/>
        <w:rPr>
          <w:rFonts w:ascii="Times New Roman" w:eastAsia="Calibri" w:hAnsi="Times New Roman" w:cs="Times New Roman"/>
          <w:color w:val="000000"/>
          <w:lang w:val="it-IT"/>
        </w:rPr>
      </w:pPr>
    </w:p>
    <w:p w:rsidR="00E8341B" w:rsidRPr="0038635A" w:rsidRDefault="00E8341B" w:rsidP="00E8341B">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0707-404-25</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15</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05.07.2016</w:t>
      </w:r>
      <w:r w:rsidRPr="0038635A">
        <w:rPr>
          <w:rFonts w:ascii="Times New Roman" w:eastAsia="Calibri" w:hAnsi="Times New Roman" w:cs="Times New Roman"/>
          <w:b/>
          <w:bCs/>
          <w:color w:val="000000"/>
          <w:sz w:val="24"/>
          <w:szCs w:val="24"/>
          <w:lang w:val="it-IT"/>
        </w:rPr>
        <w:t>. godine</w:t>
      </w:r>
    </w:p>
    <w:p w:rsidR="00E8341B" w:rsidRPr="0038635A" w:rsidRDefault="00E8341B" w:rsidP="00E8341B">
      <w:pPr>
        <w:jc w:val="both"/>
        <w:rPr>
          <w:rFonts w:ascii="Times New Roman" w:eastAsia="Calibri" w:hAnsi="Times New Roman" w:cs="Times New Roman"/>
          <w:b/>
          <w:bCs/>
          <w:color w:val="000000"/>
          <w:sz w:val="24"/>
          <w:szCs w:val="24"/>
          <w:lang w:val="it-IT"/>
        </w:rPr>
      </w:pPr>
    </w:p>
    <w:p w:rsidR="00E8341B" w:rsidRPr="0038635A" w:rsidRDefault="00E8341B" w:rsidP="00E8341B">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E8341B" w:rsidRPr="0038635A" w:rsidRDefault="00E8341B" w:rsidP="00E8341B">
      <w:pPr>
        <w:keepNext/>
        <w:spacing w:after="0" w:line="240" w:lineRule="auto"/>
        <w:jc w:val="both"/>
        <w:outlineLvl w:val="0"/>
        <w:rPr>
          <w:rFonts w:ascii="Times New Roman" w:eastAsia="PMingLiU" w:hAnsi="Times New Roman" w:cs="Times New Roman"/>
          <w:b/>
          <w:bCs/>
          <w:color w:val="000000"/>
          <w:sz w:val="24"/>
          <w:szCs w:val="24"/>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E8341B" w:rsidRPr="0038635A" w:rsidRDefault="00E8341B" w:rsidP="00E8341B">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E8341B" w:rsidRPr="0038635A" w:rsidRDefault="00E8341B" w:rsidP="00E8341B">
      <w:pPr>
        <w:keepNext/>
        <w:spacing w:after="0" w:line="240" w:lineRule="auto"/>
        <w:jc w:val="both"/>
        <w:outlineLvl w:val="0"/>
        <w:rPr>
          <w:rFonts w:ascii="Times New Roman" w:eastAsia="PMingLiU" w:hAnsi="Times New Roman" w:cs="Times New Roman"/>
          <w:color w:val="000000"/>
          <w:sz w:val="36"/>
          <w:szCs w:val="36"/>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E8341B" w:rsidRPr="0038635A" w:rsidRDefault="00E8341B" w:rsidP="00E8341B">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E8341B" w:rsidRPr="0038635A" w:rsidRDefault="00E8341B" w:rsidP="00E8341B">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NABAVKE ŠOPINGOM ZA nabavku i isporuku</w:t>
      </w:r>
      <w:r w:rsidRPr="00763941">
        <w:rPr>
          <w:rFonts w:ascii="Times New Roman" w:hAnsi="Times New Roman" w:cs="Times New Roman"/>
          <w:b/>
          <w:sz w:val="24"/>
          <w:szCs w:val="24"/>
        </w:rPr>
        <w:t xml:space="preserve"> </w:t>
      </w:r>
      <w:r>
        <w:rPr>
          <w:rFonts w:ascii="Times New Roman" w:hAnsi="Times New Roman" w:cs="Times New Roman"/>
          <w:b/>
          <w:sz w:val="28"/>
          <w:szCs w:val="28"/>
        </w:rPr>
        <w:t>servera i mrežne opreme</w:t>
      </w:r>
    </w:p>
    <w:p w:rsidR="00E8341B" w:rsidRPr="0038635A" w:rsidRDefault="00E8341B" w:rsidP="00E8341B">
      <w:pPr>
        <w:keepNext/>
        <w:spacing w:after="0" w:line="240" w:lineRule="auto"/>
        <w:outlineLvl w:val="0"/>
        <w:rPr>
          <w:rFonts w:ascii="Times New Roman" w:eastAsia="PMingLiU" w:hAnsi="Times New Roman" w:cs="Times New Roman"/>
          <w:b/>
          <w:bCs/>
          <w:i/>
          <w:iCs/>
          <w:color w:val="000000"/>
          <w:sz w:val="28"/>
          <w:szCs w:val="28"/>
          <w:u w:val="single"/>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E8341B" w:rsidRPr="0038635A" w:rsidRDefault="00E8341B" w:rsidP="00E8341B">
      <w:pPr>
        <w:rPr>
          <w:rFonts w:ascii="Times New Roman" w:eastAsia="Calibri" w:hAnsi="Times New Roman" w:cs="Times New Roman"/>
          <w:color w:val="000000"/>
          <w:lang w:val="sr-Latn-CS"/>
        </w:rPr>
      </w:pP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9</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10</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11</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12</w:t>
      </w:r>
    </w:p>
    <w:p w:rsidR="00E8341B" w:rsidRPr="0038635A" w:rsidRDefault="00E8341B" w:rsidP="00E8341B">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13</w:t>
      </w:r>
    </w:p>
    <w:p w:rsidR="00E8341B" w:rsidRPr="0038635A" w:rsidRDefault="00E8341B" w:rsidP="00E8341B">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14</w:t>
      </w:r>
    </w:p>
    <w:p w:rsidR="00E8341B" w:rsidRPr="0038635A" w:rsidRDefault="00E8341B" w:rsidP="00E8341B">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20</w:t>
      </w:r>
    </w:p>
    <w:p w:rsidR="00E8341B" w:rsidRPr="0038635A" w:rsidRDefault="00E8341B" w:rsidP="00E8341B">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21</w:t>
      </w:r>
    </w:p>
    <w:p w:rsidR="00E8341B" w:rsidRDefault="00E8341B" w:rsidP="00E8341B">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22</w:t>
      </w:r>
    </w:p>
    <w:p w:rsidR="00E8341B" w:rsidRPr="00DA5EE7" w:rsidRDefault="00E8341B" w:rsidP="00E8341B">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sidR="00814184">
        <w:rPr>
          <w:rFonts w:ascii="Times New Roman" w:eastAsia="Calibri" w:hAnsi="Times New Roman" w:cs="Times New Roman"/>
          <w:lang w:eastAsia="zh-TW"/>
        </w:rPr>
        <w:t>………………………………………………………………………………23</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25</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sidR="00814184">
        <w:rPr>
          <w:rFonts w:ascii="Times New Roman" w:eastAsia="PMingLiU" w:hAnsi="Times New Roman" w:cs="Times New Roman"/>
          <w:lang w:eastAsia="zh-TW"/>
        </w:rPr>
        <w:t>.........................</w:t>
      </w:r>
      <w:r w:rsidR="00814184">
        <w:rPr>
          <w:rFonts w:ascii="Times New Roman" w:eastAsia="PMingLiU" w:hAnsi="Times New Roman" w:cs="Times New Roman"/>
          <w:lang w:eastAsia="zh-TW"/>
        </w:rPr>
        <w:tab/>
        <w:t>29</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34</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35</w:t>
      </w: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hyperlink w:anchor="_Toc417218212" w:history="1">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36</w:t>
      </w:r>
    </w:p>
    <w:p w:rsidR="00E8341B" w:rsidRPr="0038635A" w:rsidRDefault="00E8341B" w:rsidP="00E8341B">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lang w:val="sr-Latn-CS"/>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t>POZIV ZA JAVNO NADMETANJE U POSTUPKU JAVNE NABAVKE ŠOPINGOM</w:t>
      </w:r>
      <w:bookmarkEnd w:id="0"/>
    </w:p>
    <w:p w:rsidR="00E8341B" w:rsidRPr="0038635A" w:rsidRDefault="00E8341B" w:rsidP="00E8341B">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E8341B" w:rsidRPr="0038635A" w:rsidRDefault="00E8341B" w:rsidP="00E8341B">
      <w:pPr>
        <w:spacing w:after="0" w:line="240" w:lineRule="auto"/>
        <w:ind w:left="360"/>
        <w:jc w:val="center"/>
        <w:rPr>
          <w:rFonts w:ascii="Times New Roman" w:eastAsia="Calibri" w:hAnsi="Times New Roman" w:cs="Times New Roman"/>
          <w:b/>
          <w:bCs/>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E8341B" w:rsidRDefault="00E8341B" w:rsidP="00E8341B">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8341B" w:rsidRPr="00147049" w:rsidTr="00E8341B">
        <w:trPr>
          <w:trHeight w:val="612"/>
        </w:trPr>
        <w:tc>
          <w:tcPr>
            <w:tcW w:w="4162" w:type="dxa"/>
            <w:tcBorders>
              <w:top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E8341B" w:rsidRPr="00147049" w:rsidTr="00E8341B">
        <w:trPr>
          <w:trHeight w:val="612"/>
        </w:trPr>
        <w:tc>
          <w:tcPr>
            <w:tcW w:w="4162" w:type="dxa"/>
            <w:tcBorders>
              <w:bottom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E8341B" w:rsidRPr="0038635A" w:rsidRDefault="00E8341B" w:rsidP="00E8341B">
      <w:pPr>
        <w:spacing w:before="96" w:after="0" w:line="240" w:lineRule="auto"/>
        <w:ind w:left="720"/>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341B" w:rsidRPr="0038635A" w:rsidTr="00E8341B">
        <w:tc>
          <w:tcPr>
            <w:tcW w:w="9179" w:type="dxa"/>
            <w:tcBorders>
              <w:top w:val="single" w:sz="4" w:space="0" w:color="auto"/>
              <w:bottom w:val="single" w:sz="4" w:space="0" w:color="auto"/>
            </w:tcBorders>
          </w:tcPr>
          <w:p w:rsidR="00E8341B" w:rsidRDefault="00E8341B" w:rsidP="00E8341B">
            <w:pPr>
              <w:spacing w:after="0" w:line="240" w:lineRule="auto"/>
              <w:rPr>
                <w:rFonts w:ascii="Times New Roman" w:eastAsia="Calibri" w:hAnsi="Times New Roman" w:cs="Times New Roman"/>
                <w:color w:val="000000"/>
                <w:sz w:val="24"/>
                <w:szCs w:val="24"/>
                <w:lang w:val="it-IT"/>
              </w:rPr>
            </w:pPr>
            <w:r w:rsidRPr="00E8341B">
              <w:rPr>
                <w:rFonts w:ascii="Times New Roman" w:eastAsia="Calibri" w:hAnsi="Times New Roman" w:cs="Times New Roman"/>
                <w:b/>
                <w:bCs/>
                <w:color w:val="000000"/>
                <w:sz w:val="24"/>
                <w:szCs w:val="24"/>
                <w:lang w:val="it-IT"/>
              </w:rPr>
              <w:t>Nabavka i isporuka</w:t>
            </w:r>
            <w:r w:rsidRPr="00E8341B">
              <w:rPr>
                <w:rFonts w:ascii="Times New Roman" w:hAnsi="Times New Roman" w:cs="Times New Roman"/>
                <w:b/>
                <w:sz w:val="24"/>
                <w:szCs w:val="24"/>
              </w:rPr>
              <w:t xml:space="preserve"> servera i mrežne opreme</w:t>
            </w:r>
            <w:r>
              <w:rPr>
                <w:rFonts w:ascii="Times New Roman" w:hAnsi="Times New Roman" w:cs="Times New Roman"/>
                <w:b/>
                <w:sz w:val="24"/>
                <w:szCs w:val="24"/>
              </w:rPr>
              <w:t>.</w:t>
            </w:r>
          </w:p>
          <w:p w:rsidR="00E8341B" w:rsidRPr="00E8341B" w:rsidRDefault="00E8341B" w:rsidP="00E8341B">
            <w:pPr>
              <w:spacing w:after="0" w:line="240" w:lineRule="auto"/>
              <w:rPr>
                <w:rFonts w:ascii="Times New Roman" w:eastAsia="Calibri" w:hAnsi="Times New Roman" w:cs="Times New Roman"/>
                <w:color w:val="000000"/>
                <w:sz w:val="24"/>
                <w:szCs w:val="24"/>
                <w:lang w:val="it-IT"/>
              </w:rPr>
            </w:pPr>
          </w:p>
        </w:tc>
      </w:tr>
    </w:tbl>
    <w:p w:rsidR="00E8341B" w:rsidRPr="0038635A" w:rsidRDefault="00E8341B" w:rsidP="00E8341B">
      <w:pPr>
        <w:spacing w:after="0" w:line="240" w:lineRule="auto"/>
        <w:jc w:val="center"/>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341B" w:rsidRPr="0038635A" w:rsidTr="00E8341B">
        <w:tc>
          <w:tcPr>
            <w:tcW w:w="9179" w:type="dxa"/>
            <w:tcBorders>
              <w:top w:val="single" w:sz="4" w:space="0" w:color="auto"/>
              <w:bottom w:val="single" w:sz="4" w:space="0" w:color="auto"/>
            </w:tcBorders>
          </w:tcPr>
          <w:p w:rsidR="00E8341B" w:rsidRPr="0038635A" w:rsidRDefault="00E8341B" w:rsidP="00E8341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48800000-6 Informacioni sistemi server.</w:t>
            </w:r>
          </w:p>
        </w:tc>
      </w:tr>
    </w:tbl>
    <w:p w:rsidR="00E8341B" w:rsidRPr="0038635A" w:rsidRDefault="00E8341B" w:rsidP="00E8341B">
      <w:pPr>
        <w:spacing w:after="0" w:line="240" w:lineRule="auto"/>
        <w:ind w:left="360"/>
        <w:jc w:val="both"/>
        <w:rPr>
          <w:rFonts w:ascii="Times New Roman" w:eastAsia="Calibri" w:hAnsi="Times New Roman" w:cs="Times New Roman"/>
          <w:b/>
          <w:bCs/>
          <w:i/>
          <w:iCs/>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b/>
          <w:bCs/>
          <w:i/>
          <w:i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8</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i/>
          <w:iCs/>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u w:val="single"/>
          <w:lang w:val="sl-SI"/>
        </w:rPr>
      </w:pP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147049" w:rsidRDefault="00E8341B" w:rsidP="00E8341B">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E8341B"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rPr>
      </w:pP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E8341B" w:rsidRPr="0038635A" w:rsidRDefault="00E8341B" w:rsidP="00E8341B">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sl-SI"/>
        </w:rPr>
      </w:pPr>
    </w:p>
    <w:p w:rsidR="00E8341B" w:rsidRPr="00DA5EE7" w:rsidRDefault="00E8341B" w:rsidP="00E8341B">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E8341B" w:rsidRPr="00DA5EE7" w:rsidRDefault="00E8341B" w:rsidP="00E8341B">
      <w:pPr>
        <w:spacing w:after="0" w:line="240" w:lineRule="auto"/>
        <w:jc w:val="both"/>
        <w:rPr>
          <w:rFonts w:ascii="Times New Roman" w:eastAsia="Calibri" w:hAnsi="Times New Roman" w:cs="Times New Roman"/>
          <w:color w:val="000000"/>
          <w:sz w:val="24"/>
          <w:szCs w:val="24"/>
        </w:rPr>
      </w:pPr>
    </w:p>
    <w:p w:rsidR="00E8341B" w:rsidRPr="00DA5EE7" w:rsidRDefault="00E8341B" w:rsidP="00E8341B">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w:t>
      </w:r>
      <w:proofErr w:type="gramStart"/>
      <w:r w:rsidRPr="00DA5EE7">
        <w:rPr>
          <w:rFonts w:ascii="Times New Roman" w:eastAsia="Calibri" w:hAnsi="Times New Roman" w:cs="Times New Roman"/>
          <w:color w:val="000000"/>
          <w:sz w:val="24"/>
          <w:szCs w:val="24"/>
        </w:rPr>
        <w:t>izjave</w:t>
      </w:r>
      <w:proofErr w:type="gramEnd"/>
      <w:r w:rsidRPr="00DA5EE7">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1</w:t>
      </w:r>
      <w:r w:rsidRPr="0038635A">
        <w:rPr>
          <w:rFonts w:ascii="Times New Roman" w:eastAsia="Calibri" w:hAnsi="Times New Roman" w:cs="Times New Roman"/>
          <w:color w:val="000000"/>
          <w:sz w:val="24"/>
          <w:szCs w:val="24"/>
          <w:lang w:val="sr-Latn-CS"/>
        </w:rPr>
        <w:t>0 dana od dana zaključivanja ugovora.</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p w:rsidR="00E8341B" w:rsidRDefault="00E8341B" w:rsidP="00E8341B">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B85B24" w:rsidRPr="00B85B24" w:rsidRDefault="00B85B24" w:rsidP="00B85B24">
      <w:pPr>
        <w:spacing w:after="0" w:line="240" w:lineRule="auto"/>
        <w:jc w:val="both"/>
        <w:rPr>
          <w:rFonts w:ascii="Times New Roman" w:eastAsia="Calibri" w:hAnsi="Times New Roman" w:cs="Times New Roman"/>
          <w:color w:val="000000"/>
          <w:sz w:val="24"/>
          <w:szCs w:val="24"/>
        </w:rPr>
      </w:pPr>
      <w:r w:rsidRPr="00B85B24">
        <w:rPr>
          <w:rFonts w:ascii="Times New Roman" w:eastAsia="Calibri" w:hAnsi="Times New Roman" w:cs="Times New Roman"/>
          <w:color w:val="000000"/>
          <w:sz w:val="24"/>
          <w:szCs w:val="24"/>
          <w:bdr w:val="single" w:sz="4" w:space="0" w:color="auto"/>
        </w:rPr>
        <w:t>X</w:t>
      </w:r>
      <w:r w:rsidRPr="00B85B2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engleski </w:t>
      </w:r>
      <w:r w:rsidRPr="00B85B24">
        <w:rPr>
          <w:rFonts w:ascii="Times New Roman" w:eastAsia="Calibri" w:hAnsi="Times New Roman" w:cs="Times New Roman"/>
          <w:color w:val="000000"/>
          <w:sz w:val="24"/>
          <w:szCs w:val="24"/>
        </w:rPr>
        <w:t xml:space="preserve">jezik za djelove ponude koji se odnose </w:t>
      </w:r>
      <w:proofErr w:type="gramStart"/>
      <w:r w:rsidRPr="00B85B24">
        <w:rPr>
          <w:rFonts w:ascii="Times New Roman" w:eastAsia="Calibri" w:hAnsi="Times New Roman" w:cs="Times New Roman"/>
          <w:color w:val="000000"/>
          <w:sz w:val="24"/>
          <w:szCs w:val="24"/>
        </w:rPr>
        <w:t>na</w:t>
      </w:r>
      <w:proofErr w:type="gramEnd"/>
      <w:r w:rsidRPr="00B85B24">
        <w:rPr>
          <w:rFonts w:ascii="Times New Roman" w:eastAsia="Calibri" w:hAnsi="Times New Roman" w:cs="Times New Roman"/>
          <w:color w:val="000000"/>
          <w:sz w:val="24"/>
          <w:szCs w:val="24"/>
        </w:rPr>
        <w:t>:</w:t>
      </w:r>
    </w:p>
    <w:p w:rsidR="0058675E" w:rsidRPr="00B85B24" w:rsidRDefault="00B85B24" w:rsidP="00B85B24">
      <w:pPr>
        <w:spacing w:after="0" w:line="240" w:lineRule="auto"/>
        <w:jc w:val="both"/>
        <w:rPr>
          <w:rFonts w:ascii="Times New Roman" w:eastAsia="Calibri" w:hAnsi="Times New Roman" w:cs="Times New Roman"/>
          <w:color w:val="000000"/>
          <w:sz w:val="24"/>
          <w:szCs w:val="24"/>
          <w:lang w:val="sr-Latn-RS"/>
        </w:rPr>
      </w:pPr>
      <w:r w:rsidRPr="00B85B24">
        <w:rPr>
          <w:rFonts w:ascii="Times New Roman" w:eastAsia="Calibri" w:hAnsi="Times New Roman" w:cs="Times New Roman"/>
          <w:color w:val="000000"/>
          <w:sz w:val="24"/>
          <w:szCs w:val="24"/>
          <w:lang w:val="sr-Latn-RS"/>
        </w:rPr>
        <w:t xml:space="preserve"> </w:t>
      </w:r>
      <w:r>
        <w:rPr>
          <w:rFonts w:ascii="Times New Roman" w:eastAsia="Calibri" w:hAnsi="Times New Roman" w:cs="Times New Roman"/>
          <w:color w:val="000000"/>
          <w:sz w:val="24"/>
          <w:szCs w:val="24"/>
          <w:lang w:val="sr-Latn-RS"/>
        </w:rPr>
        <w:t>tehničke karakteristike</w:t>
      </w:r>
      <w:r w:rsidR="0058675E">
        <w:rPr>
          <w:rFonts w:ascii="Times New Roman" w:eastAsia="Calibri" w:hAnsi="Times New Roman" w:cs="Times New Roman"/>
          <w:color w:val="000000"/>
          <w:sz w:val="24"/>
          <w:szCs w:val="24"/>
          <w:lang w:val="sr-Latn-RS"/>
        </w:rPr>
        <w:t>,a</w:t>
      </w:r>
      <w:r>
        <w:rPr>
          <w:rFonts w:ascii="Times New Roman" w:eastAsia="Calibri" w:hAnsi="Times New Roman" w:cs="Times New Roman"/>
          <w:color w:val="000000"/>
          <w:sz w:val="24"/>
          <w:szCs w:val="24"/>
          <w:lang w:val="sr-Latn-RS"/>
        </w:rPr>
        <w:t xml:space="preserve"> koje je i sam Naručilac</w:t>
      </w:r>
      <w:r w:rsidR="0058675E">
        <w:rPr>
          <w:rFonts w:ascii="Times New Roman" w:eastAsia="Calibri" w:hAnsi="Times New Roman" w:cs="Times New Roman"/>
          <w:color w:val="000000"/>
          <w:sz w:val="24"/>
          <w:szCs w:val="24"/>
          <w:lang w:val="sr-Latn-RS"/>
        </w:rPr>
        <w:t xml:space="preserve"> ispisao na engleskom jeziku</w:t>
      </w:r>
      <w:r>
        <w:rPr>
          <w:rFonts w:ascii="Times New Roman" w:eastAsia="Calibri" w:hAnsi="Times New Roman" w:cs="Times New Roman"/>
          <w:color w:val="000000"/>
          <w:sz w:val="24"/>
          <w:szCs w:val="24"/>
          <w:lang w:val="sr-Latn-RS"/>
        </w:rPr>
        <w:t xml:space="preserve"> </w:t>
      </w:r>
      <w:r w:rsidR="0058675E">
        <w:rPr>
          <w:rFonts w:ascii="Times New Roman" w:eastAsia="Calibri" w:hAnsi="Times New Roman" w:cs="Times New Roman"/>
          <w:color w:val="000000"/>
          <w:sz w:val="24"/>
          <w:szCs w:val="24"/>
          <w:lang w:val="sr-Latn-RS"/>
        </w:rPr>
        <w:t>prilikom opisa predmeta nabavke i navođenja bitnih karakteristika predmeta nabavke</w:t>
      </w:r>
      <w:r w:rsidR="003123F5">
        <w:rPr>
          <w:rFonts w:ascii="Times New Roman" w:eastAsia="Calibri" w:hAnsi="Times New Roman" w:cs="Times New Roman"/>
          <w:color w:val="000000"/>
          <w:sz w:val="24"/>
          <w:szCs w:val="24"/>
          <w:lang w:val="sr-Latn-RS"/>
        </w:rPr>
        <w:t xml:space="preserve"> u tenderskoj dokumentaciji</w:t>
      </w:r>
      <w:r w:rsidR="0058675E">
        <w:rPr>
          <w:rFonts w:ascii="Times New Roman" w:eastAsia="Calibri" w:hAnsi="Times New Roman" w:cs="Times New Roman"/>
          <w:color w:val="000000"/>
          <w:sz w:val="24"/>
          <w:szCs w:val="24"/>
          <w:lang w:val="sr-Latn-RS"/>
        </w:rPr>
        <w:t>.</w:t>
      </w:r>
      <w:bookmarkStart w:id="1" w:name="_GoBack"/>
      <w:bookmarkEnd w:id="1"/>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19.07.2016</w:t>
      </w:r>
      <w:r w:rsidRPr="0038635A">
        <w:rPr>
          <w:rFonts w:ascii="Times New Roman" w:eastAsia="Calibri" w:hAnsi="Times New Roman" w:cs="Times New Roman"/>
          <w:color w:val="000000"/>
          <w:sz w:val="24"/>
          <w:szCs w:val="24"/>
          <w:lang w:val="pl-PL"/>
        </w:rPr>
        <w:t>. godine do 11:00 sati.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E8341B"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eastAsia="Calibri" w:hAnsi="Times New Roman" w:cs="Times New Roman"/>
          <w:color w:val="000000"/>
          <w:sz w:val="24"/>
          <w:szCs w:val="24"/>
          <w:lang w:val="pl-PL"/>
        </w:rPr>
        <w:t>19.07</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lastRenderedPageBreak/>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E8341B" w:rsidRPr="0038635A" w:rsidRDefault="00E8341B" w:rsidP="00E8341B">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color w:val="000000"/>
        </w:rPr>
      </w:pPr>
    </w:p>
    <w:p w:rsidR="00E8341B" w:rsidRPr="002A257C" w:rsidRDefault="00E8341B" w:rsidP="00E8341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2096"/>
        <w:gridCol w:w="4253"/>
        <w:gridCol w:w="992"/>
        <w:gridCol w:w="1008"/>
      </w:tblGrid>
      <w:tr w:rsidR="00E8341B" w:rsidRPr="0038635A" w:rsidTr="0001348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096" w:type="dxa"/>
            <w:tcBorders>
              <w:top w:val="single" w:sz="8" w:space="0" w:color="auto"/>
              <w:left w:val="nil"/>
              <w:bottom w:val="single" w:sz="8"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013484"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013484"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096" w:type="dxa"/>
            <w:tcBorders>
              <w:top w:val="nil"/>
              <w:left w:val="nil"/>
              <w:bottom w:val="single" w:sz="8" w:space="0" w:color="auto"/>
              <w:right w:val="single" w:sz="4" w:space="0" w:color="auto"/>
            </w:tcBorders>
            <w:vAlign w:val="center"/>
          </w:tcPr>
          <w:p w:rsidR="00013484" w:rsidRDefault="003651E6"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sidR="00013484">
              <w:rPr>
                <w:rFonts w:ascii="Times New Roman" w:hAnsi="Times New Roman" w:cs="Times New Roman"/>
                <w:b/>
                <w:sz w:val="24"/>
                <w:szCs w:val="24"/>
                <w:lang w:val="da-DK"/>
              </w:rPr>
              <w:t>Rack mount server</w:t>
            </w:r>
          </w:p>
        </w:tc>
        <w:tc>
          <w:tcPr>
            <w:tcW w:w="4253" w:type="dxa"/>
            <w:tcBorders>
              <w:top w:val="single" w:sz="4" w:space="0" w:color="auto"/>
              <w:left w:val="single" w:sz="4" w:space="0" w:color="auto"/>
              <w:bottom w:val="single" w:sz="4" w:space="0" w:color="auto"/>
              <w:right w:val="single" w:sz="4" w:space="0" w:color="auto"/>
            </w:tcBorders>
            <w:vAlign w:val="center"/>
          </w:tcPr>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Serverska oprema t</w:t>
            </w:r>
            <w:r>
              <w:rPr>
                <w:rFonts w:ascii="Times New Roman" w:eastAsia="Calibri" w:hAnsi="Times New Roman" w:cs="Times New Roman"/>
                <w:sz w:val="24"/>
                <w:szCs w:val="24"/>
              </w:rPr>
              <w:t xml:space="preserve">reba da bude sledeće </w:t>
            </w:r>
            <w:r w:rsidRPr="00013484">
              <w:rPr>
                <w:rFonts w:ascii="Times New Roman" w:eastAsia="Calibri" w:hAnsi="Times New Roman" w:cs="Times New Roman"/>
                <w:sz w:val="24"/>
                <w:szCs w:val="24"/>
              </w:rPr>
              <w:t>konfiguracije:</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Procesor: 2x Xeon E5 6 core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Ram: 4x 8GB 2Rx4 - 32GB RAM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Tvrdi diskovi: 4x 600 GB HDD SAS </w:t>
            </w:r>
          </w:p>
          <w:p w:rsidR="00013484" w:rsidRPr="00013484" w:rsidRDefault="00013484" w:rsidP="00013484">
            <w:pPr>
              <w:spacing w:after="0"/>
              <w:rPr>
                <w:rFonts w:ascii="Palatino Linotype" w:eastAsia="Calibri" w:hAnsi="Palatino Linotype" w:cs="Calibri"/>
              </w:rPr>
            </w:pPr>
            <w:r>
              <w:rPr>
                <w:rFonts w:ascii="Palatino Linotype" w:eastAsia="Calibri" w:hAnsi="Palatino Linotype" w:cs="Calibri"/>
              </w:rPr>
              <w:t>Mrež</w:t>
            </w:r>
            <w:r w:rsidRPr="00013484">
              <w:rPr>
                <w:rFonts w:ascii="Palatino Linotype" w:eastAsia="Calibri" w:hAnsi="Palatino Linotype" w:cs="Calibri"/>
              </w:rPr>
              <w:t xml:space="preserve">ni adapter: 2x mrežni adapter za 4x 1GB ethernet port podrska za Virtuelizaciju: MS Hyper-V i VMWare </w:t>
            </w:r>
          </w:p>
          <w:p w:rsid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Napajanje: 2x 460W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Dodatna oprema: Rackmount kit</w:t>
            </w:r>
          </w:p>
          <w:p w:rsidR="00013484" w:rsidRPr="002A257C" w:rsidRDefault="00704F6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Navesti marku i model servera koji se nudi.</w:t>
            </w:r>
          </w:p>
        </w:tc>
        <w:tc>
          <w:tcPr>
            <w:tcW w:w="992" w:type="dxa"/>
            <w:tcBorders>
              <w:top w:val="single" w:sz="4" w:space="0" w:color="auto"/>
              <w:left w:val="single" w:sz="4" w:space="0" w:color="auto"/>
              <w:bottom w:val="single" w:sz="4" w:space="0" w:color="auto"/>
              <w:right w:val="single" w:sz="4" w:space="0" w:color="auto"/>
            </w:tcBorders>
            <w:vAlign w:val="center"/>
          </w:tcPr>
          <w:p w:rsidR="00013484" w:rsidRPr="0038635A" w:rsidRDefault="00013484"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013484" w:rsidRDefault="00013484"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E8341B"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096" w:type="dxa"/>
            <w:tcBorders>
              <w:top w:val="nil"/>
              <w:left w:val="nil"/>
              <w:bottom w:val="single" w:sz="8" w:space="0" w:color="auto"/>
              <w:right w:val="single" w:sz="4" w:space="0" w:color="auto"/>
            </w:tcBorders>
            <w:vAlign w:val="center"/>
          </w:tcPr>
          <w:p w:rsidR="00E8341B" w:rsidRDefault="003651E6"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sidR="00013484">
              <w:rPr>
                <w:rFonts w:ascii="Times New Roman" w:hAnsi="Times New Roman" w:cs="Times New Roman"/>
                <w:b/>
                <w:sz w:val="24"/>
                <w:szCs w:val="24"/>
                <w:lang w:val="da-DK"/>
              </w:rPr>
              <w:t>Micros</w:t>
            </w:r>
            <w:r w:rsidR="00013484">
              <w:rPr>
                <w:rFonts w:ascii="Times New Roman" w:hAnsi="Times New Roman" w:cs="Times New Roman"/>
                <w:b/>
                <w:sz w:val="24"/>
                <w:szCs w:val="24"/>
                <w:lang w:val="da-DK"/>
              </w:rPr>
              <w:t>oft Windows Serverski OS (licenc</w:t>
            </w:r>
            <w:r w:rsidR="00013484">
              <w:rPr>
                <w:rFonts w:ascii="Times New Roman" w:hAnsi="Times New Roman" w:cs="Times New Roman"/>
                <w:b/>
                <w:sz w:val="24"/>
                <w:szCs w:val="24"/>
                <w:lang w:val="da-DK"/>
              </w:rPr>
              <w:t>e)</w:t>
            </w:r>
          </w:p>
        </w:tc>
        <w:tc>
          <w:tcPr>
            <w:tcW w:w="4253" w:type="dxa"/>
            <w:tcBorders>
              <w:top w:val="single" w:sz="4" w:space="0" w:color="auto"/>
              <w:left w:val="single" w:sz="4" w:space="0" w:color="auto"/>
              <w:bottom w:val="single" w:sz="4" w:space="0" w:color="auto"/>
              <w:right w:val="single" w:sz="4" w:space="0" w:color="auto"/>
            </w:tcBorders>
            <w:vAlign w:val="center"/>
          </w:tcPr>
          <w:p w:rsidR="00E8341B" w:rsidRPr="002A257C" w:rsidRDefault="00013484"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sz w:val="24"/>
                <w:szCs w:val="24"/>
              </w:rPr>
              <w:t>Licenc</w:t>
            </w:r>
            <w:r>
              <w:rPr>
                <w:rFonts w:ascii="Times New Roman" w:hAnsi="Times New Roman" w:cs="Times New Roman"/>
                <w:sz w:val="24"/>
                <w:szCs w:val="24"/>
              </w:rPr>
              <w:t>e: 2x MS Windows 2012 R2 Standard with Hyper-V</w:t>
            </w:r>
          </w:p>
        </w:tc>
        <w:tc>
          <w:tcPr>
            <w:tcW w:w="992" w:type="dxa"/>
            <w:tcBorders>
              <w:top w:val="single" w:sz="4" w:space="0" w:color="auto"/>
              <w:left w:val="single" w:sz="4" w:space="0" w:color="auto"/>
              <w:bottom w:val="single" w:sz="4" w:space="0" w:color="auto"/>
              <w:right w:val="single" w:sz="4"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E8341B" w:rsidRDefault="00013484"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E8341B"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096" w:type="dxa"/>
            <w:tcBorders>
              <w:top w:val="nil"/>
              <w:left w:val="nil"/>
              <w:bottom w:val="single" w:sz="8" w:space="0" w:color="auto"/>
              <w:right w:val="single" w:sz="4" w:space="0" w:color="auto"/>
            </w:tcBorders>
            <w:vAlign w:val="center"/>
          </w:tcPr>
          <w:p w:rsidR="00E8341B" w:rsidRDefault="003651E6"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sidR="00013484">
              <w:rPr>
                <w:rFonts w:ascii="Times New Roman" w:hAnsi="Times New Roman" w:cs="Times New Roman"/>
                <w:b/>
                <w:sz w:val="24"/>
                <w:szCs w:val="24"/>
                <w:lang w:val="da-DK"/>
              </w:rPr>
              <w:t>Rack mount NAS (za backup)</w:t>
            </w:r>
          </w:p>
        </w:tc>
        <w:tc>
          <w:tcPr>
            <w:tcW w:w="4253" w:type="dxa"/>
            <w:tcBorders>
              <w:top w:val="single" w:sz="4" w:space="0" w:color="auto"/>
              <w:left w:val="single" w:sz="4" w:space="0" w:color="auto"/>
              <w:bottom w:val="single" w:sz="4" w:space="0" w:color="auto"/>
              <w:right w:val="single" w:sz="4" w:space="0" w:color="auto"/>
            </w:tcBorders>
            <w:vAlign w:val="center"/>
          </w:tcPr>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NAS uređaj sledećih performansi i kapaciteta:</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 xml:space="preserve">Procesor: Intel Atom Quad Core Memorija: </w:t>
            </w:r>
            <w:r w:rsidR="003651E6">
              <w:rPr>
                <w:rFonts w:ascii="Times New Roman" w:eastAsia="Calibri" w:hAnsi="Times New Roman" w:cs="Times New Roman"/>
                <w:sz w:val="24"/>
                <w:szCs w:val="24"/>
              </w:rPr>
              <w:t xml:space="preserve">minimum </w:t>
            </w:r>
            <w:r w:rsidRPr="00013484">
              <w:rPr>
                <w:rFonts w:ascii="Times New Roman" w:eastAsia="Calibri" w:hAnsi="Times New Roman" w:cs="Times New Roman"/>
                <w:sz w:val="24"/>
                <w:szCs w:val="24"/>
              </w:rPr>
              <w:t>2 GB DDR3, nadogradivo na minimum 6GB RAM</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Broj utora za</w:t>
            </w:r>
            <w:r w:rsidR="003651E6">
              <w:rPr>
                <w:rFonts w:ascii="Times New Roman" w:eastAsia="Calibri" w:hAnsi="Times New Roman" w:cs="Times New Roman"/>
                <w:sz w:val="24"/>
                <w:szCs w:val="24"/>
              </w:rPr>
              <w:t xml:space="preserve"> hard diskove: minimum</w:t>
            </w:r>
            <w:r w:rsidRPr="00013484">
              <w:rPr>
                <w:rFonts w:ascii="Times New Roman" w:eastAsia="Calibri" w:hAnsi="Times New Roman" w:cs="Times New Roman"/>
                <w:sz w:val="24"/>
                <w:szCs w:val="24"/>
              </w:rPr>
              <w:t xml:space="preserve"> 8 sa podrškom za expansion unit</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Kompatibilni tipovi diskova: 3.5” i 2.5” SATA III HDD / SSD</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Tvrdi diskovi: 4x 2TB SATA III HDD 3.5” (RED NAS)</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Podrška za RAID tip: JBOD, RAID 0, RAID 1, RAID 5, RAID 10</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Mrežni adapter: minimum 2x RJ-45 1GbE LAN Port</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Vanjski portovi: minimum 2x USB 3.0 i 1x eSATA</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Napajanje: minimum 1x 250W</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Ostalo: podrška za hardversku enkripciju</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 xml:space="preserve">Operativni system: OS sa web central </w:t>
            </w:r>
            <w:r w:rsidRPr="00013484">
              <w:rPr>
                <w:rFonts w:ascii="Times New Roman" w:eastAsia="Calibri" w:hAnsi="Times New Roman" w:cs="Times New Roman"/>
                <w:sz w:val="24"/>
                <w:szCs w:val="24"/>
              </w:rPr>
              <w:lastRenderedPageBreak/>
              <w:t>management system podrškom, sistem za upravljanjem storage-om, podrška za serversko virtualno okruženje, podrška za iSCSI mapiranje diskovnog prostora, integracija sa LDAP / AD autentikacijom korisnika, podrškom za “private cloud storage” sa klijentskim software-om za backup i sinhronizaciju dokumenata, kompatibilnim za minimum Windows OS, system za upravljanje hardware-skom enkripcijom podataka na diskovima i prenosa podataka.</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 xml:space="preserve">Minimalne performanse brzine transfera podataka: 160 MB/sec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Dodatna oprema: Rackmount kit</w:t>
            </w:r>
          </w:p>
          <w:p w:rsidR="00013484" w:rsidRPr="00013484" w:rsidRDefault="00013484" w:rsidP="00013484">
            <w:pPr>
              <w:spacing w:after="0"/>
              <w:rPr>
                <w:rFonts w:ascii="Times New Roman" w:eastAsia="Calibri" w:hAnsi="Times New Roman" w:cs="Times New Roman"/>
                <w:sz w:val="24"/>
                <w:szCs w:val="24"/>
              </w:rPr>
            </w:pPr>
          </w:p>
          <w:p w:rsidR="00E8341B" w:rsidRPr="002A257C" w:rsidRDefault="00013484"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Navesti marku i model </w:t>
            </w:r>
            <w:r w:rsidR="003651E6">
              <w:rPr>
                <w:rFonts w:ascii="Times New Roman" w:eastAsia="Times New Roman" w:hAnsi="Times New Roman" w:cs="Times New Roman"/>
                <w:sz w:val="24"/>
                <w:szCs w:val="24"/>
                <w:lang w:val="pl-PL"/>
              </w:rPr>
              <w:t>servera koji se nudi.</w:t>
            </w:r>
          </w:p>
        </w:tc>
        <w:tc>
          <w:tcPr>
            <w:tcW w:w="992" w:type="dxa"/>
            <w:tcBorders>
              <w:top w:val="single" w:sz="4" w:space="0" w:color="auto"/>
              <w:left w:val="single" w:sz="4" w:space="0" w:color="auto"/>
              <w:bottom w:val="single" w:sz="4" w:space="0" w:color="auto"/>
              <w:right w:val="single" w:sz="4" w:space="0" w:color="auto"/>
            </w:tcBorders>
            <w:vAlign w:val="center"/>
          </w:tcPr>
          <w:p w:rsidR="00E8341B" w:rsidRPr="0038635A" w:rsidRDefault="003651E6"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1008" w:type="dxa"/>
            <w:tcBorders>
              <w:top w:val="nil"/>
              <w:left w:val="single" w:sz="4" w:space="0" w:color="auto"/>
              <w:bottom w:val="single" w:sz="8" w:space="0" w:color="auto"/>
              <w:right w:val="single" w:sz="8" w:space="0" w:color="auto"/>
            </w:tcBorders>
            <w:vAlign w:val="center"/>
          </w:tcPr>
          <w:p w:rsidR="00E8341B" w:rsidRDefault="003651E6"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E8341B"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4.</w:t>
            </w:r>
          </w:p>
        </w:tc>
        <w:tc>
          <w:tcPr>
            <w:tcW w:w="2096" w:type="dxa"/>
            <w:tcBorders>
              <w:top w:val="nil"/>
              <w:left w:val="nil"/>
              <w:bottom w:val="single" w:sz="8" w:space="0" w:color="auto"/>
              <w:right w:val="single" w:sz="4" w:space="0" w:color="auto"/>
            </w:tcBorders>
            <w:vAlign w:val="center"/>
          </w:tcPr>
          <w:p w:rsidR="00E8341B" w:rsidRPr="0038635A" w:rsidRDefault="003651E6" w:rsidP="00E8341B">
            <w:pPr>
              <w:spacing w:after="0" w:line="240" w:lineRule="auto"/>
              <w:rPr>
                <w:rFonts w:ascii="Times New Roman" w:eastAsia="Calibri" w:hAnsi="Times New Roman" w:cs="Times New Roman"/>
                <w:color w:val="000000"/>
                <w:sz w:val="24"/>
                <w:szCs w:val="24"/>
              </w:rPr>
            </w:pPr>
            <w:r>
              <w:rPr>
                <w:rFonts w:ascii="Times New Roman" w:hAnsi="Times New Roman" w:cs="Times New Roman"/>
                <w:b/>
                <w:sz w:val="24"/>
                <w:szCs w:val="24"/>
                <w:lang w:val="da-DK"/>
              </w:rPr>
              <w:t xml:space="preserve">Nabavka i isporuka </w:t>
            </w:r>
            <w:r>
              <w:rPr>
                <w:rFonts w:ascii="Times New Roman" w:hAnsi="Times New Roman" w:cs="Times New Roman"/>
                <w:b/>
                <w:sz w:val="24"/>
                <w:szCs w:val="24"/>
                <w:lang w:val="da-DK"/>
              </w:rPr>
              <w:t>24 port / Layer 3 mrežni switch</w:t>
            </w:r>
          </w:p>
        </w:tc>
        <w:tc>
          <w:tcPr>
            <w:tcW w:w="4253" w:type="dxa"/>
            <w:tcBorders>
              <w:top w:val="single" w:sz="4" w:space="0" w:color="auto"/>
              <w:left w:val="single" w:sz="4" w:space="0" w:color="auto"/>
              <w:bottom w:val="single" w:sz="4" w:space="0" w:color="auto"/>
              <w:right w:val="single" w:sz="4" w:space="0" w:color="auto"/>
            </w:tcBorders>
            <w:vAlign w:val="center"/>
          </w:tcPr>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Mrežni switch: 24-port 1GbE</w:t>
            </w:r>
            <w:r w:rsidRPr="003651E6">
              <w:rPr>
                <w:rFonts w:ascii="Times New Roman" w:eastAsia="Calibri" w:hAnsi="Times New Roman" w:cs="Times New Roman"/>
                <w:sz w:val="24"/>
                <w:szCs w:val="24"/>
              </w:rPr>
              <w:br/>
              <w:t>Modularni portovi: minimum 2x 10GbE (10GBASE-T ili SFP+)</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Podrška upravljanju kroz: standradni RS232 i Out-of-band Ethernet management port</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Podrška za: Layer 3 mrežne protokole</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Osnovne funkcionalnosti: VLAN segmentacija (802.11q), statično i RIP rutiranje, ACL liste, IPv6 podrška, 802.1s MSP, 802.3ad (LACP) agregacija linkova, 802.1X i MAC autentikacija, QoS prioritizacija protoka sa IEEE 802.1p i Layer 4 (TCP/UDP) portovima, uključeni u osnovni paket</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 xml:space="preserve">Napajanje: redundatno napajanje 2x </w:t>
            </w:r>
          </w:p>
          <w:p w:rsidR="003651E6" w:rsidRPr="003651E6" w:rsidRDefault="003651E6" w:rsidP="003651E6">
            <w:pPr>
              <w:spacing w:after="0"/>
              <w:rPr>
                <w:rFonts w:ascii="Palatino Linotype" w:eastAsia="Calibri" w:hAnsi="Palatino Linotype" w:cs="Calibri"/>
              </w:rPr>
            </w:pPr>
            <w:r w:rsidRPr="003651E6">
              <w:rPr>
                <w:rFonts w:ascii="Palatino Linotype" w:eastAsia="Calibri" w:hAnsi="Palatino Linotype" w:cs="Calibri"/>
              </w:rPr>
              <w:t>Dodatna oprema: Rackmount kit</w:t>
            </w:r>
          </w:p>
          <w:p w:rsidR="00E8341B" w:rsidRPr="002A257C" w:rsidRDefault="003651E6"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Navesti marku i mosdel switch-a.</w:t>
            </w:r>
          </w:p>
        </w:tc>
        <w:tc>
          <w:tcPr>
            <w:tcW w:w="992"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E8341B" w:rsidRPr="0038635A" w:rsidRDefault="003651E6"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bl>
    <w:p w:rsidR="00E8341B" w:rsidRDefault="00E8341B" w:rsidP="00E8341B">
      <w:pPr>
        <w:spacing w:after="0" w:line="240" w:lineRule="auto"/>
        <w:rPr>
          <w:rFonts w:ascii="Times New Roman" w:eastAsia="Calibri" w:hAnsi="Times New Roman" w:cs="Times New Roman"/>
          <w:color w:val="000000"/>
          <w:sz w:val="24"/>
          <w:szCs w:val="24"/>
        </w:rPr>
      </w:pPr>
    </w:p>
    <w:p w:rsidR="00E8341B" w:rsidRPr="00147049" w:rsidRDefault="00E8341B" w:rsidP="00E8341B">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rok </w:t>
      </w:r>
      <w:r w:rsidR="00704F62">
        <w:rPr>
          <w:rFonts w:ascii="Times New Roman" w:eastAsia="Calibri" w:hAnsi="Times New Roman" w:cs="Times New Roman"/>
          <w:color w:val="000000"/>
          <w:sz w:val="24"/>
          <w:szCs w:val="24"/>
        </w:rPr>
        <w:t>za hardware</w:t>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tri godine</w:t>
      </w:r>
      <w:r w:rsidRPr="00147049">
        <w:rPr>
          <w:rFonts w:ascii="Times New Roman" w:eastAsia="Calibri" w:hAnsi="Times New Roman" w:cs="Times New Roman"/>
          <w:color w:val="000000"/>
          <w:sz w:val="24"/>
          <w:szCs w:val="24"/>
        </w:rPr>
        <w:t>).</w:t>
      </w: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E8341B" w:rsidRPr="0038635A" w:rsidRDefault="00E8341B" w:rsidP="00E8341B">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704F62">
        <w:rPr>
          <w:rFonts w:ascii="Times New Roman" w:eastAsia="Calibri" w:hAnsi="Times New Roman" w:cs="Times New Roman"/>
          <w:color w:val="000000"/>
          <w:sz w:val="24"/>
          <w:szCs w:val="24"/>
          <w:lang w:val="pl-PL"/>
        </w:rPr>
        <w:t>0707-404-25</w:t>
      </w:r>
    </w:p>
    <w:p w:rsidR="00E8341B" w:rsidRPr="0038635A" w:rsidRDefault="00E8341B" w:rsidP="00E8341B">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924BAC">
        <w:rPr>
          <w:rFonts w:ascii="Times New Roman" w:eastAsia="Calibri" w:hAnsi="Times New Roman" w:cs="Times New Roman"/>
          <w:color w:val="000000"/>
          <w:sz w:val="24"/>
          <w:szCs w:val="24"/>
          <w:u w:val="single"/>
          <w:lang w:val="pl-PL"/>
        </w:rPr>
        <w:t xml:space="preserve"> 05.07</w:t>
      </w:r>
      <w:r>
        <w:rPr>
          <w:rFonts w:ascii="Times New Roman" w:eastAsia="Calibri" w:hAnsi="Times New Roman" w:cs="Times New Roman"/>
          <w:color w:val="000000"/>
          <w:sz w:val="24"/>
          <w:szCs w:val="24"/>
          <w:u w:val="single"/>
          <w:lang w:val="pl-PL"/>
        </w:rPr>
        <w:t>.2016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924BAC">
        <w:rPr>
          <w:rFonts w:ascii="Times New Roman" w:eastAsia="Calibri" w:hAnsi="Times New Roman" w:cs="Times New Roman"/>
          <w:color w:val="000000"/>
          <w:sz w:val="24"/>
          <w:szCs w:val="24"/>
          <w:lang w:val="pl-PL"/>
        </w:rPr>
        <w:t xml:space="preserve"> Prof.dr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w:t>
      </w:r>
      <w:r w:rsidR="00924BAC">
        <w:rPr>
          <w:rFonts w:ascii="Times New Roman" w:eastAsia="Calibri" w:hAnsi="Times New Roman" w:cs="Times New Roman"/>
          <w:color w:val="000000"/>
          <w:sz w:val="24"/>
          <w:szCs w:val="24"/>
          <w:lang w:val="pl-PL"/>
        </w:rPr>
        <w:t>/4 od 30</w:t>
      </w:r>
      <w:r w:rsidRPr="0038635A">
        <w:rPr>
          <w:rFonts w:ascii="Times New Roman" w:eastAsia="Calibri" w:hAnsi="Times New Roman" w:cs="Times New Roman"/>
          <w:color w:val="000000"/>
          <w:sz w:val="24"/>
          <w:szCs w:val="24"/>
          <w:lang w:val="pl-PL"/>
        </w:rPr>
        <w:t>.</w:t>
      </w:r>
      <w:r w:rsidR="00924BAC">
        <w:rPr>
          <w:rFonts w:ascii="Times New Roman" w:eastAsia="Calibri" w:hAnsi="Times New Roman" w:cs="Times New Roman"/>
          <w:color w:val="000000"/>
          <w:sz w:val="24"/>
          <w:szCs w:val="24"/>
          <w:lang w:val="pl-PL"/>
        </w:rPr>
        <w:t>06</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ind w:left="360"/>
        <w:jc w:val="both"/>
        <w:rPr>
          <w:rFonts w:ascii="Times New Roman" w:eastAsia="PMingLiU" w:hAnsi="Times New Roman" w:cs="Times New Roman"/>
          <w:i/>
          <w:iCs/>
          <w:color w:val="000000"/>
          <w:sz w:val="24"/>
          <w:szCs w:val="24"/>
          <w:lang w:val="sr-Latn-CS"/>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w:t>
      </w:r>
      <w:r w:rsidR="00924BAC">
        <w:rPr>
          <w:rFonts w:ascii="Times New Roman" w:eastAsia="Calibri" w:hAnsi="Times New Roman" w:cs="Times New Roman"/>
          <w:color w:val="000000"/>
          <w:sz w:val="24"/>
          <w:szCs w:val="24"/>
          <w:lang w:val="sr-Latn-CS"/>
        </w:rPr>
        <w:t>ćeno lice naručioca Prof.dr Snežana Matijević</w:t>
      </w:r>
    </w:p>
    <w:p w:rsidR="00E8341B" w:rsidRPr="0038635A" w:rsidRDefault="00E8341B" w:rsidP="00E8341B">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E8341B" w:rsidRPr="0038635A" w:rsidRDefault="00E8341B" w:rsidP="00E8341B">
      <w:pPr>
        <w:spacing w:after="0" w:line="240" w:lineRule="auto"/>
        <w:rPr>
          <w:rFonts w:ascii="Times New Roman" w:eastAsia="Calibri" w:hAnsi="Times New Roman" w:cs="Times New Roman"/>
          <w:b/>
          <w:bCs/>
          <w:color w:val="000000"/>
          <w:sz w:val="28"/>
          <w:szCs w:val="28"/>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E8341B" w:rsidRPr="0038635A" w:rsidRDefault="00E8341B" w:rsidP="00E8341B">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924BAC">
        <w:rPr>
          <w:rFonts w:ascii="Times New Roman" w:eastAsia="Calibri" w:hAnsi="Times New Roman" w:cs="Times New Roman"/>
          <w:color w:val="000000"/>
          <w:sz w:val="24"/>
          <w:szCs w:val="24"/>
          <w:lang w:val="pl-PL"/>
        </w:rPr>
        <w:t>0707-404-25</w:t>
      </w:r>
    </w:p>
    <w:p w:rsidR="00E8341B" w:rsidRPr="0038635A" w:rsidRDefault="00E8341B" w:rsidP="00E8341B">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924BAC">
        <w:rPr>
          <w:rFonts w:ascii="Times New Roman" w:eastAsia="Calibri" w:hAnsi="Times New Roman" w:cs="Times New Roman"/>
          <w:color w:val="000000"/>
          <w:sz w:val="24"/>
          <w:szCs w:val="24"/>
          <w:u w:val="single"/>
          <w:lang w:val="pl-PL"/>
        </w:rPr>
        <w:t>05.07</w:t>
      </w:r>
      <w:r>
        <w:rPr>
          <w:rFonts w:ascii="Times New Roman" w:eastAsia="Calibri" w:hAnsi="Times New Roman" w:cs="Times New Roman"/>
          <w:color w:val="000000"/>
          <w:sz w:val="24"/>
          <w:szCs w:val="24"/>
          <w:u w:val="single"/>
          <w:lang w:val="pl-PL"/>
        </w:rPr>
        <w:t>.2016</w:t>
      </w: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924BAC" w:rsidRDefault="00E8341B" w:rsidP="00924BAC">
      <w:pPr>
        <w:spacing w:after="0" w:line="240" w:lineRule="auto"/>
        <w:rPr>
          <w:rFonts w:ascii="Times New Roman" w:eastAsia="Calibri" w:hAnsi="Times New Roman" w:cs="Times New Roman"/>
          <w:color w:val="000000"/>
          <w:sz w:val="24"/>
          <w:szCs w:val="24"/>
          <w:lang w:val="it-IT"/>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Pr>
          <w:rFonts w:ascii="Times New Roman" w:eastAsia="Calibri" w:hAnsi="Times New Roman" w:cs="Times New Roman"/>
          <w:color w:val="000000"/>
          <w:sz w:val="24"/>
          <w:szCs w:val="24"/>
        </w:rPr>
        <w:t>0101-404-29</w:t>
      </w:r>
      <w:r w:rsidR="00924BAC">
        <w:rPr>
          <w:rFonts w:ascii="Times New Roman" w:eastAsia="Calibri" w:hAnsi="Times New Roman" w:cs="Times New Roman"/>
          <w:color w:val="000000"/>
          <w:sz w:val="24"/>
          <w:szCs w:val="24"/>
        </w:rPr>
        <w:t>/4 od 30</w:t>
      </w:r>
      <w:r w:rsidRPr="0038635A">
        <w:rPr>
          <w:rFonts w:ascii="Times New Roman" w:eastAsia="Calibri" w:hAnsi="Times New Roman" w:cs="Times New Roman"/>
          <w:color w:val="000000"/>
          <w:sz w:val="24"/>
          <w:szCs w:val="24"/>
        </w:rPr>
        <w:t>.</w:t>
      </w:r>
      <w:r w:rsidR="00924BAC">
        <w:rPr>
          <w:rFonts w:ascii="Times New Roman" w:eastAsia="Calibri" w:hAnsi="Times New Roman" w:cs="Times New Roman"/>
          <w:color w:val="000000"/>
          <w:sz w:val="24"/>
          <w:szCs w:val="24"/>
        </w:rPr>
        <w:t>06</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8B6A00">
        <w:rPr>
          <w:rFonts w:ascii="Times New Roman" w:eastAsia="Calibri" w:hAnsi="Times New Roman" w:cs="Times New Roman"/>
          <w:color w:val="000000"/>
          <w:sz w:val="24"/>
          <w:szCs w:val="24"/>
        </w:rPr>
        <w:t xml:space="preserve"> </w:t>
      </w:r>
      <w:r w:rsidR="00924BAC" w:rsidRPr="00E8341B">
        <w:rPr>
          <w:rFonts w:ascii="Times New Roman" w:eastAsia="Calibri" w:hAnsi="Times New Roman" w:cs="Times New Roman"/>
          <w:b/>
          <w:bCs/>
          <w:color w:val="000000"/>
          <w:sz w:val="24"/>
          <w:szCs w:val="24"/>
          <w:lang w:val="it-IT"/>
        </w:rPr>
        <w:t>Nabavka i isporuka</w:t>
      </w:r>
      <w:r w:rsidR="00924BAC" w:rsidRPr="00E8341B">
        <w:rPr>
          <w:rFonts w:ascii="Times New Roman" w:hAnsi="Times New Roman" w:cs="Times New Roman"/>
          <w:b/>
          <w:sz w:val="24"/>
          <w:szCs w:val="24"/>
        </w:rPr>
        <w:t xml:space="preserve"> servera i mrežne opreme</w:t>
      </w:r>
      <w:r w:rsidR="00924BAC">
        <w:rPr>
          <w:rFonts w:ascii="Times New Roman" w:hAnsi="Times New Roman" w:cs="Times New Roman"/>
          <w:b/>
          <w:sz w:val="24"/>
          <w:szCs w:val="24"/>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E8341B" w:rsidRPr="0038635A" w:rsidRDefault="00E8341B" w:rsidP="00E8341B">
      <w:pPr>
        <w:spacing w:after="160" w:line="259" w:lineRule="auto"/>
        <w:jc w:val="both"/>
        <w:rPr>
          <w:rFonts w:ascii="Times New Roman" w:eastAsia="Calibri" w:hAnsi="Times New Roman" w:cs="Times New Roman"/>
          <w:color w:val="000000"/>
          <w:sz w:val="23"/>
          <w:szCs w:val="23"/>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924BAC">
        <w:rPr>
          <w:rFonts w:ascii="Times New Roman" w:eastAsia="Calibri" w:hAnsi="Times New Roman" w:cs="Times New Roman"/>
          <w:color w:val="000000"/>
          <w:sz w:val="24"/>
          <w:szCs w:val="24"/>
          <w:lang w:val="sr-Latn-CS"/>
        </w:rPr>
        <w:t>ćeno lice naručioca Prof.dr Snežana Matijević</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341B" w:rsidRPr="0038635A" w:rsidRDefault="00E8341B" w:rsidP="00E8341B">
      <w:pPr>
        <w:spacing w:after="0" w:line="240" w:lineRule="auto"/>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341B" w:rsidRPr="0038635A" w:rsidRDefault="00E8341B" w:rsidP="00E8341B">
      <w:pPr>
        <w:spacing w:after="0" w:line="240" w:lineRule="auto"/>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E8341B" w:rsidRPr="0038635A" w:rsidRDefault="00E8341B" w:rsidP="00E8341B">
      <w:pPr>
        <w:spacing w:after="0" w:line="240" w:lineRule="auto"/>
        <w:ind w:left="454" w:hanging="454"/>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ind w:left="454" w:hanging="454"/>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E8341B" w:rsidRPr="0038635A" w:rsidRDefault="00E8341B" w:rsidP="00E8341B">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E8341B" w:rsidRPr="0038635A" w:rsidRDefault="00E8341B" w:rsidP="00E8341B">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E8341B" w:rsidRPr="0038635A" w:rsidRDefault="00E8341B" w:rsidP="00E8341B">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E8341B" w:rsidRPr="0038635A" w:rsidRDefault="00E8341B" w:rsidP="00E8341B">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E8341B" w:rsidRPr="0038635A" w:rsidRDefault="00E8341B" w:rsidP="00E8341B">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shd w:val="clear" w:color="auto" w:fill="FFFFFF"/>
        </w:rPr>
      </w:pPr>
    </w:p>
    <w:p w:rsidR="00E8341B" w:rsidRPr="0038635A" w:rsidRDefault="00E8341B" w:rsidP="00E8341B">
      <w:pPr>
        <w:spacing w:after="0" w:line="240" w:lineRule="auto"/>
        <w:ind w:left="284"/>
        <w:jc w:val="both"/>
        <w:rPr>
          <w:rFonts w:ascii="Times New Roman" w:eastAsia="Calibri" w:hAnsi="Times New Roman" w:cs="Times New Roman"/>
          <w:color w:val="000000"/>
          <w:sz w:val="24"/>
          <w:szCs w:val="24"/>
          <w:bdr w:val="single" w:sz="4" w:space="0" w:color="auto"/>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shd w:val="clear" w:color="auto" w:fill="FFFFFF"/>
        </w:rPr>
      </w:pPr>
    </w:p>
    <w:p w:rsidR="00E8341B" w:rsidRPr="0038635A" w:rsidRDefault="00E8341B" w:rsidP="00E8341B">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E8341B" w:rsidRPr="0038635A" w:rsidTr="00E8341B">
        <w:tc>
          <w:tcPr>
            <w:tcW w:w="9468" w:type="dxa"/>
          </w:tcPr>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tc>
      </w:tr>
    </w:tbl>
    <w:p w:rsidR="00E8341B" w:rsidRPr="0038635A" w:rsidRDefault="00E8341B" w:rsidP="00E8341B">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E8341B" w:rsidRPr="0038635A" w:rsidRDefault="00E8341B" w:rsidP="00E8341B">
      <w:pPr>
        <w:numPr>
          <w:ilvl w:val="1"/>
          <w:numId w:val="0"/>
        </w:numPr>
        <w:rPr>
          <w:rFonts w:ascii="Times New Roman" w:eastAsia="Times New Roman" w:hAnsi="Times New Roman" w:cs="Times New Roman"/>
          <w:i/>
          <w:iCs/>
          <w:color w:val="000000"/>
          <w:spacing w:val="15"/>
          <w:sz w:val="24"/>
          <w:szCs w:val="24"/>
          <w:lang w:eastAsia="zh-TW"/>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E8341B" w:rsidRPr="0038635A" w:rsidRDefault="00E8341B" w:rsidP="00E8341B">
      <w:pPr>
        <w:tabs>
          <w:tab w:val="left" w:pos="1950"/>
        </w:tabs>
        <w:jc w:val="both"/>
        <w:rPr>
          <w:rFonts w:ascii="Times New Roman" w:eastAsia="Calibri" w:hAnsi="Times New Roman" w:cs="Times New Roman"/>
          <w:color w:val="000000"/>
        </w:rPr>
      </w:pPr>
    </w:p>
    <w:p w:rsidR="00E8341B" w:rsidRPr="0038635A" w:rsidRDefault="00E8341B" w:rsidP="00E8341B">
      <w:pPr>
        <w:tabs>
          <w:tab w:val="left" w:pos="1950"/>
        </w:tabs>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E8341B" w:rsidRPr="0038635A" w:rsidRDefault="00E8341B" w:rsidP="00E8341B">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rPr>
      </w:pPr>
    </w:p>
    <w:p w:rsidR="00E8341B" w:rsidRPr="0038635A" w:rsidRDefault="00E8341B" w:rsidP="00E8341B">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E8341B" w:rsidRPr="0038635A" w:rsidRDefault="00E8341B" w:rsidP="00E8341B">
      <w:pPr>
        <w:tabs>
          <w:tab w:val="left" w:pos="1950"/>
        </w:tabs>
        <w:jc w:val="center"/>
        <w:rPr>
          <w:rFonts w:ascii="Times New Roman" w:eastAsia="Calibri" w:hAnsi="Times New Roman" w:cs="Times New Roman"/>
          <w:color w:val="000000"/>
          <w:sz w:val="24"/>
          <w:szCs w:val="24"/>
        </w:rPr>
      </w:pPr>
    </w:p>
    <w:p w:rsidR="00E8341B" w:rsidRPr="0038635A" w:rsidRDefault="00E8341B" w:rsidP="00E8341B">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E8341B" w:rsidRPr="0038635A" w:rsidRDefault="00E8341B" w:rsidP="00E8341B">
      <w:pPr>
        <w:tabs>
          <w:tab w:val="left" w:pos="1950"/>
        </w:tabs>
        <w:jc w:val="center"/>
        <w:rPr>
          <w:rFonts w:ascii="Times New Roman" w:eastAsia="Calibri" w:hAnsi="Times New Roman" w:cs="Times New Roman"/>
          <w:b/>
          <w:bCs/>
          <w:color w:val="000000"/>
          <w:sz w:val="24"/>
          <w:szCs w:val="24"/>
        </w:rPr>
      </w:pPr>
    </w:p>
    <w:p w:rsidR="00E8341B" w:rsidRPr="0038635A" w:rsidRDefault="00E8341B" w:rsidP="00E8341B">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E8341B" w:rsidRPr="0038635A" w:rsidRDefault="00E8341B" w:rsidP="00E8341B">
      <w:pPr>
        <w:tabs>
          <w:tab w:val="left" w:pos="1950"/>
        </w:tabs>
        <w:rPr>
          <w:rFonts w:ascii="Times New Roman" w:eastAsia="Calibri" w:hAnsi="Times New Roman" w:cs="Times New Roman"/>
          <w:color w:val="000000"/>
          <w:sz w:val="28"/>
          <w:szCs w:val="28"/>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E8341B" w:rsidRPr="0038635A" w:rsidRDefault="00E8341B" w:rsidP="00E8341B">
      <w:pPr>
        <w:numPr>
          <w:ilvl w:val="1"/>
          <w:numId w:val="0"/>
        </w:numPr>
        <w:rPr>
          <w:rFonts w:ascii="Times New Roman" w:eastAsia="Times New Roman" w:hAnsi="Times New Roman" w:cs="Times New Roman"/>
          <w:i/>
          <w:iCs/>
          <w:color w:val="000000"/>
          <w:spacing w:val="15"/>
          <w:sz w:val="24"/>
          <w:szCs w:val="24"/>
          <w:lang w:eastAsia="zh-TW"/>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E8341B" w:rsidRPr="0038635A" w:rsidRDefault="00E8341B" w:rsidP="00E8341B">
      <w:pPr>
        <w:rPr>
          <w:rFonts w:ascii="Times New Roman" w:eastAsia="Calibri" w:hAnsi="Times New Roman" w:cs="Times New Roman"/>
        </w:rPr>
      </w:pPr>
    </w:p>
    <w:p w:rsidR="00E8341B" w:rsidRPr="0038635A" w:rsidRDefault="00E8341B" w:rsidP="00E8341B">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E8341B" w:rsidRPr="0038635A" w:rsidRDefault="00E8341B" w:rsidP="00E8341B">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E8341B" w:rsidRPr="0038635A" w:rsidRDefault="00E8341B" w:rsidP="00E8341B">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8341B" w:rsidRPr="0038635A" w:rsidTr="00E8341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5"/>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5"/>
        </w:trPr>
        <w:tc>
          <w:tcPr>
            <w:tcW w:w="4393" w:type="dxa"/>
            <w:vMerge w:val="restart"/>
            <w:tcBorders>
              <w:top w:val="nil"/>
              <w:left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45"/>
        </w:trPr>
        <w:tc>
          <w:tcPr>
            <w:tcW w:w="4393" w:type="dxa"/>
            <w:vMerge/>
            <w:tcBorders>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45"/>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E8341B" w:rsidRPr="0038635A" w:rsidRDefault="00E8341B" w:rsidP="00E8341B">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8341B" w:rsidRPr="0038635A" w:rsidTr="00E8341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654"/>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03"/>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23"/>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648"/>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97"/>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959"/>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b/>
          <w:bCs/>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E8341B" w:rsidRPr="0038635A" w:rsidRDefault="00E8341B" w:rsidP="00E8341B">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8341B" w:rsidRPr="0038635A" w:rsidTr="00E8341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05"/>
          <w:jc w:val="center"/>
        </w:trPr>
        <w:tc>
          <w:tcPr>
            <w:tcW w:w="4191"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E8341B" w:rsidRPr="0038635A" w:rsidTr="00E8341B">
        <w:trPr>
          <w:trHeight w:val="705"/>
          <w:jc w:val="center"/>
        </w:trPr>
        <w:tc>
          <w:tcPr>
            <w:tcW w:w="4191"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E8341B" w:rsidRPr="0038635A" w:rsidRDefault="00E8341B" w:rsidP="00E8341B">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8341B" w:rsidRPr="0038635A" w:rsidTr="00E8341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40"/>
          <w:jc w:val="center"/>
        </w:trPr>
        <w:tc>
          <w:tcPr>
            <w:tcW w:w="4196"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8341B" w:rsidRPr="0038635A" w:rsidRDefault="00E8341B" w:rsidP="00E8341B">
            <w:pPr>
              <w:jc w:val="both"/>
              <w:rPr>
                <w:rFonts w:ascii="Times New Roman" w:eastAsia="Calibri" w:hAnsi="Times New Roman" w:cs="Times New Roman"/>
                <w:color w:val="000000"/>
                <w:lang w:val="sr-Latn-CS" w:eastAsia="sr-Latn-CS"/>
              </w:rPr>
            </w:pPr>
          </w:p>
          <w:p w:rsidR="00E8341B" w:rsidRPr="0038635A" w:rsidRDefault="00E8341B" w:rsidP="00E8341B">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E8341B" w:rsidRPr="0038635A" w:rsidRDefault="00E8341B" w:rsidP="00E8341B">
            <w:pPr>
              <w:ind w:left="15"/>
              <w:jc w:val="both"/>
              <w:rPr>
                <w:rFonts w:ascii="Times New Roman" w:eastAsia="Calibri" w:hAnsi="Times New Roman" w:cs="Times New Roman"/>
                <w:i/>
                <w:iCs/>
                <w:color w:val="000000"/>
              </w:rPr>
            </w:pP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E8341B" w:rsidRPr="0038635A" w:rsidRDefault="00E8341B" w:rsidP="00E8341B">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8341B" w:rsidRPr="0038635A" w:rsidTr="00E8341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16"/>
          <w:jc w:val="center"/>
        </w:trPr>
        <w:tc>
          <w:tcPr>
            <w:tcW w:w="4274"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8341B" w:rsidRPr="0038635A" w:rsidRDefault="00E8341B" w:rsidP="00E8341B">
            <w:pPr>
              <w:jc w:val="both"/>
              <w:rPr>
                <w:rFonts w:ascii="Times New Roman" w:eastAsia="Calibri" w:hAnsi="Times New Roman" w:cs="Times New Roman"/>
                <w:color w:val="000000"/>
                <w:lang w:val="sr-Latn-CS" w:eastAsia="sr-Latn-CS"/>
              </w:rPr>
            </w:pPr>
          </w:p>
          <w:p w:rsidR="00E8341B" w:rsidRPr="0038635A" w:rsidRDefault="00E8341B" w:rsidP="00E8341B">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E8341B" w:rsidRPr="0038635A" w:rsidRDefault="00E8341B" w:rsidP="00E8341B">
            <w:pPr>
              <w:ind w:left="15"/>
              <w:jc w:val="both"/>
              <w:rPr>
                <w:rFonts w:ascii="Times New Roman" w:eastAsia="Calibri" w:hAnsi="Times New Roman" w:cs="Times New Roman"/>
                <w:i/>
                <w:iCs/>
                <w:color w:val="000000"/>
              </w:rPr>
            </w:pP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8341B" w:rsidRPr="0038635A" w:rsidTr="00E8341B">
        <w:trPr>
          <w:trHeight w:val="422"/>
        </w:trPr>
        <w:tc>
          <w:tcPr>
            <w:tcW w:w="4323" w:type="dxa"/>
            <w:tcBorders>
              <w:top w:val="nil"/>
              <w:left w:val="nil"/>
              <w:bottom w:val="nil"/>
              <w:right w:val="nil"/>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486"/>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97"/>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388"/>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481"/>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92"/>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2"/>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b/>
          <w:bCs/>
          <w:i/>
          <w:iCs/>
          <w:color w:val="000000"/>
        </w:rPr>
      </w:pPr>
    </w:p>
    <w:p w:rsidR="00E8341B" w:rsidRPr="0038635A" w:rsidRDefault="00E8341B" w:rsidP="00E8341B">
      <w:pPr>
        <w:jc w:val="both"/>
        <w:rPr>
          <w:rFonts w:ascii="Times New Roman" w:eastAsia="Calibri" w:hAnsi="Times New Roman" w:cs="Times New Roman"/>
          <w:i/>
          <w:iCs/>
          <w:color w:val="000000"/>
        </w:rPr>
        <w:sectPr w:rsidR="00E8341B" w:rsidRPr="0038635A" w:rsidSect="00E8341B">
          <w:headerReference w:type="default" r:id="rId9"/>
          <w:footerReference w:type="default" r:id="rId10"/>
          <w:pgSz w:w="11906" w:h="16838" w:code="9"/>
          <w:pgMar w:top="1417" w:right="1417" w:bottom="1417" w:left="1417" w:header="708" w:footer="708" w:gutter="0"/>
          <w:cols w:space="708"/>
          <w:rtlGutter/>
          <w:docGrid w:linePitch="360"/>
        </w:sect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E8341B" w:rsidRPr="0038635A" w:rsidRDefault="00E8341B" w:rsidP="00E8341B">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8341B" w:rsidRPr="0038635A" w:rsidTr="00E8341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341B" w:rsidRPr="0038635A" w:rsidTr="00E8341B">
        <w:trPr>
          <w:trHeight w:val="320"/>
        </w:trPr>
        <w:tc>
          <w:tcPr>
            <w:tcW w:w="5725" w:type="dxa"/>
            <w:gridSpan w:val="5"/>
            <w:tcBorders>
              <w:top w:val="nil"/>
              <w:left w:val="single" w:sz="8" w:space="0" w:color="auto"/>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341B" w:rsidRPr="0038635A" w:rsidTr="00E8341B">
        <w:trPr>
          <w:trHeight w:val="320"/>
        </w:trPr>
        <w:tc>
          <w:tcPr>
            <w:tcW w:w="5725" w:type="dxa"/>
            <w:gridSpan w:val="5"/>
            <w:tcBorders>
              <w:top w:val="nil"/>
              <w:left w:val="single" w:sz="8" w:space="0" w:color="auto"/>
              <w:bottom w:val="single" w:sz="4"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E8341B" w:rsidRPr="0038635A" w:rsidTr="00E8341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p>
        </w:tc>
      </w:tr>
      <w:tr w:rsidR="00E8341B" w:rsidRPr="0038635A" w:rsidTr="00E8341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p>
        </w:tc>
      </w:tr>
    </w:tbl>
    <w:p w:rsidR="00E8341B" w:rsidRPr="0038635A" w:rsidRDefault="00E8341B" w:rsidP="00E8341B">
      <w:pPr>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8341B" w:rsidRPr="0038635A" w:rsidTr="00E8341B">
        <w:trPr>
          <w:trHeight w:val="375"/>
        </w:trPr>
        <w:tc>
          <w:tcPr>
            <w:tcW w:w="4109" w:type="dxa"/>
            <w:vAlign w:val="center"/>
          </w:tcPr>
          <w:p w:rsidR="00E8341B" w:rsidRPr="0038635A" w:rsidRDefault="00E8341B" w:rsidP="00E8341B">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468"/>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bl>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341B" w:rsidRPr="0038635A" w:rsidRDefault="00E8341B" w:rsidP="00E8341B">
      <w:pPr>
        <w:rPr>
          <w:rFonts w:ascii="Times New Roman" w:eastAsia="Calibri" w:hAnsi="Times New Roman" w:cs="Times New Roman"/>
          <w:b/>
          <w:bCs/>
          <w:i/>
          <w:iCs/>
          <w:color w:val="000000"/>
        </w:r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jc w:val="both"/>
        <w:rPr>
          <w:rFonts w:ascii="Times New Roman" w:eastAsia="Calibri" w:hAnsi="Times New Roman" w:cs="Times New Roman"/>
          <w:color w:val="000000"/>
          <w:lang w:val="it-IT"/>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E8341B" w:rsidRPr="0038635A" w:rsidRDefault="00E8341B" w:rsidP="00E8341B">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E8341B" w:rsidRPr="0038635A" w:rsidRDefault="00E8341B" w:rsidP="00E8341B">
      <w:pPr>
        <w:spacing w:after="0" w:line="240" w:lineRule="auto"/>
        <w:jc w:val="both"/>
        <w:rPr>
          <w:rFonts w:ascii="Times New Roman" w:eastAsia="Calibri" w:hAnsi="Times New Roman" w:cs="Times New Roman"/>
          <w:color w:val="000000"/>
          <w:sz w:val="23"/>
          <w:szCs w:val="23"/>
        </w:rPr>
      </w:pP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8341B"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8341B" w:rsidRPr="00147049" w:rsidRDefault="00E8341B" w:rsidP="00E8341B">
      <w:pPr>
        <w:autoSpaceDE w:val="0"/>
        <w:autoSpaceDN w:val="0"/>
        <w:adjustRightInd w:val="0"/>
        <w:spacing w:after="0" w:line="240" w:lineRule="auto"/>
        <w:jc w:val="both"/>
        <w:rPr>
          <w:rFonts w:ascii="Times New Roman"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E8341B" w:rsidRDefault="00E8341B" w:rsidP="00E8341B">
      <w:pPr>
        <w:rPr>
          <w:rFonts w:ascii="Times New Roman" w:eastAsia="Calibri" w:hAnsi="Times New Roman" w:cs="Times New Roman"/>
          <w:color w:val="000000"/>
        </w:rPr>
      </w:pPr>
    </w:p>
    <w:p w:rsidR="00E8341B" w:rsidRPr="00DA5EE7"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2"/>
    </w:p>
    <w:p w:rsidR="00E8341B" w:rsidRPr="00DA5EE7" w:rsidRDefault="00E8341B" w:rsidP="00E8341B">
      <w:pPr>
        <w:rPr>
          <w:rFonts w:ascii="Times New Roman" w:eastAsia="Calibri" w:hAnsi="Times New Roman" w:cs="Times New Roman"/>
          <w:color w:val="000000"/>
        </w:rPr>
      </w:pPr>
    </w:p>
    <w:p w:rsidR="00E8341B" w:rsidRPr="00DA5EE7" w:rsidRDefault="00E8341B" w:rsidP="00E8341B">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E8341B" w:rsidRPr="00DA5EE7" w:rsidRDefault="00E8341B" w:rsidP="00E8341B">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proofErr w:type="gramStart"/>
      <w:r w:rsidRPr="00DA5EE7">
        <w:rPr>
          <w:rFonts w:ascii="Times New Roman" w:hAnsi="Times New Roman" w:cs="Times New Roman"/>
          <w:color w:val="000000"/>
          <w:sz w:val="24"/>
          <w:szCs w:val="24"/>
        </w:rPr>
        <w:t>izjave</w:t>
      </w:r>
      <w:proofErr w:type="gramEnd"/>
      <w:r w:rsidRPr="00DA5EE7">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E8341B" w:rsidRPr="0038635A" w:rsidRDefault="00E8341B" w:rsidP="00E8341B">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E8341B" w:rsidRPr="0038635A" w:rsidRDefault="00E8341B" w:rsidP="00E8341B">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E8341B" w:rsidRPr="0038635A" w:rsidRDefault="00E8341B" w:rsidP="00E8341B">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E8341B" w:rsidRPr="0038635A" w:rsidRDefault="00E8341B" w:rsidP="00E8341B">
      <w:pPr>
        <w:jc w:val="both"/>
        <w:rPr>
          <w:rFonts w:ascii="Times New Roman" w:eastAsia="Calibri" w:hAnsi="Times New Roman" w:cs="Times New Roman"/>
          <w:color w:val="000000"/>
          <w:sz w:val="24"/>
          <w:szCs w:val="24"/>
          <w:lang w:val="sr-Latn-CS"/>
        </w:rPr>
      </w:pPr>
    </w:p>
    <w:p w:rsidR="00E8341B" w:rsidRPr="0038635A" w:rsidRDefault="00E8341B" w:rsidP="00E8341B">
      <w:pPr>
        <w:ind w:left="284" w:right="282"/>
        <w:jc w:val="center"/>
        <w:rPr>
          <w:rFonts w:ascii="Times New Roman" w:eastAsia="Calibri" w:hAnsi="Times New Roman" w:cs="Times New Roman"/>
          <w:color w:val="000000"/>
          <w:sz w:val="24"/>
          <w:szCs w:val="24"/>
        </w:rPr>
      </w:pPr>
    </w:p>
    <w:p w:rsidR="00E8341B" w:rsidRPr="0038635A" w:rsidRDefault="00E8341B" w:rsidP="00E8341B">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E8341B" w:rsidRPr="0038635A" w:rsidRDefault="00E8341B" w:rsidP="00E8341B">
      <w:pPr>
        <w:jc w:val="center"/>
        <w:rPr>
          <w:rFonts w:ascii="Times New Roman" w:eastAsia="Calibri" w:hAnsi="Times New Roman" w:cs="Times New Roman"/>
          <w:b/>
          <w:bCs/>
          <w:color w:val="000000"/>
          <w:sz w:val="24"/>
          <w:szCs w:val="24"/>
          <w:lang w:val="sr-Latn-CS"/>
        </w:rPr>
      </w:pPr>
    </w:p>
    <w:p w:rsidR="00E8341B" w:rsidRPr="0038635A" w:rsidRDefault="00E8341B" w:rsidP="00E8341B">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E8341B" w:rsidRPr="0038635A" w:rsidRDefault="00E8341B" w:rsidP="00E8341B">
      <w:pPr>
        <w:jc w:val="both"/>
        <w:rPr>
          <w:rFonts w:ascii="Times New Roman" w:eastAsia="Calibri" w:hAnsi="Times New Roman" w:cs="Times New Roman"/>
          <w:color w:val="000000"/>
          <w:sz w:val="24"/>
          <w:szCs w:val="24"/>
          <w:lang w:val="sr-Latn-CS"/>
        </w:rPr>
      </w:pP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E8341B" w:rsidRPr="0038635A" w:rsidRDefault="00E8341B" w:rsidP="00E8341B">
      <w:pPr>
        <w:jc w:val="center"/>
        <w:rPr>
          <w:rFonts w:ascii="Times New Roman" w:eastAsia="Calibri" w:hAnsi="Times New Roman" w:cs="Times New Roman"/>
          <w:b/>
          <w:bCs/>
          <w:color w:val="000000"/>
          <w:sz w:val="24"/>
          <w:szCs w:val="24"/>
          <w:lang w:val="sr-Latn-CS"/>
        </w:rPr>
      </w:pPr>
    </w:p>
    <w:p w:rsidR="00E8341B" w:rsidRPr="0038635A" w:rsidRDefault="00E8341B" w:rsidP="00E8341B">
      <w:pPr>
        <w:jc w:val="both"/>
        <w:rPr>
          <w:rFonts w:ascii="Times New Roman" w:eastAsia="Calibri" w:hAnsi="Times New Roman" w:cs="Times New Roman"/>
          <w:i/>
          <w:iCs/>
          <w:color w:val="000000"/>
          <w:sz w:val="24"/>
          <w:szCs w:val="24"/>
          <w:lang w:val="sr-Latn-CS"/>
        </w:rPr>
      </w:pPr>
    </w:p>
    <w:p w:rsidR="00E8341B" w:rsidRPr="0038635A" w:rsidRDefault="00E8341B" w:rsidP="00E8341B">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341B" w:rsidRPr="0038635A" w:rsidRDefault="00E8341B" w:rsidP="00E8341B">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341B" w:rsidRPr="0038635A" w:rsidRDefault="00E8341B" w:rsidP="00E8341B">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E8341B" w:rsidRPr="0038635A" w:rsidRDefault="00E8341B" w:rsidP="00E8341B">
      <w:pPr>
        <w:spacing w:after="0"/>
        <w:rPr>
          <w:rFonts w:ascii="Times New Roman" w:eastAsia="Calibri" w:hAnsi="Times New Roman" w:cs="Calibri"/>
          <w:sz w:val="24"/>
          <w:szCs w:val="24"/>
          <w:lang w:val="sl-SI"/>
        </w:rPr>
      </w:pPr>
    </w:p>
    <w:p w:rsidR="00E8341B" w:rsidRPr="0038635A" w:rsidRDefault="00E8341B" w:rsidP="00E8341B">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E8341B" w:rsidRPr="0038635A" w:rsidRDefault="00E8341B" w:rsidP="00E8341B">
      <w:pPr>
        <w:spacing w:after="0" w:line="240" w:lineRule="auto"/>
        <w:rPr>
          <w:rFonts w:ascii="Times New Roman" w:eastAsia="PMingLiU" w:hAnsi="Times New Roman" w:cs="Times New Roman"/>
          <w:color w:val="000000"/>
          <w:sz w:val="24"/>
          <w:szCs w:val="24"/>
          <w:lang w:val="it-IT" w:eastAsia="zh-TW"/>
        </w:rPr>
      </w:pPr>
    </w:p>
    <w:p w:rsidR="00E8341B" w:rsidRPr="0038635A" w:rsidRDefault="00E8341B" w:rsidP="00E8341B">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 xml:space="preserve">ju </w:t>
      </w:r>
      <w:r w:rsidR="00924BAC">
        <w:rPr>
          <w:rFonts w:ascii="Times New Roman" w:eastAsia="PMingLiU" w:hAnsi="Times New Roman" w:cs="Times New Roman"/>
          <w:color w:val="000000"/>
          <w:sz w:val="24"/>
          <w:szCs w:val="24"/>
          <w:lang w:val="it-IT" w:eastAsia="zh-TW"/>
        </w:rPr>
        <w:t>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814184" w:rsidRDefault="00E8341B" w:rsidP="00814184">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 xml:space="preserve">Tenderska dokumentacija za šoping za </w:t>
      </w:r>
      <w:r w:rsidR="00814184" w:rsidRPr="00E8341B">
        <w:rPr>
          <w:rFonts w:ascii="Times New Roman" w:eastAsia="Calibri" w:hAnsi="Times New Roman" w:cs="Times New Roman"/>
          <w:b/>
          <w:bCs/>
          <w:color w:val="000000"/>
          <w:sz w:val="24"/>
          <w:szCs w:val="24"/>
          <w:lang w:val="it-IT"/>
        </w:rPr>
        <w:t>Nabavka i isporuka</w:t>
      </w:r>
      <w:r w:rsidR="00814184" w:rsidRPr="00E8341B">
        <w:rPr>
          <w:rFonts w:ascii="Times New Roman" w:hAnsi="Times New Roman" w:cs="Times New Roman"/>
          <w:b/>
          <w:sz w:val="24"/>
          <w:szCs w:val="24"/>
        </w:rPr>
        <w:t xml:space="preserve"> servera i mrežne opreme</w:t>
      </w:r>
      <w:r>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rPr>
        <w:t>broj</w:t>
      </w:r>
      <w:proofErr w:type="gramStart"/>
      <w:r w:rsidRPr="0038635A">
        <w:rPr>
          <w:rFonts w:ascii="Times New Roman" w:eastAsia="Calibri" w:hAnsi="Times New Roman" w:cs="Times New Roman"/>
          <w:color w:val="000000"/>
          <w:sz w:val="24"/>
          <w:szCs w:val="24"/>
        </w:rPr>
        <w:t>:</w:t>
      </w:r>
      <w:r w:rsidR="00924BAC">
        <w:rPr>
          <w:rFonts w:ascii="Times New Roman" w:eastAsia="Calibri" w:hAnsi="Times New Roman" w:cs="Times New Roman"/>
          <w:color w:val="000000"/>
          <w:sz w:val="24"/>
          <w:szCs w:val="24"/>
        </w:rPr>
        <w:t>0707</w:t>
      </w:r>
      <w:proofErr w:type="gramEnd"/>
      <w:r w:rsidR="00924BAC">
        <w:rPr>
          <w:rFonts w:ascii="Times New Roman" w:eastAsia="Calibri" w:hAnsi="Times New Roman" w:cs="Times New Roman"/>
          <w:color w:val="000000"/>
          <w:sz w:val="24"/>
          <w:szCs w:val="24"/>
        </w:rPr>
        <w:t xml:space="preserve">-404-25 od </w:t>
      </w:r>
      <w:r w:rsidR="000A1718">
        <w:rPr>
          <w:rFonts w:ascii="Times New Roman" w:eastAsia="Calibri" w:hAnsi="Times New Roman" w:cs="Times New Roman"/>
          <w:color w:val="000000"/>
          <w:sz w:val="24"/>
          <w:szCs w:val="24"/>
        </w:rPr>
        <w:t>05.07</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E8341B" w:rsidRPr="0038635A" w:rsidRDefault="00E8341B" w:rsidP="00E8341B">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E8341B" w:rsidRPr="0038635A" w:rsidRDefault="00E8341B" w:rsidP="00E8341B">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E8341B" w:rsidRPr="0038635A" w:rsidRDefault="00E8341B" w:rsidP="00E8341B">
      <w:pPr>
        <w:spacing w:after="0" w:line="240" w:lineRule="auto"/>
        <w:ind w:left="360"/>
        <w:jc w:val="both"/>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E8341B" w:rsidRPr="00814184" w:rsidRDefault="00E8341B" w:rsidP="00814184">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sidR="00814184" w:rsidRPr="00E8341B">
        <w:rPr>
          <w:rFonts w:ascii="Times New Roman" w:eastAsia="Calibri" w:hAnsi="Times New Roman" w:cs="Times New Roman"/>
          <w:b/>
          <w:bCs/>
          <w:color w:val="000000"/>
          <w:sz w:val="24"/>
          <w:szCs w:val="24"/>
          <w:lang w:val="it-IT"/>
        </w:rPr>
        <w:t>Nabavka i isporuka</w:t>
      </w:r>
      <w:r w:rsidR="00814184" w:rsidRPr="00E8341B">
        <w:rPr>
          <w:rFonts w:ascii="Times New Roman" w:hAnsi="Times New Roman" w:cs="Times New Roman"/>
          <w:b/>
          <w:sz w:val="24"/>
          <w:szCs w:val="24"/>
        </w:rPr>
        <w:t xml:space="preserve"> servera i mrežne opreme</w:t>
      </w:r>
      <w:r>
        <w:rPr>
          <w:rFonts w:ascii="Times New Roman" w:eastAsia="Calibri" w:hAnsi="Times New Roman" w:cs="Times New Roman"/>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sidR="00814184">
        <w:rPr>
          <w:rFonts w:ascii="Times New Roman" w:eastAsia="PMingLiU" w:hAnsi="Times New Roman" w:cs="Times New Roman"/>
          <w:sz w:val="24"/>
          <w:szCs w:val="24"/>
          <w:lang w:val="sr-Latn-CS" w:eastAsia="zh-TW"/>
        </w:rPr>
        <w:t>0707-404-25</w:t>
      </w:r>
      <w:r w:rsidRPr="0038635A">
        <w:rPr>
          <w:rFonts w:ascii="Times New Roman" w:eastAsia="PMingLiU" w:hAnsi="Times New Roman" w:cs="Times New Roman"/>
          <w:sz w:val="24"/>
          <w:szCs w:val="24"/>
          <w:lang w:val="sr-Latn-CS" w:eastAsia="zh-TW"/>
        </w:rPr>
        <w:t xml:space="preserve"> od </w:t>
      </w:r>
      <w:r w:rsidR="00814184">
        <w:rPr>
          <w:rFonts w:ascii="Times New Roman" w:eastAsia="PMingLiU" w:hAnsi="Times New Roman" w:cs="Times New Roman"/>
          <w:sz w:val="24"/>
          <w:szCs w:val="24"/>
          <w:lang w:val="sr-Latn-CS" w:eastAsia="zh-TW"/>
        </w:rPr>
        <w:t>05.07</w:t>
      </w:r>
      <w:r>
        <w:rPr>
          <w:rFonts w:ascii="Times New Roman" w:eastAsia="PMingLiU" w:hAnsi="Times New Roman" w:cs="Times New Roman"/>
          <w:sz w:val="24"/>
          <w:szCs w:val="24"/>
          <w:lang w:val="sr-Latn-CS" w:eastAsia="zh-TW"/>
        </w:rPr>
        <w:t>.2016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E8341B" w:rsidRPr="0038635A" w:rsidRDefault="00E8341B" w:rsidP="00E8341B">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E8341B" w:rsidRPr="0038635A" w:rsidRDefault="00E8341B" w:rsidP="00E8341B">
      <w:pPr>
        <w:keepNext/>
        <w:spacing w:after="0" w:line="240" w:lineRule="auto"/>
        <w:jc w:val="both"/>
        <w:outlineLvl w:val="3"/>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E8341B" w:rsidRPr="0038635A" w:rsidRDefault="00E8341B" w:rsidP="00E8341B">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E8341B" w:rsidRPr="0038635A" w:rsidRDefault="00E8341B" w:rsidP="00E8341B">
      <w:pPr>
        <w:keepNext/>
        <w:spacing w:after="0" w:line="240" w:lineRule="auto"/>
        <w:ind w:right="1134"/>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E8341B" w:rsidRPr="0038635A" w:rsidRDefault="00E8341B" w:rsidP="00E8341B">
      <w:pPr>
        <w:keepNext/>
        <w:spacing w:after="0" w:line="240" w:lineRule="auto"/>
        <w:ind w:right="1134"/>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E8341B" w:rsidRPr="0038635A" w:rsidRDefault="00E8341B" w:rsidP="00E8341B">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E8341B" w:rsidRPr="0038635A" w:rsidRDefault="00E8341B" w:rsidP="00E8341B">
      <w:pPr>
        <w:spacing w:after="0" w:line="240" w:lineRule="auto"/>
        <w:rPr>
          <w:rFonts w:ascii="Times New Roman" w:eastAsia="PMingLiU" w:hAnsi="Times New Roman" w:cs="Times New Roman"/>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E8341B" w:rsidRPr="0038635A" w:rsidRDefault="00E8341B" w:rsidP="00E8341B">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sidR="00814184">
        <w:rPr>
          <w:rFonts w:ascii="Times New Roman" w:eastAsia="PMingLiU" w:hAnsi="Times New Roman" w:cs="Times New Roman"/>
          <w:b/>
          <w:sz w:val="24"/>
          <w:szCs w:val="24"/>
          <w:lang w:val="sr-Latn-CS"/>
        </w:rPr>
        <w:t>u roku od 1</w:t>
      </w:r>
      <w:r w:rsidRPr="0038635A">
        <w:rPr>
          <w:rFonts w:ascii="Times New Roman" w:eastAsia="PMingLiU" w:hAnsi="Times New Roman" w:cs="Times New Roman"/>
          <w:b/>
          <w:sz w:val="24"/>
          <w:szCs w:val="24"/>
          <w:lang w:val="sr-Latn-CS"/>
        </w:rPr>
        <w:t>0 dana od dana zaključivanja ugovora .</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E8341B" w:rsidRPr="0038635A" w:rsidRDefault="00E8341B" w:rsidP="00E8341B">
      <w:pPr>
        <w:spacing w:after="0" w:line="240" w:lineRule="auto"/>
        <w:rPr>
          <w:rFonts w:ascii="Times New Roman" w:eastAsia="PMingLiU" w:hAnsi="Times New Roman" w:cs="Times New Roman"/>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r-Latn-CS" w:eastAsia="zh-TW"/>
        </w:rPr>
      </w:pPr>
    </w:p>
    <w:p w:rsidR="00E8341B" w:rsidRPr="0038635A" w:rsidRDefault="00E8341B" w:rsidP="00E8341B">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E8341B" w:rsidRPr="0038635A" w:rsidRDefault="00E8341B" w:rsidP="00E8341B">
      <w:pPr>
        <w:spacing w:after="0" w:line="240" w:lineRule="auto"/>
        <w:jc w:val="center"/>
        <w:rPr>
          <w:rFonts w:ascii="Times New Roman" w:eastAsia="PMingLiU" w:hAnsi="Times New Roman" w:cs="Times New Roman"/>
          <w:color w:val="000000"/>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8341B" w:rsidRPr="0038635A" w:rsidRDefault="00E8341B" w:rsidP="00E8341B">
      <w:pPr>
        <w:spacing w:after="0" w:line="240" w:lineRule="auto"/>
        <w:rPr>
          <w:rFonts w:ascii="Times New Roman" w:eastAsia="PMingLiU" w:hAnsi="Times New Roman" w:cs="Times New Roman"/>
          <w:color w:val="000000"/>
          <w:sz w:val="24"/>
          <w:szCs w:val="24"/>
          <w:lang w:val="pl-PL"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E8341B" w:rsidRPr="0038635A" w:rsidRDefault="00E8341B" w:rsidP="00E8341B">
      <w:pPr>
        <w:spacing w:after="0" w:line="240" w:lineRule="auto"/>
        <w:jc w:val="both"/>
        <w:rPr>
          <w:rFonts w:ascii="Times New Roman" w:eastAsia="PMingLiU" w:hAnsi="Times New Roman" w:cs="Times New Roman"/>
          <w:sz w:val="24"/>
          <w:szCs w:val="24"/>
          <w:lang w:val="sl-SI"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E8341B" w:rsidRPr="0038635A" w:rsidRDefault="00E8341B" w:rsidP="00E8341B">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E8341B" w:rsidRPr="0038635A" w:rsidRDefault="00E8341B" w:rsidP="00E8341B">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E8341B" w:rsidRPr="0038635A" w:rsidRDefault="00E8341B" w:rsidP="00E8341B">
      <w:pPr>
        <w:keepNext/>
        <w:spacing w:after="0" w:line="240" w:lineRule="auto"/>
        <w:ind w:lef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E8341B" w:rsidRPr="0038635A" w:rsidRDefault="00E8341B" w:rsidP="00E8341B">
      <w:pPr>
        <w:spacing w:after="0" w:line="240" w:lineRule="auto"/>
        <w:jc w:val="center"/>
        <w:rPr>
          <w:rFonts w:ascii="Times New Roman" w:eastAsia="PMingLiU" w:hAnsi="Times New Roman" w:cs="Times New Roman"/>
          <w:sz w:val="24"/>
          <w:szCs w:val="24"/>
          <w:lang w:val="sr-Latn-CS" w:eastAsia="zh-TW"/>
        </w:rPr>
      </w:pPr>
    </w:p>
    <w:p w:rsidR="00E8341B" w:rsidRPr="0038635A" w:rsidRDefault="00E8341B" w:rsidP="00E8341B">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E8341B" w:rsidRPr="0038635A" w:rsidRDefault="00E8341B" w:rsidP="00E8341B">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w:t>
      </w:r>
      <w:r w:rsidRPr="0038635A">
        <w:rPr>
          <w:rFonts w:ascii="Times New Roman" w:eastAsia="PMingLiU" w:hAnsi="Times New Roman" w:cs="Times New Roman"/>
          <w:sz w:val="24"/>
          <w:szCs w:val="24"/>
          <w:lang w:val="pl-PL"/>
        </w:rPr>
        <w:t xml:space="preserve"> godina.</w:t>
      </w:r>
    </w:p>
    <w:p w:rsidR="00E8341B" w:rsidRPr="0038635A" w:rsidRDefault="00E8341B" w:rsidP="00E8341B">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E8341B" w:rsidRPr="0038635A" w:rsidRDefault="00E8341B" w:rsidP="00E8341B">
      <w:pPr>
        <w:keepNext/>
        <w:spacing w:after="0" w:line="240" w:lineRule="auto"/>
        <w:ind w:right="1134"/>
        <w:jc w:val="both"/>
        <w:outlineLvl w:val="4"/>
        <w:rPr>
          <w:rFonts w:ascii="Times New Roman" w:eastAsia="PMingLiU" w:hAnsi="Times New Roman" w:cs="Times New Roman"/>
          <w:b/>
          <w:sz w:val="24"/>
          <w:szCs w:val="24"/>
          <w:lang w:val="pl-PL"/>
        </w:rPr>
      </w:pPr>
    </w:p>
    <w:p w:rsidR="00E8341B" w:rsidRPr="0038635A" w:rsidRDefault="00E8341B" w:rsidP="00E8341B">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E8341B" w:rsidRPr="0038635A" w:rsidRDefault="00E8341B" w:rsidP="00E8341B">
      <w:pPr>
        <w:spacing w:after="0" w:line="240" w:lineRule="auto"/>
        <w:rPr>
          <w:rFonts w:ascii="Times New Roman" w:eastAsia="PMingLiU" w:hAnsi="Times New Roman" w:cs="Times New Roman"/>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E8341B" w:rsidRPr="0038635A" w:rsidRDefault="00E8341B" w:rsidP="00E8341B">
      <w:pPr>
        <w:spacing w:after="0" w:line="240" w:lineRule="auto"/>
        <w:rPr>
          <w:rFonts w:ascii="Times New Roman" w:eastAsia="PMingLiU" w:hAnsi="Times New Roman" w:cs="Times New Roman"/>
          <w:sz w:val="24"/>
          <w:szCs w:val="24"/>
          <w:lang w:val="pl-PL"/>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E8341B" w:rsidRPr="0038635A" w:rsidRDefault="00E8341B" w:rsidP="00E8341B">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E8341B" w:rsidRPr="0038635A" w:rsidRDefault="00E8341B" w:rsidP="00E8341B">
      <w:pPr>
        <w:spacing w:after="0" w:line="240" w:lineRule="auto"/>
        <w:rPr>
          <w:rFonts w:ascii="Times New Roman" w:eastAsia="PMingLiU" w:hAnsi="Times New Roman" w:cs="Times New Roman"/>
          <w:b/>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E8341B" w:rsidRPr="0038635A" w:rsidRDefault="00E8341B" w:rsidP="00E8341B">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E8341B" w:rsidRPr="0038635A" w:rsidRDefault="00E8341B" w:rsidP="00E8341B">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E8341B" w:rsidRPr="0038635A" w:rsidRDefault="00E8341B" w:rsidP="00E8341B">
      <w:pPr>
        <w:spacing w:after="0" w:line="240" w:lineRule="auto"/>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E8341B" w:rsidRPr="0038635A" w:rsidRDefault="00E8341B" w:rsidP="00E8341B">
      <w:pPr>
        <w:spacing w:after="0" w:line="240" w:lineRule="auto"/>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u w:val="single"/>
          <w:lang w:val="sr-Latn-CS"/>
        </w:rPr>
      </w:pP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sz w:val="24"/>
          <w:szCs w:val="24"/>
        </w:rPr>
      </w:pPr>
    </w:p>
    <w:p w:rsidR="00E8341B" w:rsidRPr="0038635A" w:rsidRDefault="00E8341B" w:rsidP="00E8341B">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E8341B" w:rsidRPr="0038635A" w:rsidRDefault="00E8341B" w:rsidP="00E8341B">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341B" w:rsidRPr="0038635A" w:rsidRDefault="00E8341B" w:rsidP="00E8341B">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8341B" w:rsidRPr="0038635A" w:rsidRDefault="00E8341B" w:rsidP="00E8341B">
      <w:pPr>
        <w:spacing w:after="0" w:line="240" w:lineRule="auto"/>
        <w:rPr>
          <w:rFonts w:ascii="Times New Roman" w:eastAsia="Calibri" w:hAnsi="Times New Roman" w:cs="Times New Roman"/>
          <w:i/>
          <w:iCs/>
          <w:color w:val="000000"/>
          <w:sz w:val="24"/>
          <w:szCs w:val="24"/>
        </w:rPr>
      </w:pPr>
    </w:p>
    <w:p w:rsidR="00E8341B" w:rsidRPr="0038635A" w:rsidRDefault="00E8341B" w:rsidP="00E8341B">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3" w:name="_Toc416180151"/>
      <w:bookmarkStart w:id="14" w:name="_Toc418775147"/>
      <w:r w:rsidRPr="0038635A">
        <w:rPr>
          <w:rFonts w:ascii="Times New Roman" w:eastAsia="PMingLiU" w:hAnsi="Times New Roman" w:cs="Times New Roman"/>
          <w:b/>
          <w:bCs/>
          <w:sz w:val="28"/>
          <w:szCs w:val="28"/>
        </w:rPr>
        <w:lastRenderedPageBreak/>
        <w:t>UPUTSTVO PONUĐAČIMA ZA SAČINJAVANJE I PODNOŠENJE PONUDE</w:t>
      </w:r>
      <w:bookmarkEnd w:id="13"/>
      <w:bookmarkEnd w:id="14"/>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E8341B" w:rsidRPr="0038635A" w:rsidRDefault="00E8341B" w:rsidP="00E8341B">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b/>
          <w:bCs/>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E8341B" w:rsidRPr="0038635A" w:rsidRDefault="00E8341B" w:rsidP="00E8341B">
      <w:pPr>
        <w:spacing w:after="0" w:line="240" w:lineRule="auto"/>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lang w:val="sr-Latn-CS"/>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8341B" w:rsidRPr="0038635A" w:rsidRDefault="00E8341B" w:rsidP="00E8341B">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E8341B" w:rsidRPr="0038635A" w:rsidRDefault="00E8341B" w:rsidP="00E8341B">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E8341B" w:rsidRPr="0038635A" w:rsidRDefault="00E8341B" w:rsidP="00E8341B">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8341B" w:rsidRPr="0038635A" w:rsidRDefault="00E8341B" w:rsidP="00E8341B">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E8341B" w:rsidRPr="0038635A" w:rsidRDefault="00E8341B" w:rsidP="00E8341B">
      <w:pPr>
        <w:spacing w:after="0" w:line="240" w:lineRule="auto"/>
        <w:ind w:firstLine="567"/>
        <w:jc w:val="both"/>
        <w:rPr>
          <w:rFonts w:ascii="Times New Roman" w:eastAsia="Calibri" w:hAnsi="Times New Roman" w:cs="Times New Roman"/>
          <w:color w:val="FF0000"/>
          <w:sz w:val="24"/>
          <w:szCs w:val="24"/>
          <w:lang w:val="sr-Latn-CS"/>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E8341B" w:rsidRPr="0038635A" w:rsidRDefault="00E8341B" w:rsidP="00E8341B">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E8341B" w:rsidRPr="0038635A" w:rsidRDefault="00E8341B" w:rsidP="00E8341B">
      <w:pPr>
        <w:spacing w:after="0" w:line="240" w:lineRule="auto"/>
        <w:ind w:firstLine="567"/>
        <w:jc w:val="both"/>
        <w:rPr>
          <w:rFonts w:ascii="Times New Roman" w:eastAsia="Calibri" w:hAnsi="Times New Roman" w:cs="Times New Roman"/>
          <w:sz w:val="24"/>
          <w:szCs w:val="24"/>
          <w:lang w:val="sr-Latn-CS"/>
        </w:rPr>
      </w:pPr>
    </w:p>
    <w:p w:rsidR="00E8341B" w:rsidRPr="0038635A" w:rsidRDefault="00E8341B" w:rsidP="00E8341B">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E8341B" w:rsidRPr="0038635A" w:rsidRDefault="00E8341B" w:rsidP="00E8341B">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E8341B" w:rsidRPr="0038635A" w:rsidRDefault="00E8341B" w:rsidP="00E8341B">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autoSpaceDE w:val="0"/>
        <w:autoSpaceDN w:val="0"/>
        <w:adjustRightInd w:val="0"/>
        <w:rPr>
          <w:rFonts w:ascii="Calibri" w:eastAsia="Calibri" w:hAnsi="Calibri" w:cs="Calibri"/>
          <w:b/>
          <w:bCs/>
          <w:sz w:val="24"/>
          <w:szCs w:val="24"/>
          <w:lang w:val="it-IT"/>
        </w:rPr>
      </w:pP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E8341B" w:rsidRPr="0038635A" w:rsidRDefault="00E8341B" w:rsidP="00E8341B">
      <w:pPr>
        <w:rPr>
          <w:rFonts w:ascii="Calibri" w:eastAsia="Calibri" w:hAnsi="Calibri" w:cs="Calibri"/>
        </w:rPr>
      </w:pP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E8341B"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E8341B" w:rsidRPr="00DA5EE7" w:rsidRDefault="00E8341B" w:rsidP="00E8341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E8341B" w:rsidRPr="0038635A" w:rsidRDefault="00E8341B" w:rsidP="00E8341B">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E8341B" w:rsidRPr="0038635A" w:rsidRDefault="00E8341B" w:rsidP="00E8341B">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341B" w:rsidRPr="0038635A" w:rsidRDefault="00E8341B" w:rsidP="00E8341B">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8341B" w:rsidRPr="0038635A" w:rsidRDefault="00E8341B" w:rsidP="00E8341B">
      <w:pPr>
        <w:tabs>
          <w:tab w:val="left" w:pos="1950"/>
        </w:tabs>
        <w:jc w:val="center"/>
        <w:rPr>
          <w:rFonts w:ascii="Times New Roman" w:eastAsia="Calibri" w:hAnsi="Times New Roman" w:cs="Times New Roman"/>
          <w:color w:val="000000"/>
          <w:sz w:val="28"/>
          <w:szCs w:val="28"/>
          <w:highlight w:val="yellow"/>
        </w:rPr>
      </w:pPr>
    </w:p>
    <w:p w:rsidR="00E8341B" w:rsidRPr="0038635A" w:rsidRDefault="00E8341B" w:rsidP="00E8341B">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E8341B" w:rsidRPr="0038635A" w:rsidRDefault="00E8341B" w:rsidP="00E8341B">
      <w:pPr>
        <w:tabs>
          <w:tab w:val="left" w:pos="5760"/>
        </w:tabs>
        <w:jc w:val="center"/>
        <w:rPr>
          <w:rFonts w:ascii="Times New Roman" w:eastAsia="Calibri" w:hAnsi="Times New Roman" w:cs="Times New Roman"/>
          <w:color w:val="000000"/>
        </w:rPr>
      </w:pP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E8341B" w:rsidRPr="0038635A" w:rsidRDefault="00E8341B" w:rsidP="00E8341B">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E8341B" w:rsidRPr="0038635A" w:rsidRDefault="00E8341B" w:rsidP="00E8341B">
      <w:pPr>
        <w:rPr>
          <w:rFonts w:ascii="Calibri" w:eastAsia="Calibri" w:hAnsi="Calibri" w:cs="Calibri"/>
        </w:rPr>
      </w:pPr>
    </w:p>
    <w:p w:rsidR="00E8341B" w:rsidRPr="0038635A" w:rsidRDefault="00E8341B" w:rsidP="00E8341B">
      <w:pPr>
        <w:rPr>
          <w:rFonts w:ascii="Calibri" w:eastAsia="Calibri" w:hAnsi="Calibri" w:cs="Calibri"/>
        </w:rPr>
      </w:pPr>
    </w:p>
    <w:p w:rsidR="00E8341B" w:rsidRPr="0038635A" w:rsidRDefault="00E8341B" w:rsidP="00E8341B">
      <w:pPr>
        <w:rPr>
          <w:rFonts w:ascii="Calibri" w:eastAsia="Calibri" w:hAnsi="Calibri" w:cs="Calibri"/>
        </w:rPr>
      </w:pPr>
    </w:p>
    <w:p w:rsidR="00E8341B" w:rsidRDefault="00E8341B" w:rsidP="00E8341B"/>
    <w:p w:rsidR="00E8341B" w:rsidRDefault="00E8341B" w:rsidP="00E8341B"/>
    <w:p w:rsidR="00E8341B" w:rsidRDefault="00E8341B" w:rsidP="00E8341B"/>
    <w:p w:rsidR="00E8341B" w:rsidRDefault="00E8341B" w:rsidP="00E8341B"/>
    <w:p w:rsidR="00E8341B" w:rsidRDefault="00E8341B" w:rsidP="00E8341B"/>
    <w:p w:rsidR="00E8341B" w:rsidRDefault="00E8341B" w:rsidP="00E8341B"/>
    <w:p w:rsidR="005C181A" w:rsidRDefault="005C181A"/>
    <w:sectPr w:rsidR="005C181A" w:rsidSect="00E8341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7F" w:rsidRDefault="00A6627F" w:rsidP="00E8341B">
      <w:pPr>
        <w:spacing w:after="0" w:line="240" w:lineRule="auto"/>
      </w:pPr>
      <w:r>
        <w:separator/>
      </w:r>
    </w:p>
  </w:endnote>
  <w:endnote w:type="continuationSeparator" w:id="0">
    <w:p w:rsidR="00A6627F" w:rsidRDefault="00A6627F" w:rsidP="00E8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1B" w:rsidRDefault="00E8341B">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A1778">
      <w:rPr>
        <w:b/>
        <w:noProof/>
      </w:rPr>
      <w:t>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6A1778">
      <w:rPr>
        <w:b/>
        <w:noProof/>
      </w:rPr>
      <w:t>36</w:t>
    </w:r>
    <w:r>
      <w:rPr>
        <w:b/>
        <w:sz w:val="24"/>
        <w:szCs w:val="24"/>
      </w:rPr>
      <w:fldChar w:fldCharType="end"/>
    </w:r>
  </w:p>
  <w:p w:rsidR="00E8341B" w:rsidRDefault="00E8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7F" w:rsidRDefault="00A6627F" w:rsidP="00E8341B">
      <w:pPr>
        <w:spacing w:after="0" w:line="240" w:lineRule="auto"/>
      </w:pPr>
      <w:r>
        <w:separator/>
      </w:r>
    </w:p>
  </w:footnote>
  <w:footnote w:type="continuationSeparator" w:id="0">
    <w:p w:rsidR="00A6627F" w:rsidRDefault="00A6627F" w:rsidP="00E8341B">
      <w:pPr>
        <w:spacing w:after="0" w:line="240" w:lineRule="auto"/>
      </w:pPr>
      <w:r>
        <w:continuationSeparator/>
      </w:r>
    </w:p>
  </w:footnote>
  <w:footnote w:id="1">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8341B" w:rsidRDefault="00E8341B" w:rsidP="00E8341B">
      <w:pPr>
        <w:pStyle w:val="FootnoteText"/>
        <w:rPr>
          <w:rFonts w:cs="Times New Roman"/>
        </w:rPr>
      </w:pPr>
    </w:p>
  </w:footnote>
  <w:footnote w:id="4">
    <w:p w:rsidR="00E8341B" w:rsidRPr="007E1F59" w:rsidRDefault="00E8341B" w:rsidP="00E834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8341B" w:rsidRDefault="00E8341B" w:rsidP="00E8341B">
      <w:pPr>
        <w:pStyle w:val="FootnoteText"/>
        <w:jc w:val="both"/>
        <w:rPr>
          <w:rFonts w:cs="Times New Roman"/>
        </w:rPr>
      </w:pPr>
    </w:p>
  </w:footnote>
  <w:footnote w:id="5">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E8341B" w:rsidRDefault="00E8341B" w:rsidP="00E8341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8341B" w:rsidRDefault="00E8341B" w:rsidP="00E8341B">
      <w:pPr>
        <w:pStyle w:val="FootnoteText"/>
        <w:rPr>
          <w:rFonts w:cs="Times New Roman"/>
        </w:rPr>
      </w:pPr>
    </w:p>
  </w:footnote>
  <w:footnote w:id="8">
    <w:p w:rsidR="00E8341B" w:rsidRPr="00EF3747" w:rsidRDefault="00E8341B" w:rsidP="00E834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8341B" w:rsidRDefault="00E8341B" w:rsidP="00E8341B">
      <w:pPr>
        <w:pStyle w:val="FootnoteText"/>
        <w:rPr>
          <w:rFonts w:cs="Times New Roman"/>
        </w:rPr>
      </w:pPr>
    </w:p>
  </w:footnote>
  <w:footnote w:id="9">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8341B" w:rsidRDefault="00E8341B" w:rsidP="00E8341B">
      <w:pPr>
        <w:pStyle w:val="FootnoteText"/>
        <w:rPr>
          <w:rFonts w:cs="Times New Roman"/>
        </w:rPr>
      </w:pPr>
    </w:p>
  </w:footnote>
  <w:footnote w:id="10">
    <w:p w:rsidR="00E8341B" w:rsidRPr="007F6785" w:rsidRDefault="00E8341B" w:rsidP="00E834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8341B" w:rsidRDefault="00E8341B" w:rsidP="00E8341B">
      <w:pPr>
        <w:pStyle w:val="FootnoteText"/>
        <w:jc w:val="both"/>
        <w:rPr>
          <w:rFonts w:cs="Times New Roman"/>
        </w:rPr>
      </w:pPr>
    </w:p>
  </w:footnote>
  <w:footnote w:id="11">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E8341B" w:rsidRDefault="00E8341B" w:rsidP="00E8341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8341B" w:rsidRDefault="00E8341B" w:rsidP="00E8341B">
      <w:pPr>
        <w:pStyle w:val="FootnoteText"/>
        <w:rPr>
          <w:rFonts w:cs="Times New Roman"/>
        </w:rPr>
      </w:pPr>
    </w:p>
  </w:footnote>
  <w:footnote w:id="14">
    <w:p w:rsidR="00E8341B" w:rsidRDefault="00E8341B" w:rsidP="00E8341B">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1B" w:rsidRDefault="00E8341B">
    <w:pPr>
      <w:pStyle w:val="Header"/>
      <w:jc w:val="right"/>
      <w:rPr>
        <w:rFonts w:cs="Times New Roman"/>
      </w:rPr>
    </w:pPr>
  </w:p>
  <w:p w:rsidR="00E8341B" w:rsidRDefault="00E8341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1B"/>
    <w:rsid w:val="00013484"/>
    <w:rsid w:val="000A1718"/>
    <w:rsid w:val="003123F5"/>
    <w:rsid w:val="003651E6"/>
    <w:rsid w:val="0058675E"/>
    <w:rsid w:val="005C181A"/>
    <w:rsid w:val="006A1778"/>
    <w:rsid w:val="00704F62"/>
    <w:rsid w:val="00814184"/>
    <w:rsid w:val="00924BAC"/>
    <w:rsid w:val="00A6627F"/>
    <w:rsid w:val="00B85B24"/>
    <w:rsid w:val="00E8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341B"/>
  </w:style>
  <w:style w:type="paragraph" w:styleId="Heading1">
    <w:name w:val="heading 1"/>
    <w:aliases w:val="Heading 1."/>
    <w:basedOn w:val="Normal"/>
    <w:next w:val="Normal"/>
    <w:link w:val="Heading1Char"/>
    <w:uiPriority w:val="99"/>
    <w:qFormat/>
    <w:rsid w:val="00E834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34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34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3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34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34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341B"/>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34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341B"/>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341B"/>
  </w:style>
  <w:style w:type="paragraph" w:styleId="NoSpacing">
    <w:name w:val="No Spacing"/>
    <w:uiPriority w:val="99"/>
    <w:qFormat/>
    <w:rsid w:val="00E8341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34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34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34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34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34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341B"/>
    <w:rPr>
      <w:rFonts w:ascii="Tahoma" w:eastAsia="PMingLiU" w:hAnsi="Tahoma" w:cs="Tahoma"/>
      <w:sz w:val="16"/>
      <w:szCs w:val="16"/>
      <w:lang w:eastAsia="zh-TW"/>
    </w:rPr>
  </w:style>
  <w:style w:type="paragraph" w:customStyle="1" w:styleId="8podpodnas">
    <w:name w:val="8podpodnas"/>
    <w:basedOn w:val="Normal"/>
    <w:uiPriority w:val="99"/>
    <w:rsid w:val="00E834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34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341B"/>
    <w:rPr>
      <w:rFonts w:ascii="Times New Roman" w:eastAsia="PMingLiU" w:hAnsi="Times New Roman" w:cs="Times New Roman"/>
      <w:lang w:val="en-GB"/>
    </w:rPr>
  </w:style>
  <w:style w:type="paragraph" w:styleId="PlainText">
    <w:name w:val="Plain Text"/>
    <w:basedOn w:val="Normal"/>
    <w:link w:val="PlainTextChar"/>
    <w:uiPriority w:val="99"/>
    <w:rsid w:val="00E834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341B"/>
    <w:rPr>
      <w:rFonts w:ascii="Courier New" w:eastAsia="PMingLiU" w:hAnsi="Courier New" w:cs="Courier New"/>
      <w:sz w:val="20"/>
      <w:szCs w:val="20"/>
      <w:lang w:val="fr-FR"/>
    </w:rPr>
  </w:style>
  <w:style w:type="character" w:customStyle="1" w:styleId="CommentTextChar">
    <w:name w:val="Comment Text Char"/>
    <w:uiPriority w:val="99"/>
    <w:semiHidden/>
    <w:locked/>
    <w:rsid w:val="00E834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34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341B"/>
    <w:rPr>
      <w:rFonts w:ascii="Calibri" w:eastAsia="PMingLiU" w:hAnsi="Calibri" w:cs="Calibri"/>
      <w:sz w:val="20"/>
      <w:szCs w:val="20"/>
      <w:lang w:eastAsia="zh-TW"/>
    </w:rPr>
  </w:style>
  <w:style w:type="character" w:customStyle="1" w:styleId="CommentSubjectChar">
    <w:name w:val="Comment Subject Char"/>
    <w:uiPriority w:val="99"/>
    <w:semiHidden/>
    <w:locked/>
    <w:rsid w:val="00E834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341B"/>
    <w:rPr>
      <w:b/>
      <w:bCs/>
    </w:rPr>
  </w:style>
  <w:style w:type="character" w:customStyle="1" w:styleId="CommentSubjectChar1">
    <w:name w:val="Comment Subject Char1"/>
    <w:basedOn w:val="CommentTextChar1"/>
    <w:link w:val="CommentSubject"/>
    <w:uiPriority w:val="99"/>
    <w:semiHidden/>
    <w:rsid w:val="00E8341B"/>
    <w:rPr>
      <w:rFonts w:ascii="Calibri" w:eastAsia="PMingLiU" w:hAnsi="Calibri" w:cs="Calibri"/>
      <w:b/>
      <w:bCs/>
      <w:sz w:val="20"/>
      <w:szCs w:val="20"/>
      <w:lang w:eastAsia="zh-TW"/>
    </w:rPr>
  </w:style>
  <w:style w:type="paragraph" w:customStyle="1" w:styleId="4clan">
    <w:name w:val="4clan"/>
    <w:basedOn w:val="Normal"/>
    <w:uiPriority w:val="99"/>
    <w:rsid w:val="00E834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34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341B"/>
    <w:rPr>
      <w:rFonts w:ascii="Calibri" w:eastAsia="PMingLiU" w:hAnsi="Calibri" w:cs="Calibri"/>
      <w:sz w:val="20"/>
      <w:szCs w:val="20"/>
      <w:lang w:eastAsia="zh-TW"/>
    </w:rPr>
  </w:style>
  <w:style w:type="character" w:styleId="FootnoteReference">
    <w:name w:val="footnote reference"/>
    <w:uiPriority w:val="99"/>
    <w:semiHidden/>
    <w:rsid w:val="00E8341B"/>
    <w:rPr>
      <w:vertAlign w:val="superscript"/>
    </w:rPr>
  </w:style>
  <w:style w:type="character" w:customStyle="1" w:styleId="EndnoteTextChar">
    <w:name w:val="Endnote Text Char"/>
    <w:uiPriority w:val="99"/>
    <w:semiHidden/>
    <w:locked/>
    <w:rsid w:val="00E834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34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341B"/>
    <w:rPr>
      <w:rFonts w:ascii="Calibri" w:eastAsia="PMingLiU" w:hAnsi="Calibri" w:cs="Calibri"/>
      <w:sz w:val="20"/>
      <w:szCs w:val="20"/>
      <w:lang w:eastAsia="zh-TW"/>
    </w:rPr>
  </w:style>
  <w:style w:type="paragraph" w:styleId="Title">
    <w:name w:val="Title"/>
    <w:basedOn w:val="Normal"/>
    <w:next w:val="Normal"/>
    <w:link w:val="TitleChar"/>
    <w:uiPriority w:val="99"/>
    <w:qFormat/>
    <w:rsid w:val="00E834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34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34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34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34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341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341B"/>
    <w:rPr>
      <w:i/>
      <w:iCs/>
      <w:color w:val="808080"/>
    </w:rPr>
  </w:style>
  <w:style w:type="paragraph" w:styleId="TOCHeading">
    <w:name w:val="TOC Heading"/>
    <w:basedOn w:val="Heading1"/>
    <w:next w:val="Normal"/>
    <w:uiPriority w:val="99"/>
    <w:qFormat/>
    <w:rsid w:val="00E834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341B"/>
    <w:pPr>
      <w:spacing w:after="100"/>
    </w:pPr>
    <w:rPr>
      <w:rFonts w:ascii="Calibri" w:eastAsia="PMingLiU" w:hAnsi="Calibri" w:cs="Calibri"/>
      <w:lang w:eastAsia="zh-TW"/>
    </w:rPr>
  </w:style>
  <w:style w:type="character" w:styleId="Hyperlink">
    <w:name w:val="Hyperlink"/>
    <w:uiPriority w:val="99"/>
    <w:rsid w:val="00E8341B"/>
    <w:rPr>
      <w:color w:val="0000FF"/>
      <w:u w:val="single"/>
    </w:rPr>
  </w:style>
  <w:style w:type="character" w:styleId="SubtleReference">
    <w:name w:val="Subtle Reference"/>
    <w:uiPriority w:val="99"/>
    <w:qFormat/>
    <w:rsid w:val="00E8341B"/>
    <w:rPr>
      <w:smallCaps/>
      <w:color w:val="auto"/>
      <w:u w:val="single"/>
    </w:rPr>
  </w:style>
  <w:style w:type="paragraph" w:styleId="TOC2">
    <w:name w:val="toc 2"/>
    <w:basedOn w:val="Normal"/>
    <w:next w:val="Normal"/>
    <w:autoRedefine/>
    <w:uiPriority w:val="99"/>
    <w:semiHidden/>
    <w:rsid w:val="00E834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341B"/>
    <w:pPr>
      <w:spacing w:after="100"/>
      <w:ind w:left="440"/>
    </w:pPr>
    <w:rPr>
      <w:rFonts w:ascii="Calibri" w:eastAsia="PMingLiU" w:hAnsi="Calibri" w:cs="Calibri"/>
      <w:lang w:eastAsia="zh-TW"/>
    </w:rPr>
  </w:style>
  <w:style w:type="paragraph" w:styleId="Header">
    <w:name w:val="header"/>
    <w:basedOn w:val="Normal"/>
    <w:link w:val="Head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341B"/>
    <w:rPr>
      <w:rFonts w:ascii="Calibri" w:eastAsia="PMingLiU" w:hAnsi="Calibri" w:cs="Calibri"/>
      <w:lang w:eastAsia="zh-TW"/>
    </w:rPr>
  </w:style>
  <w:style w:type="paragraph" w:styleId="Footer">
    <w:name w:val="footer"/>
    <w:basedOn w:val="Normal"/>
    <w:link w:val="Foot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341B"/>
    <w:rPr>
      <w:rFonts w:ascii="Calibri" w:eastAsia="PMingLiU" w:hAnsi="Calibri" w:cs="Calibri"/>
      <w:lang w:eastAsia="zh-TW"/>
    </w:rPr>
  </w:style>
  <w:style w:type="character" w:styleId="CommentReference">
    <w:name w:val="annotation reference"/>
    <w:uiPriority w:val="99"/>
    <w:semiHidden/>
    <w:rsid w:val="00E8341B"/>
    <w:rPr>
      <w:sz w:val="16"/>
      <w:szCs w:val="16"/>
    </w:rPr>
  </w:style>
  <w:style w:type="character" w:styleId="EndnoteReference">
    <w:name w:val="endnote reference"/>
    <w:uiPriority w:val="99"/>
    <w:semiHidden/>
    <w:rsid w:val="00E8341B"/>
    <w:rPr>
      <w:vertAlign w:val="superscript"/>
    </w:rPr>
  </w:style>
  <w:style w:type="character" w:customStyle="1" w:styleId="apple-converted-space">
    <w:name w:val="apple-converted-space"/>
    <w:basedOn w:val="DefaultParagraphFont"/>
    <w:uiPriority w:val="99"/>
    <w:rsid w:val="00E8341B"/>
  </w:style>
  <w:style w:type="paragraph" w:styleId="TOC4">
    <w:name w:val="toc 4"/>
    <w:basedOn w:val="Normal"/>
    <w:next w:val="Normal"/>
    <w:autoRedefine/>
    <w:uiPriority w:val="99"/>
    <w:semiHidden/>
    <w:rsid w:val="00E834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34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34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34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34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341B"/>
    <w:pPr>
      <w:spacing w:after="100"/>
      <w:ind w:left="1760"/>
    </w:pPr>
    <w:rPr>
      <w:rFonts w:ascii="Calibri" w:eastAsia="Times New Roman" w:hAnsi="Calibri" w:cs="Calibri"/>
    </w:rPr>
  </w:style>
  <w:style w:type="paragraph" w:styleId="NormalWeb">
    <w:name w:val="Normal (Web)"/>
    <w:basedOn w:val="Normal"/>
    <w:uiPriority w:val="99"/>
    <w:rsid w:val="00E834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341B"/>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341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341B"/>
  </w:style>
  <w:style w:type="paragraph" w:styleId="Heading1">
    <w:name w:val="heading 1"/>
    <w:aliases w:val="Heading 1."/>
    <w:basedOn w:val="Normal"/>
    <w:next w:val="Normal"/>
    <w:link w:val="Heading1Char"/>
    <w:uiPriority w:val="99"/>
    <w:qFormat/>
    <w:rsid w:val="00E834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34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34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3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34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34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341B"/>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34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341B"/>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341B"/>
  </w:style>
  <w:style w:type="paragraph" w:styleId="NoSpacing">
    <w:name w:val="No Spacing"/>
    <w:uiPriority w:val="99"/>
    <w:qFormat/>
    <w:rsid w:val="00E8341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34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34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34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34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34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341B"/>
    <w:rPr>
      <w:rFonts w:ascii="Tahoma" w:eastAsia="PMingLiU" w:hAnsi="Tahoma" w:cs="Tahoma"/>
      <w:sz w:val="16"/>
      <w:szCs w:val="16"/>
      <w:lang w:eastAsia="zh-TW"/>
    </w:rPr>
  </w:style>
  <w:style w:type="paragraph" w:customStyle="1" w:styleId="8podpodnas">
    <w:name w:val="8podpodnas"/>
    <w:basedOn w:val="Normal"/>
    <w:uiPriority w:val="99"/>
    <w:rsid w:val="00E834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34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341B"/>
    <w:rPr>
      <w:rFonts w:ascii="Times New Roman" w:eastAsia="PMingLiU" w:hAnsi="Times New Roman" w:cs="Times New Roman"/>
      <w:lang w:val="en-GB"/>
    </w:rPr>
  </w:style>
  <w:style w:type="paragraph" w:styleId="PlainText">
    <w:name w:val="Plain Text"/>
    <w:basedOn w:val="Normal"/>
    <w:link w:val="PlainTextChar"/>
    <w:uiPriority w:val="99"/>
    <w:rsid w:val="00E834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341B"/>
    <w:rPr>
      <w:rFonts w:ascii="Courier New" w:eastAsia="PMingLiU" w:hAnsi="Courier New" w:cs="Courier New"/>
      <w:sz w:val="20"/>
      <w:szCs w:val="20"/>
      <w:lang w:val="fr-FR"/>
    </w:rPr>
  </w:style>
  <w:style w:type="character" w:customStyle="1" w:styleId="CommentTextChar">
    <w:name w:val="Comment Text Char"/>
    <w:uiPriority w:val="99"/>
    <w:semiHidden/>
    <w:locked/>
    <w:rsid w:val="00E834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34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341B"/>
    <w:rPr>
      <w:rFonts w:ascii="Calibri" w:eastAsia="PMingLiU" w:hAnsi="Calibri" w:cs="Calibri"/>
      <w:sz w:val="20"/>
      <w:szCs w:val="20"/>
      <w:lang w:eastAsia="zh-TW"/>
    </w:rPr>
  </w:style>
  <w:style w:type="character" w:customStyle="1" w:styleId="CommentSubjectChar">
    <w:name w:val="Comment Subject Char"/>
    <w:uiPriority w:val="99"/>
    <w:semiHidden/>
    <w:locked/>
    <w:rsid w:val="00E834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341B"/>
    <w:rPr>
      <w:b/>
      <w:bCs/>
    </w:rPr>
  </w:style>
  <w:style w:type="character" w:customStyle="1" w:styleId="CommentSubjectChar1">
    <w:name w:val="Comment Subject Char1"/>
    <w:basedOn w:val="CommentTextChar1"/>
    <w:link w:val="CommentSubject"/>
    <w:uiPriority w:val="99"/>
    <w:semiHidden/>
    <w:rsid w:val="00E8341B"/>
    <w:rPr>
      <w:rFonts w:ascii="Calibri" w:eastAsia="PMingLiU" w:hAnsi="Calibri" w:cs="Calibri"/>
      <w:b/>
      <w:bCs/>
      <w:sz w:val="20"/>
      <w:szCs w:val="20"/>
      <w:lang w:eastAsia="zh-TW"/>
    </w:rPr>
  </w:style>
  <w:style w:type="paragraph" w:customStyle="1" w:styleId="4clan">
    <w:name w:val="4clan"/>
    <w:basedOn w:val="Normal"/>
    <w:uiPriority w:val="99"/>
    <w:rsid w:val="00E834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34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341B"/>
    <w:rPr>
      <w:rFonts w:ascii="Calibri" w:eastAsia="PMingLiU" w:hAnsi="Calibri" w:cs="Calibri"/>
      <w:sz w:val="20"/>
      <w:szCs w:val="20"/>
      <w:lang w:eastAsia="zh-TW"/>
    </w:rPr>
  </w:style>
  <w:style w:type="character" w:styleId="FootnoteReference">
    <w:name w:val="footnote reference"/>
    <w:uiPriority w:val="99"/>
    <w:semiHidden/>
    <w:rsid w:val="00E8341B"/>
    <w:rPr>
      <w:vertAlign w:val="superscript"/>
    </w:rPr>
  </w:style>
  <w:style w:type="character" w:customStyle="1" w:styleId="EndnoteTextChar">
    <w:name w:val="Endnote Text Char"/>
    <w:uiPriority w:val="99"/>
    <w:semiHidden/>
    <w:locked/>
    <w:rsid w:val="00E834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34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341B"/>
    <w:rPr>
      <w:rFonts w:ascii="Calibri" w:eastAsia="PMingLiU" w:hAnsi="Calibri" w:cs="Calibri"/>
      <w:sz w:val="20"/>
      <w:szCs w:val="20"/>
      <w:lang w:eastAsia="zh-TW"/>
    </w:rPr>
  </w:style>
  <w:style w:type="paragraph" w:styleId="Title">
    <w:name w:val="Title"/>
    <w:basedOn w:val="Normal"/>
    <w:next w:val="Normal"/>
    <w:link w:val="TitleChar"/>
    <w:uiPriority w:val="99"/>
    <w:qFormat/>
    <w:rsid w:val="00E834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34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34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34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34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341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341B"/>
    <w:rPr>
      <w:i/>
      <w:iCs/>
      <w:color w:val="808080"/>
    </w:rPr>
  </w:style>
  <w:style w:type="paragraph" w:styleId="TOCHeading">
    <w:name w:val="TOC Heading"/>
    <w:basedOn w:val="Heading1"/>
    <w:next w:val="Normal"/>
    <w:uiPriority w:val="99"/>
    <w:qFormat/>
    <w:rsid w:val="00E834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341B"/>
    <w:pPr>
      <w:spacing w:after="100"/>
    </w:pPr>
    <w:rPr>
      <w:rFonts w:ascii="Calibri" w:eastAsia="PMingLiU" w:hAnsi="Calibri" w:cs="Calibri"/>
      <w:lang w:eastAsia="zh-TW"/>
    </w:rPr>
  </w:style>
  <w:style w:type="character" w:styleId="Hyperlink">
    <w:name w:val="Hyperlink"/>
    <w:uiPriority w:val="99"/>
    <w:rsid w:val="00E8341B"/>
    <w:rPr>
      <w:color w:val="0000FF"/>
      <w:u w:val="single"/>
    </w:rPr>
  </w:style>
  <w:style w:type="character" w:styleId="SubtleReference">
    <w:name w:val="Subtle Reference"/>
    <w:uiPriority w:val="99"/>
    <w:qFormat/>
    <w:rsid w:val="00E8341B"/>
    <w:rPr>
      <w:smallCaps/>
      <w:color w:val="auto"/>
      <w:u w:val="single"/>
    </w:rPr>
  </w:style>
  <w:style w:type="paragraph" w:styleId="TOC2">
    <w:name w:val="toc 2"/>
    <w:basedOn w:val="Normal"/>
    <w:next w:val="Normal"/>
    <w:autoRedefine/>
    <w:uiPriority w:val="99"/>
    <w:semiHidden/>
    <w:rsid w:val="00E834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341B"/>
    <w:pPr>
      <w:spacing w:after="100"/>
      <w:ind w:left="440"/>
    </w:pPr>
    <w:rPr>
      <w:rFonts w:ascii="Calibri" w:eastAsia="PMingLiU" w:hAnsi="Calibri" w:cs="Calibri"/>
      <w:lang w:eastAsia="zh-TW"/>
    </w:rPr>
  </w:style>
  <w:style w:type="paragraph" w:styleId="Header">
    <w:name w:val="header"/>
    <w:basedOn w:val="Normal"/>
    <w:link w:val="Head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341B"/>
    <w:rPr>
      <w:rFonts w:ascii="Calibri" w:eastAsia="PMingLiU" w:hAnsi="Calibri" w:cs="Calibri"/>
      <w:lang w:eastAsia="zh-TW"/>
    </w:rPr>
  </w:style>
  <w:style w:type="paragraph" w:styleId="Footer">
    <w:name w:val="footer"/>
    <w:basedOn w:val="Normal"/>
    <w:link w:val="Foot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341B"/>
    <w:rPr>
      <w:rFonts w:ascii="Calibri" w:eastAsia="PMingLiU" w:hAnsi="Calibri" w:cs="Calibri"/>
      <w:lang w:eastAsia="zh-TW"/>
    </w:rPr>
  </w:style>
  <w:style w:type="character" w:styleId="CommentReference">
    <w:name w:val="annotation reference"/>
    <w:uiPriority w:val="99"/>
    <w:semiHidden/>
    <w:rsid w:val="00E8341B"/>
    <w:rPr>
      <w:sz w:val="16"/>
      <w:szCs w:val="16"/>
    </w:rPr>
  </w:style>
  <w:style w:type="character" w:styleId="EndnoteReference">
    <w:name w:val="endnote reference"/>
    <w:uiPriority w:val="99"/>
    <w:semiHidden/>
    <w:rsid w:val="00E8341B"/>
    <w:rPr>
      <w:vertAlign w:val="superscript"/>
    </w:rPr>
  </w:style>
  <w:style w:type="character" w:customStyle="1" w:styleId="apple-converted-space">
    <w:name w:val="apple-converted-space"/>
    <w:basedOn w:val="DefaultParagraphFont"/>
    <w:uiPriority w:val="99"/>
    <w:rsid w:val="00E8341B"/>
  </w:style>
  <w:style w:type="paragraph" w:styleId="TOC4">
    <w:name w:val="toc 4"/>
    <w:basedOn w:val="Normal"/>
    <w:next w:val="Normal"/>
    <w:autoRedefine/>
    <w:uiPriority w:val="99"/>
    <w:semiHidden/>
    <w:rsid w:val="00E834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34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34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34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34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341B"/>
    <w:pPr>
      <w:spacing w:after="100"/>
      <w:ind w:left="1760"/>
    </w:pPr>
    <w:rPr>
      <w:rFonts w:ascii="Calibri" w:eastAsia="Times New Roman" w:hAnsi="Calibri" w:cs="Calibri"/>
    </w:rPr>
  </w:style>
  <w:style w:type="paragraph" w:styleId="NormalWeb">
    <w:name w:val="Normal (Web)"/>
    <w:basedOn w:val="Normal"/>
    <w:uiPriority w:val="99"/>
    <w:rsid w:val="00E834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341B"/>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341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76EC-9711-4D5B-9135-E6C5B6CE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4</cp:revision>
  <dcterms:created xsi:type="dcterms:W3CDTF">2016-07-05T06:12:00Z</dcterms:created>
  <dcterms:modified xsi:type="dcterms:W3CDTF">2016-07-05T08:22:00Z</dcterms:modified>
</cp:coreProperties>
</file>